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13B" w:rsidRPr="00E0152B" w:rsidRDefault="002A113B" w:rsidP="001F5DC8">
      <w:pPr>
        <w:spacing w:after="0" w:line="360" w:lineRule="auto"/>
        <w:jc w:val="center"/>
        <w:rPr>
          <w:rFonts w:ascii="Times New Roman" w:hAnsi="Times New Roman" w:cs="Times New Roman"/>
          <w:i/>
          <w:sz w:val="44"/>
          <w:szCs w:val="44"/>
        </w:rPr>
      </w:pPr>
    </w:p>
    <w:p w:rsidR="002A113B" w:rsidRPr="00E0152B" w:rsidRDefault="002A113B" w:rsidP="001F5DC8">
      <w:pPr>
        <w:spacing w:after="0" w:line="360" w:lineRule="auto"/>
        <w:jc w:val="center"/>
        <w:rPr>
          <w:rFonts w:ascii="Times New Roman" w:hAnsi="Times New Roman" w:cs="Times New Roman"/>
          <w:i/>
          <w:sz w:val="44"/>
          <w:szCs w:val="44"/>
        </w:rPr>
      </w:pPr>
    </w:p>
    <w:p w:rsidR="002A113B" w:rsidRPr="00E0152B" w:rsidRDefault="002A113B" w:rsidP="001F5DC8">
      <w:pPr>
        <w:spacing w:after="0" w:line="360" w:lineRule="auto"/>
        <w:jc w:val="center"/>
        <w:rPr>
          <w:rFonts w:ascii="Times New Roman" w:hAnsi="Times New Roman" w:cs="Times New Roman"/>
          <w:i/>
          <w:sz w:val="44"/>
          <w:szCs w:val="44"/>
        </w:rPr>
      </w:pPr>
    </w:p>
    <w:p w:rsidR="002A113B" w:rsidRPr="00E0152B" w:rsidRDefault="002A113B" w:rsidP="001F5DC8">
      <w:pPr>
        <w:spacing w:after="0" w:line="360" w:lineRule="auto"/>
        <w:jc w:val="center"/>
        <w:rPr>
          <w:rFonts w:ascii="Times New Roman" w:hAnsi="Times New Roman" w:cs="Times New Roman"/>
          <w:i/>
          <w:sz w:val="44"/>
          <w:szCs w:val="44"/>
        </w:rPr>
      </w:pPr>
    </w:p>
    <w:p w:rsidR="00DA0496" w:rsidRPr="00E0152B" w:rsidRDefault="00DA0496" w:rsidP="001F5DC8">
      <w:pPr>
        <w:spacing w:after="0" w:line="360" w:lineRule="auto"/>
        <w:jc w:val="center"/>
        <w:rPr>
          <w:rFonts w:ascii="Times New Roman" w:hAnsi="Times New Roman" w:cs="Times New Roman"/>
          <w:i/>
          <w:sz w:val="44"/>
          <w:szCs w:val="44"/>
        </w:rPr>
      </w:pPr>
    </w:p>
    <w:p w:rsidR="002A113B" w:rsidRPr="00E0152B" w:rsidRDefault="002A113B" w:rsidP="001F5DC8">
      <w:pPr>
        <w:spacing w:after="0" w:line="360" w:lineRule="auto"/>
        <w:jc w:val="center"/>
        <w:rPr>
          <w:rFonts w:ascii="Times New Roman" w:hAnsi="Times New Roman" w:cs="Times New Roman"/>
          <w:i/>
          <w:sz w:val="44"/>
          <w:szCs w:val="44"/>
        </w:rPr>
      </w:pPr>
    </w:p>
    <w:p w:rsidR="00E267F6" w:rsidRPr="00E0152B" w:rsidRDefault="00E267F6" w:rsidP="001F5DC8">
      <w:pPr>
        <w:spacing w:after="0" w:line="360" w:lineRule="auto"/>
        <w:jc w:val="center"/>
        <w:rPr>
          <w:rFonts w:ascii="Times New Roman" w:hAnsi="Times New Roman" w:cs="Times New Roman"/>
          <w:i/>
          <w:sz w:val="44"/>
          <w:szCs w:val="44"/>
        </w:rPr>
      </w:pPr>
    </w:p>
    <w:p w:rsidR="002A113B" w:rsidRPr="00E0152B" w:rsidRDefault="001F5DC8" w:rsidP="001F5DC8">
      <w:pPr>
        <w:spacing w:after="0" w:line="360" w:lineRule="auto"/>
        <w:jc w:val="center"/>
        <w:rPr>
          <w:rFonts w:ascii="Times New Roman" w:hAnsi="Times New Roman" w:cs="Times New Roman"/>
          <w:b/>
          <w:i/>
          <w:sz w:val="44"/>
          <w:szCs w:val="44"/>
        </w:rPr>
      </w:pPr>
      <w:r w:rsidRPr="00E0152B">
        <w:rPr>
          <w:rFonts w:ascii="Times New Roman" w:hAnsi="Times New Roman" w:cs="Times New Roman"/>
          <w:b/>
          <w:i/>
          <w:sz w:val="44"/>
          <w:szCs w:val="44"/>
        </w:rPr>
        <w:t>Курсова робота</w:t>
      </w:r>
    </w:p>
    <w:p w:rsidR="002A113B" w:rsidRPr="00E0152B" w:rsidRDefault="00DA0496" w:rsidP="001F5DC8">
      <w:pPr>
        <w:spacing w:after="0" w:line="360" w:lineRule="auto"/>
        <w:jc w:val="center"/>
        <w:rPr>
          <w:rFonts w:ascii="Times New Roman" w:hAnsi="Times New Roman" w:cs="Times New Roman"/>
          <w:b/>
          <w:i/>
          <w:sz w:val="44"/>
          <w:szCs w:val="44"/>
        </w:rPr>
      </w:pPr>
      <w:r w:rsidRPr="00E0152B">
        <w:rPr>
          <w:rFonts w:ascii="Times New Roman" w:hAnsi="Times New Roman" w:cs="Times New Roman"/>
          <w:b/>
          <w:i/>
          <w:sz w:val="44"/>
          <w:szCs w:val="44"/>
        </w:rPr>
        <w:t>з</w:t>
      </w:r>
      <w:r w:rsidR="00E87D4A" w:rsidRPr="00E0152B">
        <w:rPr>
          <w:rFonts w:ascii="Times New Roman" w:hAnsi="Times New Roman" w:cs="Times New Roman"/>
          <w:b/>
          <w:i/>
          <w:sz w:val="44"/>
          <w:szCs w:val="44"/>
        </w:rPr>
        <w:t xml:space="preserve"> курсу </w:t>
      </w:r>
      <w:r w:rsidR="00E0152B" w:rsidRPr="00E0152B">
        <w:rPr>
          <w:rFonts w:ascii="Times New Roman" w:hAnsi="Times New Roman" w:cs="Times New Roman"/>
          <w:b/>
          <w:i/>
          <w:sz w:val="44"/>
          <w:szCs w:val="44"/>
        </w:rPr>
        <w:t>Основи військового управляння</w:t>
      </w:r>
    </w:p>
    <w:p w:rsidR="00397650" w:rsidRPr="00E0152B" w:rsidRDefault="00397650" w:rsidP="001F5DC8">
      <w:pPr>
        <w:spacing w:after="0" w:line="360" w:lineRule="auto"/>
        <w:jc w:val="center"/>
        <w:rPr>
          <w:rFonts w:ascii="Times New Roman" w:hAnsi="Times New Roman" w:cs="Times New Roman"/>
          <w:b/>
          <w:i/>
          <w:sz w:val="44"/>
          <w:szCs w:val="44"/>
        </w:rPr>
      </w:pPr>
      <w:r w:rsidRPr="00E0152B">
        <w:rPr>
          <w:rFonts w:ascii="Times New Roman" w:hAnsi="Times New Roman" w:cs="Times New Roman"/>
          <w:b/>
          <w:i/>
          <w:sz w:val="44"/>
          <w:szCs w:val="44"/>
        </w:rPr>
        <w:t xml:space="preserve">на тему: </w:t>
      </w:r>
      <w:r w:rsidR="001F5DC8" w:rsidRPr="00E0152B">
        <w:rPr>
          <w:rFonts w:ascii="Times New Roman" w:hAnsi="Times New Roman" w:cs="Times New Roman"/>
          <w:b/>
          <w:i/>
          <w:sz w:val="44"/>
          <w:szCs w:val="44"/>
        </w:rPr>
        <w:t>Розробка систем управління для підрозділів військової організації</w:t>
      </w:r>
    </w:p>
    <w:p w:rsidR="001C0098" w:rsidRPr="00E0152B" w:rsidRDefault="002A113B" w:rsidP="001F5DC8">
      <w:pPr>
        <w:spacing w:after="0" w:line="360" w:lineRule="auto"/>
        <w:jc w:val="center"/>
        <w:rPr>
          <w:rFonts w:ascii="Times New Roman" w:hAnsi="Times New Roman" w:cs="Times New Roman"/>
          <w:b/>
          <w:i/>
          <w:sz w:val="44"/>
          <w:szCs w:val="44"/>
        </w:rPr>
      </w:pPr>
      <w:r w:rsidRPr="00E0152B">
        <w:rPr>
          <w:rFonts w:ascii="Times New Roman" w:hAnsi="Times New Roman" w:cs="Times New Roman"/>
          <w:b/>
          <w:i/>
          <w:sz w:val="44"/>
          <w:szCs w:val="44"/>
        </w:rPr>
        <w:t>202</w:t>
      </w:r>
      <w:r w:rsidR="00E267F6" w:rsidRPr="00E0152B">
        <w:rPr>
          <w:rFonts w:ascii="Times New Roman" w:hAnsi="Times New Roman" w:cs="Times New Roman"/>
          <w:b/>
          <w:i/>
          <w:sz w:val="44"/>
          <w:szCs w:val="44"/>
        </w:rPr>
        <w:t>2</w:t>
      </w:r>
    </w:p>
    <w:p w:rsidR="007B7242" w:rsidRPr="00E0152B" w:rsidRDefault="002A113B" w:rsidP="00131075">
      <w:pPr>
        <w:spacing w:after="0" w:line="360" w:lineRule="auto"/>
        <w:jc w:val="center"/>
        <w:rPr>
          <w:rFonts w:ascii="Times New Roman" w:hAnsi="Times New Roman" w:cs="Times New Roman"/>
          <w:b/>
          <w:i/>
          <w:sz w:val="28"/>
          <w:szCs w:val="28"/>
        </w:rPr>
      </w:pPr>
      <w:r w:rsidRPr="00E0152B">
        <w:rPr>
          <w:rFonts w:ascii="Times New Roman" w:hAnsi="Times New Roman" w:cs="Times New Roman"/>
          <w:b/>
          <w:i/>
          <w:sz w:val="28"/>
          <w:szCs w:val="28"/>
        </w:rPr>
        <w:br w:type="page"/>
      </w:r>
    </w:p>
    <w:sdt>
      <w:sdtPr>
        <w:rPr>
          <w:rFonts w:ascii="Times New Roman" w:hAnsi="Times New Roman" w:cs="Times New Roman"/>
          <w:color w:val="auto"/>
          <w:sz w:val="28"/>
          <w:szCs w:val="28"/>
        </w:rPr>
        <w:id w:val="-2026393037"/>
        <w:docPartObj>
          <w:docPartGallery w:val="Table of Contents"/>
          <w:docPartUnique/>
        </w:docPartObj>
      </w:sdtPr>
      <w:sdtEndPr>
        <w:rPr>
          <w:rFonts w:eastAsiaTheme="minorHAnsi"/>
          <w:b/>
          <w:bCs/>
          <w:lang w:eastAsia="en-US"/>
        </w:rPr>
      </w:sdtEndPr>
      <w:sdtContent>
        <w:p w:rsidR="00F2445C" w:rsidRPr="00E0152B" w:rsidRDefault="001F5DC8" w:rsidP="001F5DC8">
          <w:pPr>
            <w:pStyle w:val="a7"/>
            <w:spacing w:before="0" w:line="360" w:lineRule="auto"/>
            <w:jc w:val="center"/>
            <w:rPr>
              <w:rFonts w:ascii="Times New Roman" w:hAnsi="Times New Roman" w:cs="Times New Roman"/>
              <w:b/>
              <w:color w:val="auto"/>
              <w:sz w:val="28"/>
              <w:szCs w:val="28"/>
            </w:rPr>
          </w:pPr>
          <w:r w:rsidRPr="00E0152B">
            <w:rPr>
              <w:rFonts w:ascii="Times New Roman" w:hAnsi="Times New Roman" w:cs="Times New Roman"/>
              <w:b/>
              <w:color w:val="auto"/>
              <w:sz w:val="28"/>
              <w:szCs w:val="28"/>
            </w:rPr>
            <w:t>Зміст</w:t>
          </w:r>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r w:rsidRPr="00E0152B">
            <w:rPr>
              <w:rFonts w:ascii="Times New Roman" w:hAnsi="Times New Roman" w:cs="Times New Roman"/>
              <w:sz w:val="28"/>
              <w:szCs w:val="28"/>
            </w:rPr>
            <w:fldChar w:fldCharType="begin"/>
          </w:r>
          <w:r w:rsidRPr="00E0152B">
            <w:rPr>
              <w:rFonts w:ascii="Times New Roman" w:hAnsi="Times New Roman" w:cs="Times New Roman"/>
              <w:sz w:val="28"/>
              <w:szCs w:val="28"/>
            </w:rPr>
            <w:instrText xml:space="preserve"> TOC \o "1-3" \h \z \u </w:instrText>
          </w:r>
          <w:r w:rsidRPr="00E0152B">
            <w:rPr>
              <w:rFonts w:ascii="Times New Roman" w:hAnsi="Times New Roman" w:cs="Times New Roman"/>
              <w:sz w:val="28"/>
              <w:szCs w:val="28"/>
            </w:rPr>
            <w:fldChar w:fldCharType="separate"/>
          </w:r>
          <w:hyperlink w:anchor="_Toc117952398" w:history="1">
            <w:r w:rsidRPr="00E0152B">
              <w:rPr>
                <w:rStyle w:val="a8"/>
                <w:rFonts w:ascii="Times New Roman" w:eastAsiaTheme="majorEastAsia" w:hAnsi="Times New Roman" w:cs="Times New Roman"/>
                <w:noProof/>
                <w:color w:val="auto"/>
                <w:sz w:val="28"/>
                <w:szCs w:val="28"/>
                <w:lang w:eastAsia="uk-UA"/>
              </w:rPr>
              <w:t>Вступ</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3</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399" w:history="1">
            <w:r w:rsidRPr="00E0152B">
              <w:rPr>
                <w:rStyle w:val="a8"/>
                <w:rFonts w:ascii="Times New Roman" w:eastAsiaTheme="majorEastAsia" w:hAnsi="Times New Roman" w:cs="Times New Roman"/>
                <w:noProof/>
                <w:color w:val="auto"/>
                <w:sz w:val="28"/>
                <w:szCs w:val="28"/>
                <w:lang w:eastAsia="uk-UA"/>
              </w:rPr>
              <w:t>Розділ 1. Теоретичні засади дослідження управління підрозділами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5</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0" w:history="1">
            <w:r w:rsidRPr="00E0152B">
              <w:rPr>
                <w:rStyle w:val="a8"/>
                <w:rFonts w:ascii="Times New Roman" w:eastAsiaTheme="majorEastAsia" w:hAnsi="Times New Roman" w:cs="Times New Roman"/>
                <w:noProof/>
                <w:color w:val="auto"/>
                <w:sz w:val="28"/>
                <w:szCs w:val="28"/>
                <w:lang w:eastAsia="uk-UA"/>
              </w:rPr>
              <w:t>1.1. Поняття та риси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5</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1" w:history="1">
            <w:r w:rsidRPr="00E0152B">
              <w:rPr>
                <w:rStyle w:val="a8"/>
                <w:rFonts w:ascii="Times New Roman" w:eastAsiaTheme="majorEastAsia" w:hAnsi="Times New Roman" w:cs="Times New Roman"/>
                <w:noProof/>
                <w:color w:val="auto"/>
                <w:sz w:val="28"/>
                <w:szCs w:val="28"/>
                <w:lang w:eastAsia="uk-UA"/>
              </w:rPr>
              <w:t>1.2. Особливості управління підрозділами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7</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2" w:history="1">
            <w:r w:rsidRPr="00E0152B">
              <w:rPr>
                <w:rStyle w:val="a8"/>
                <w:rFonts w:ascii="Times New Roman" w:eastAsiaTheme="majorEastAsia" w:hAnsi="Times New Roman" w:cs="Times New Roman"/>
                <w:noProof/>
                <w:color w:val="auto"/>
                <w:sz w:val="28"/>
                <w:szCs w:val="28"/>
                <w:lang w:eastAsia="uk-UA"/>
              </w:rPr>
              <w:t>Розділ 2. Теоретико-методологічний аналіз систем управління для підрозділів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11</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3" w:history="1">
            <w:r w:rsidRPr="00E0152B">
              <w:rPr>
                <w:rStyle w:val="a8"/>
                <w:rFonts w:ascii="Times New Roman" w:eastAsiaTheme="majorEastAsia" w:hAnsi="Times New Roman" w:cs="Times New Roman"/>
                <w:noProof/>
                <w:color w:val="auto"/>
                <w:sz w:val="28"/>
                <w:szCs w:val="28"/>
                <w:lang w:eastAsia="uk-UA"/>
              </w:rPr>
              <w:t>2.1. Загальна характеристика системи управління для підрозділів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11</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4" w:history="1">
            <w:r w:rsidRPr="00E0152B">
              <w:rPr>
                <w:rStyle w:val="a8"/>
                <w:rFonts w:ascii="Times New Roman" w:eastAsiaTheme="majorEastAsia" w:hAnsi="Times New Roman" w:cs="Times New Roman"/>
                <w:noProof/>
                <w:color w:val="auto"/>
                <w:sz w:val="28"/>
                <w:szCs w:val="28"/>
                <w:lang w:eastAsia="uk-UA"/>
              </w:rPr>
              <w:t>2.2. Основні складові системи управління для підрозділів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13</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5" w:history="1">
            <w:r w:rsidRPr="00E0152B">
              <w:rPr>
                <w:rStyle w:val="a8"/>
                <w:rFonts w:ascii="Times New Roman" w:eastAsiaTheme="majorEastAsia" w:hAnsi="Times New Roman" w:cs="Times New Roman"/>
                <w:noProof/>
                <w:color w:val="auto"/>
                <w:sz w:val="28"/>
                <w:szCs w:val="28"/>
                <w:lang w:eastAsia="uk-UA"/>
              </w:rPr>
              <w:t>Розділ 3. Практичні аспекти впровадження та використання систем управління для підрозділів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19</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6" w:history="1">
            <w:r w:rsidRPr="00E0152B">
              <w:rPr>
                <w:rStyle w:val="a8"/>
                <w:rFonts w:ascii="Times New Roman" w:eastAsiaTheme="majorEastAsia" w:hAnsi="Times New Roman" w:cs="Times New Roman"/>
                <w:noProof/>
                <w:color w:val="auto"/>
                <w:sz w:val="28"/>
                <w:szCs w:val="28"/>
                <w:lang w:eastAsia="uk-UA"/>
              </w:rPr>
              <w:t>3.1. Впровадження системи управління для підрозділів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19</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7" w:history="1">
            <w:r w:rsidRPr="00E0152B">
              <w:rPr>
                <w:rStyle w:val="a8"/>
                <w:rFonts w:ascii="Times New Roman" w:eastAsiaTheme="majorEastAsia" w:hAnsi="Times New Roman" w:cs="Times New Roman"/>
                <w:noProof/>
                <w:color w:val="auto"/>
                <w:sz w:val="28"/>
                <w:szCs w:val="28"/>
                <w:lang w:eastAsia="uk-UA"/>
              </w:rPr>
              <w:t>3.2. Використання системи управління для підрозділів військової організації</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20</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8" w:history="1">
            <w:r w:rsidRPr="00E0152B">
              <w:rPr>
                <w:rStyle w:val="a8"/>
                <w:rFonts w:ascii="Times New Roman" w:eastAsiaTheme="majorEastAsia" w:hAnsi="Times New Roman" w:cs="Times New Roman"/>
                <w:noProof/>
                <w:color w:val="auto"/>
                <w:sz w:val="28"/>
                <w:szCs w:val="28"/>
                <w:lang w:eastAsia="uk-UA"/>
              </w:rPr>
              <w:t>Висновки</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24</w:t>
            </w:r>
          </w:hyperlink>
        </w:p>
        <w:p w:rsidR="00F2445C" w:rsidRPr="00E0152B" w:rsidRDefault="00F2445C" w:rsidP="001F5DC8">
          <w:pPr>
            <w:pStyle w:val="11"/>
            <w:tabs>
              <w:tab w:val="right" w:leader="dot" w:pos="9628"/>
            </w:tabs>
            <w:spacing w:after="0" w:line="360" w:lineRule="auto"/>
            <w:jc w:val="both"/>
            <w:rPr>
              <w:rFonts w:ascii="Times New Roman" w:eastAsiaTheme="minorEastAsia" w:hAnsi="Times New Roman" w:cs="Times New Roman"/>
              <w:noProof/>
              <w:sz w:val="28"/>
              <w:szCs w:val="28"/>
              <w:lang w:eastAsia="ru-RU"/>
            </w:rPr>
          </w:pPr>
          <w:hyperlink w:anchor="_Toc117952409" w:history="1">
            <w:r w:rsidRPr="00E0152B">
              <w:rPr>
                <w:rStyle w:val="a8"/>
                <w:rFonts w:ascii="Times New Roman" w:eastAsiaTheme="majorEastAsia" w:hAnsi="Times New Roman" w:cs="Times New Roman"/>
                <w:noProof/>
                <w:color w:val="auto"/>
                <w:sz w:val="28"/>
                <w:szCs w:val="28"/>
                <w:lang w:eastAsia="uk-UA"/>
              </w:rPr>
              <w:t>Список використаних джерел</w:t>
            </w:r>
            <w:r w:rsidRPr="00E0152B">
              <w:rPr>
                <w:rFonts w:ascii="Times New Roman" w:hAnsi="Times New Roman" w:cs="Times New Roman"/>
                <w:noProof/>
                <w:webHidden/>
                <w:sz w:val="28"/>
                <w:szCs w:val="28"/>
              </w:rPr>
              <w:tab/>
            </w:r>
            <w:r w:rsidR="00E0152B" w:rsidRPr="00E0152B">
              <w:rPr>
                <w:rFonts w:ascii="Times New Roman" w:hAnsi="Times New Roman" w:cs="Times New Roman"/>
                <w:noProof/>
                <w:webHidden/>
                <w:sz w:val="28"/>
                <w:szCs w:val="28"/>
              </w:rPr>
              <w:t>26</w:t>
            </w:r>
          </w:hyperlink>
        </w:p>
        <w:p w:rsidR="00F2445C" w:rsidRPr="00E0152B" w:rsidRDefault="00F2445C" w:rsidP="00131075">
          <w:pPr>
            <w:spacing w:after="0" w:line="360" w:lineRule="auto"/>
            <w:rPr>
              <w:rFonts w:ascii="Times New Roman" w:hAnsi="Times New Roman" w:cs="Times New Roman"/>
              <w:sz w:val="28"/>
              <w:szCs w:val="28"/>
            </w:rPr>
          </w:pPr>
          <w:r w:rsidRPr="00E0152B">
            <w:rPr>
              <w:rFonts w:ascii="Times New Roman" w:hAnsi="Times New Roman" w:cs="Times New Roman"/>
              <w:b/>
              <w:bCs/>
              <w:sz w:val="28"/>
              <w:szCs w:val="28"/>
            </w:rPr>
            <w:fldChar w:fldCharType="end"/>
          </w:r>
        </w:p>
      </w:sdtContent>
    </w:sdt>
    <w:p w:rsidR="00F2445C" w:rsidRPr="00E0152B" w:rsidRDefault="00F2445C" w:rsidP="00131075">
      <w:pPr>
        <w:spacing w:after="0" w:line="360" w:lineRule="auto"/>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br w:type="page"/>
      </w:r>
    </w:p>
    <w:p w:rsidR="00F2445C" w:rsidRPr="00E0152B" w:rsidRDefault="00F2445C" w:rsidP="001F5DC8">
      <w:pPr>
        <w:spacing w:after="0" w:line="360" w:lineRule="auto"/>
        <w:jc w:val="center"/>
        <w:outlineLvl w:val="0"/>
        <w:rPr>
          <w:rFonts w:ascii="Times New Roman" w:eastAsiaTheme="majorEastAsia" w:hAnsi="Times New Roman" w:cs="Times New Roman"/>
          <w:b/>
          <w:sz w:val="28"/>
          <w:szCs w:val="28"/>
          <w:lang w:eastAsia="uk-UA"/>
        </w:rPr>
      </w:pPr>
      <w:bookmarkStart w:id="0" w:name="_Toc117952398"/>
      <w:r w:rsidRPr="00E0152B">
        <w:rPr>
          <w:rFonts w:ascii="Times New Roman" w:eastAsiaTheme="majorEastAsia" w:hAnsi="Times New Roman" w:cs="Times New Roman"/>
          <w:b/>
          <w:sz w:val="28"/>
          <w:szCs w:val="28"/>
          <w:lang w:eastAsia="uk-UA"/>
        </w:rPr>
        <w:lastRenderedPageBreak/>
        <w:t>Вступ</w:t>
      </w:r>
      <w:bookmarkEnd w:id="0"/>
    </w:p>
    <w:p w:rsidR="001F5DC8" w:rsidRPr="00E0152B" w:rsidRDefault="00B82C06" w:rsidP="0013107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b/>
          <w:sz w:val="28"/>
          <w:szCs w:val="28"/>
        </w:rPr>
        <w:t>Актуальність теми дослідження.</w:t>
      </w:r>
      <w:r w:rsidRPr="00E0152B">
        <w:rPr>
          <w:rFonts w:ascii="Times New Roman" w:hAnsi="Times New Roman" w:cs="Times New Roman"/>
          <w:sz w:val="28"/>
          <w:szCs w:val="28"/>
        </w:rPr>
        <w:t xml:space="preserve"> Для захисту національних інтересів України від зовнішніх та внутрішніх загроз було створено систему забезпечення національної безпеки, яка має складатися, на нашу думку, із сектора безпеки та оборонно</w:t>
      </w:r>
      <w:r w:rsidR="00E0152B">
        <w:rPr>
          <w:rFonts w:ascii="Times New Roman" w:hAnsi="Times New Roman" w:cs="Times New Roman"/>
          <w:sz w:val="28"/>
          <w:szCs w:val="28"/>
        </w:rPr>
        <w:t>-</w:t>
      </w:r>
      <w:r w:rsidRPr="00E0152B">
        <w:rPr>
          <w:rFonts w:ascii="Times New Roman" w:hAnsi="Times New Roman" w:cs="Times New Roman"/>
          <w:sz w:val="28"/>
          <w:szCs w:val="28"/>
        </w:rPr>
        <w:t>промислового і наукового комплексів.</w:t>
      </w:r>
      <w:r w:rsidRPr="00E0152B">
        <w:rPr>
          <w:rFonts w:ascii="Times New Roman" w:hAnsi="Times New Roman" w:cs="Times New Roman"/>
          <w:sz w:val="28"/>
          <w:szCs w:val="28"/>
        </w:rPr>
        <w:t xml:space="preserve"> </w:t>
      </w:r>
      <w:r w:rsidRPr="00E0152B">
        <w:rPr>
          <w:rFonts w:ascii="Times New Roman" w:hAnsi="Times New Roman" w:cs="Times New Roman"/>
          <w:sz w:val="28"/>
          <w:szCs w:val="28"/>
        </w:rPr>
        <w:t>У свою чергу сектор безпеки можна поділити на сектор державної безпеки, який має складатися з екологічної, державної прикордонної безпеки, системи органів державної влади та місцевого самоврядування, органів правосуддя та сектор воєнної безпеки (сектор оборони), до якого, крім правоохоронних та розвідувальних (спеціальних) органів, повинна вход</w:t>
      </w:r>
      <w:r w:rsidR="001F5DC8" w:rsidRPr="00E0152B">
        <w:rPr>
          <w:rFonts w:ascii="Times New Roman" w:hAnsi="Times New Roman" w:cs="Times New Roman"/>
          <w:sz w:val="28"/>
          <w:szCs w:val="28"/>
        </w:rPr>
        <w:t>ити Воєнна організація держави.</w:t>
      </w:r>
    </w:p>
    <w:p w:rsidR="00B82C06" w:rsidRPr="00E0152B" w:rsidRDefault="00B82C06" w:rsidP="0013107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ЇЇ місце та роль у цьому секторі безпеки надзвичайно велика, можна сказати визначальна для забезпечення безпеки будь-якої країни. На жаль, в Україні до цього часу не вироблено спільного підходу до організації та діяльності Воєнної організації держави, а отже не в повному обсязі визначено її завдання, функції та склад, без чого неможливо забезпечити ефективну роботу як системи воєнної безпеки, так і системи забезпечення національної безпеки в цілому.</w:t>
      </w:r>
    </w:p>
    <w:p w:rsidR="00C941E5" w:rsidRPr="00E0152B" w:rsidRDefault="00C941E5" w:rsidP="0013107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Сучасний період розвитку суспільства характеризується постійно зростаючою роллю управління. Розвиток науки і техніки, ускладнення соціальних процесів, постійне зростання обсягу інформації висувають все більш високі вимоги до підвищення ефективності управління. Останнім часом серйозно розширилися і можливості для поліпшення управління. В першу чергу це пов'язано з інтенсивним розвитком науки управління, електронної обчислювальної техніки та засобів зв'язку. Корінні зміни в засобах і способах ведення бойових дій викликають різке підвищення вимог до управління військами. В сучасних умовах успіх бойових дій зумовлюється співвідношенням не тільки в силах і засобах, але і в якості управління.</w:t>
      </w:r>
    </w:p>
    <w:p w:rsidR="00B82C06" w:rsidRPr="00E0152B" w:rsidRDefault="00B82C06" w:rsidP="0013107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b/>
          <w:sz w:val="28"/>
          <w:szCs w:val="28"/>
        </w:rPr>
        <w:t>Мета дослідження</w:t>
      </w:r>
      <w:r w:rsidRPr="00E0152B">
        <w:rPr>
          <w:rFonts w:ascii="Times New Roman" w:hAnsi="Times New Roman" w:cs="Times New Roman"/>
          <w:sz w:val="28"/>
          <w:szCs w:val="28"/>
        </w:rPr>
        <w:t xml:space="preserve"> полягає в </w:t>
      </w:r>
      <w:r w:rsidR="00C941E5" w:rsidRPr="00E0152B">
        <w:rPr>
          <w:rFonts w:ascii="Times New Roman" w:hAnsi="Times New Roman" w:cs="Times New Roman"/>
          <w:sz w:val="28"/>
          <w:szCs w:val="28"/>
        </w:rPr>
        <w:t>теоретико-методологічному аналізі специфіки розробки систем управління для підрозділів військової організації.</w:t>
      </w:r>
    </w:p>
    <w:p w:rsidR="00B82C06" w:rsidRPr="00E0152B" w:rsidRDefault="00B82C06" w:rsidP="00131075">
      <w:pPr>
        <w:spacing w:after="0" w:line="360" w:lineRule="auto"/>
        <w:ind w:firstLine="709"/>
        <w:jc w:val="both"/>
        <w:rPr>
          <w:rFonts w:ascii="Times New Roman" w:hAnsi="Times New Roman" w:cs="Times New Roman"/>
          <w:b/>
          <w:sz w:val="28"/>
          <w:szCs w:val="28"/>
        </w:rPr>
      </w:pPr>
      <w:r w:rsidRPr="00E0152B">
        <w:rPr>
          <w:rFonts w:ascii="Times New Roman" w:hAnsi="Times New Roman" w:cs="Times New Roman"/>
          <w:sz w:val="28"/>
          <w:szCs w:val="28"/>
        </w:rPr>
        <w:lastRenderedPageBreak/>
        <w:t xml:space="preserve">Відповідно до мети дослідження слід вирішити наступні </w:t>
      </w:r>
      <w:r w:rsidRPr="00E0152B">
        <w:rPr>
          <w:rFonts w:ascii="Times New Roman" w:hAnsi="Times New Roman" w:cs="Times New Roman"/>
          <w:b/>
          <w:sz w:val="28"/>
          <w:szCs w:val="28"/>
        </w:rPr>
        <w:t>завдання:</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w:t>
      </w:r>
      <w:r>
        <w:rPr>
          <w:rFonts w:ascii="Times New Roman" w:hAnsi="Times New Roman" w:cs="Times New Roman"/>
          <w:sz w:val="28"/>
          <w:szCs w:val="28"/>
        </w:rPr>
        <w:t>розкрити п</w:t>
      </w:r>
      <w:r w:rsidRPr="00E0152B">
        <w:rPr>
          <w:rFonts w:ascii="Times New Roman" w:hAnsi="Times New Roman" w:cs="Times New Roman"/>
          <w:sz w:val="28"/>
          <w:szCs w:val="28"/>
        </w:rPr>
        <w:t>оняття та риси військової організації</w:t>
      </w:r>
      <w:r w:rsidRPr="00E0152B">
        <w:rPr>
          <w:rFonts w:ascii="Times New Roman" w:hAnsi="Times New Roman" w:cs="Times New Roman"/>
          <w:sz w:val="28"/>
          <w:szCs w:val="28"/>
        </w:rPr>
        <w:t>;</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w:t>
      </w:r>
      <w:r>
        <w:rPr>
          <w:rFonts w:ascii="Times New Roman" w:hAnsi="Times New Roman" w:cs="Times New Roman"/>
          <w:sz w:val="28"/>
          <w:szCs w:val="28"/>
        </w:rPr>
        <w:t>встановити о</w:t>
      </w:r>
      <w:r w:rsidRPr="00E0152B">
        <w:rPr>
          <w:rFonts w:ascii="Times New Roman" w:hAnsi="Times New Roman" w:cs="Times New Roman"/>
          <w:sz w:val="28"/>
          <w:szCs w:val="28"/>
        </w:rPr>
        <w:t>собливості управління підрозділами військової організації</w:t>
      </w:r>
      <w:r w:rsidRPr="00E0152B">
        <w:rPr>
          <w:rFonts w:ascii="Times New Roman" w:hAnsi="Times New Roman" w:cs="Times New Roman"/>
          <w:sz w:val="28"/>
          <w:szCs w:val="28"/>
        </w:rPr>
        <w:t>;</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w:t>
      </w:r>
      <w:r>
        <w:rPr>
          <w:rFonts w:ascii="Times New Roman" w:hAnsi="Times New Roman" w:cs="Times New Roman"/>
          <w:sz w:val="28"/>
          <w:szCs w:val="28"/>
        </w:rPr>
        <w:t>здійснити загальну характеристику</w:t>
      </w:r>
      <w:r w:rsidRPr="00E0152B">
        <w:rPr>
          <w:rFonts w:ascii="Times New Roman" w:hAnsi="Times New Roman" w:cs="Times New Roman"/>
          <w:sz w:val="28"/>
          <w:szCs w:val="28"/>
        </w:rPr>
        <w:t xml:space="preserve"> системи управління для підрозділів військової організації</w:t>
      </w:r>
      <w:r w:rsidRPr="00E0152B">
        <w:rPr>
          <w:rFonts w:ascii="Times New Roman" w:hAnsi="Times New Roman" w:cs="Times New Roman"/>
          <w:sz w:val="28"/>
          <w:szCs w:val="28"/>
        </w:rPr>
        <w:t>;</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w:t>
      </w:r>
      <w:r>
        <w:rPr>
          <w:rFonts w:ascii="Times New Roman" w:hAnsi="Times New Roman" w:cs="Times New Roman"/>
          <w:sz w:val="28"/>
          <w:szCs w:val="28"/>
        </w:rPr>
        <w:t>визначити о</w:t>
      </w:r>
      <w:r w:rsidRPr="00E0152B">
        <w:rPr>
          <w:rFonts w:ascii="Times New Roman" w:hAnsi="Times New Roman" w:cs="Times New Roman"/>
          <w:sz w:val="28"/>
          <w:szCs w:val="28"/>
        </w:rPr>
        <w:t>сновні складові системи управління для підрозділів військової організації</w:t>
      </w:r>
      <w:r w:rsidRPr="00E0152B">
        <w:rPr>
          <w:rFonts w:ascii="Times New Roman" w:hAnsi="Times New Roman" w:cs="Times New Roman"/>
          <w:sz w:val="28"/>
          <w:szCs w:val="28"/>
        </w:rPr>
        <w:t>;</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w:t>
      </w:r>
      <w:r>
        <w:rPr>
          <w:rFonts w:ascii="Times New Roman" w:hAnsi="Times New Roman" w:cs="Times New Roman"/>
          <w:sz w:val="28"/>
          <w:szCs w:val="28"/>
        </w:rPr>
        <w:t>охарактеризувати процес в</w:t>
      </w:r>
      <w:r w:rsidRPr="00E0152B">
        <w:rPr>
          <w:rFonts w:ascii="Times New Roman" w:hAnsi="Times New Roman" w:cs="Times New Roman"/>
          <w:sz w:val="28"/>
          <w:szCs w:val="28"/>
        </w:rPr>
        <w:t>провадження системи управління для підрозділів військової організації</w:t>
      </w:r>
      <w:r w:rsidRPr="00E0152B">
        <w:rPr>
          <w:rFonts w:ascii="Times New Roman" w:hAnsi="Times New Roman" w:cs="Times New Roman"/>
          <w:sz w:val="28"/>
          <w:szCs w:val="28"/>
        </w:rPr>
        <w:t>;</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w:t>
      </w:r>
      <w:r>
        <w:rPr>
          <w:rFonts w:ascii="Times New Roman" w:hAnsi="Times New Roman" w:cs="Times New Roman"/>
          <w:sz w:val="28"/>
          <w:szCs w:val="28"/>
        </w:rPr>
        <w:t xml:space="preserve"> визначити специфіку в</w:t>
      </w:r>
      <w:r w:rsidRPr="00E0152B">
        <w:rPr>
          <w:rFonts w:ascii="Times New Roman" w:hAnsi="Times New Roman" w:cs="Times New Roman"/>
          <w:sz w:val="28"/>
          <w:szCs w:val="28"/>
        </w:rPr>
        <w:t>икористання системи управління для підрозділів військової організації</w:t>
      </w:r>
      <w:r w:rsidRPr="00E0152B">
        <w:rPr>
          <w:rFonts w:ascii="Times New Roman" w:hAnsi="Times New Roman" w:cs="Times New Roman"/>
          <w:sz w:val="28"/>
          <w:szCs w:val="28"/>
        </w:rPr>
        <w:t>.</w:t>
      </w:r>
    </w:p>
    <w:p w:rsidR="00B82C06" w:rsidRPr="00E0152B" w:rsidRDefault="00B82C06" w:rsidP="0013107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b/>
          <w:sz w:val="28"/>
          <w:szCs w:val="28"/>
        </w:rPr>
        <w:t>Об’єкт дослідження</w:t>
      </w:r>
      <w:r w:rsidRPr="00E0152B">
        <w:rPr>
          <w:rFonts w:ascii="Times New Roman" w:hAnsi="Times New Roman" w:cs="Times New Roman"/>
          <w:sz w:val="28"/>
          <w:szCs w:val="28"/>
        </w:rPr>
        <w:t xml:space="preserve"> – </w:t>
      </w:r>
      <w:r w:rsidR="00C941E5" w:rsidRPr="00E0152B">
        <w:rPr>
          <w:rFonts w:ascii="Times New Roman" w:hAnsi="Times New Roman" w:cs="Times New Roman"/>
          <w:sz w:val="28"/>
          <w:szCs w:val="28"/>
        </w:rPr>
        <w:t>воєнна організація.</w:t>
      </w:r>
    </w:p>
    <w:p w:rsidR="00B82C06" w:rsidRPr="00E0152B" w:rsidRDefault="00B82C06" w:rsidP="00C941E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b/>
          <w:sz w:val="28"/>
          <w:szCs w:val="28"/>
        </w:rPr>
        <w:t>Предмет дослідження –</w:t>
      </w:r>
      <w:r w:rsidRPr="00E0152B">
        <w:rPr>
          <w:rFonts w:ascii="Times New Roman" w:hAnsi="Times New Roman" w:cs="Times New Roman"/>
          <w:sz w:val="28"/>
          <w:szCs w:val="28"/>
        </w:rPr>
        <w:t xml:space="preserve"> </w:t>
      </w:r>
      <w:r w:rsidR="00C941E5" w:rsidRPr="00E0152B">
        <w:rPr>
          <w:rFonts w:ascii="Times New Roman" w:hAnsi="Times New Roman" w:cs="Times New Roman"/>
          <w:sz w:val="28"/>
          <w:szCs w:val="28"/>
        </w:rPr>
        <w:t xml:space="preserve">методи та способи </w:t>
      </w:r>
      <w:r w:rsidR="00C941E5" w:rsidRPr="00E0152B">
        <w:rPr>
          <w:rFonts w:ascii="Times New Roman" w:hAnsi="Times New Roman" w:cs="Times New Roman"/>
          <w:sz w:val="28"/>
          <w:szCs w:val="28"/>
        </w:rPr>
        <w:t>управління для підрозділів військової організації.</w:t>
      </w:r>
    </w:p>
    <w:p w:rsidR="00B82C06" w:rsidRPr="00E0152B" w:rsidRDefault="00B82C06" w:rsidP="00131075">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b/>
          <w:sz w:val="28"/>
          <w:szCs w:val="28"/>
        </w:rPr>
        <w:t>Методи дослідження.</w:t>
      </w:r>
      <w:r w:rsidRPr="00E0152B">
        <w:rPr>
          <w:rFonts w:ascii="Times New Roman" w:hAnsi="Times New Roman" w:cs="Times New Roman"/>
          <w:sz w:val="28"/>
          <w:szCs w:val="28"/>
        </w:rPr>
        <w:t xml:space="preserve"> </w:t>
      </w:r>
      <w:r w:rsidR="00C941E5" w:rsidRPr="00E0152B">
        <w:rPr>
          <w:rFonts w:ascii="Times New Roman" w:hAnsi="Times New Roman" w:cs="Times New Roman"/>
          <w:sz w:val="28"/>
          <w:szCs w:val="28"/>
        </w:rPr>
        <w:t>Для розкриття поставлених завдань було використано наступні методи дослідження: аналіз</w:t>
      </w:r>
      <w:r w:rsidR="00E0152B">
        <w:rPr>
          <w:rFonts w:ascii="Times New Roman" w:hAnsi="Times New Roman" w:cs="Times New Roman"/>
          <w:sz w:val="28"/>
          <w:szCs w:val="28"/>
        </w:rPr>
        <w:t>, синтез, індукція, дедукція, абстрагування, опис та узагальнення.</w:t>
      </w:r>
    </w:p>
    <w:p w:rsidR="00B82C06" w:rsidRPr="00E0152B" w:rsidRDefault="00B82C06" w:rsidP="001F5DC8">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b/>
          <w:sz w:val="28"/>
          <w:szCs w:val="28"/>
        </w:rPr>
        <w:t>Структура роботи</w:t>
      </w:r>
      <w:r w:rsidRPr="00E0152B">
        <w:rPr>
          <w:rFonts w:ascii="Times New Roman" w:hAnsi="Times New Roman" w:cs="Times New Roman"/>
          <w:sz w:val="28"/>
          <w:szCs w:val="28"/>
        </w:rPr>
        <w:t>.</w:t>
      </w:r>
      <w:r w:rsidR="001F5DC8" w:rsidRPr="00E0152B">
        <w:rPr>
          <w:rFonts w:ascii="Times New Roman" w:hAnsi="Times New Roman" w:cs="Times New Roman"/>
          <w:sz w:val="28"/>
          <w:szCs w:val="28"/>
        </w:rPr>
        <w:t xml:space="preserve"> Курсова робота складається зі вступу, трьох розділів основної частини</w:t>
      </w:r>
      <w:r w:rsidR="00C941E5" w:rsidRPr="00E0152B">
        <w:rPr>
          <w:rFonts w:ascii="Times New Roman" w:hAnsi="Times New Roman" w:cs="Times New Roman"/>
          <w:sz w:val="28"/>
          <w:szCs w:val="28"/>
        </w:rPr>
        <w:t>, висновків та списку використаних джерел.</w:t>
      </w:r>
      <w:r w:rsidR="00E0152B">
        <w:rPr>
          <w:rFonts w:ascii="Times New Roman" w:hAnsi="Times New Roman" w:cs="Times New Roman"/>
          <w:sz w:val="28"/>
          <w:szCs w:val="28"/>
        </w:rPr>
        <w:t xml:space="preserve"> Загальний обсяг курсової роботи становить 27 сторінок.</w:t>
      </w:r>
    </w:p>
    <w:p w:rsidR="00F2445C" w:rsidRPr="00E0152B" w:rsidRDefault="00F2445C" w:rsidP="00131075">
      <w:pPr>
        <w:spacing w:after="0" w:line="360" w:lineRule="auto"/>
        <w:rPr>
          <w:rFonts w:ascii="Times New Roman" w:eastAsiaTheme="majorEastAsia" w:hAnsi="Times New Roman" w:cs="Times New Roman"/>
          <w:sz w:val="28"/>
          <w:szCs w:val="28"/>
          <w:lang w:eastAsia="uk-UA"/>
        </w:rPr>
      </w:pPr>
      <w:bookmarkStart w:id="1" w:name="_Toc117952399"/>
      <w:r w:rsidRPr="00E0152B">
        <w:rPr>
          <w:rFonts w:ascii="Times New Roman" w:eastAsiaTheme="majorEastAsia" w:hAnsi="Times New Roman" w:cs="Times New Roman"/>
          <w:sz w:val="28"/>
          <w:szCs w:val="28"/>
          <w:lang w:eastAsia="uk-UA"/>
        </w:rPr>
        <w:br w:type="page"/>
      </w:r>
    </w:p>
    <w:p w:rsidR="00F2445C" w:rsidRPr="00E0152B" w:rsidRDefault="00F2445C" w:rsidP="00131075">
      <w:pPr>
        <w:spacing w:after="0" w:line="360" w:lineRule="auto"/>
        <w:jc w:val="center"/>
        <w:outlineLvl w:val="0"/>
        <w:rPr>
          <w:rFonts w:ascii="Times New Roman" w:eastAsiaTheme="majorEastAsia" w:hAnsi="Times New Roman" w:cs="Times New Roman"/>
          <w:b/>
          <w:sz w:val="28"/>
          <w:szCs w:val="28"/>
          <w:lang w:eastAsia="uk-UA"/>
        </w:rPr>
      </w:pPr>
      <w:r w:rsidRPr="00E0152B">
        <w:rPr>
          <w:rFonts w:ascii="Times New Roman" w:eastAsiaTheme="majorEastAsia" w:hAnsi="Times New Roman" w:cs="Times New Roman"/>
          <w:b/>
          <w:sz w:val="28"/>
          <w:szCs w:val="28"/>
          <w:lang w:eastAsia="uk-UA"/>
        </w:rPr>
        <w:lastRenderedPageBreak/>
        <w:t>Розділ 1. Теоретичні засади дослідження управління підрозділами військової організації</w:t>
      </w:r>
      <w:bookmarkEnd w:id="1"/>
    </w:p>
    <w:p w:rsidR="00F2445C" w:rsidRPr="00E0152B" w:rsidRDefault="00F2445C" w:rsidP="00131075">
      <w:pPr>
        <w:spacing w:after="0" w:line="360" w:lineRule="auto"/>
        <w:ind w:firstLine="709"/>
        <w:jc w:val="both"/>
        <w:outlineLvl w:val="0"/>
        <w:rPr>
          <w:rFonts w:ascii="Times New Roman" w:eastAsiaTheme="majorEastAsia" w:hAnsi="Times New Roman" w:cs="Times New Roman"/>
          <w:b/>
          <w:sz w:val="28"/>
          <w:szCs w:val="28"/>
          <w:lang w:eastAsia="uk-UA"/>
        </w:rPr>
      </w:pPr>
      <w:bookmarkStart w:id="2" w:name="_Toc117952400"/>
      <w:r w:rsidRPr="00E0152B">
        <w:rPr>
          <w:rFonts w:ascii="Times New Roman" w:eastAsiaTheme="majorEastAsia" w:hAnsi="Times New Roman" w:cs="Times New Roman"/>
          <w:b/>
          <w:sz w:val="28"/>
          <w:szCs w:val="28"/>
          <w:lang w:eastAsia="uk-UA"/>
        </w:rPr>
        <w:t>1.1. Поняття та риси військової організації</w:t>
      </w:r>
      <w:bookmarkEnd w:id="2"/>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val="en-US" w:eastAsia="uk-UA"/>
        </w:rPr>
      </w:pPr>
      <w:r w:rsidRPr="00E0152B">
        <w:rPr>
          <w:rFonts w:ascii="Times New Roman" w:hAnsi="Times New Roman" w:cs="Times New Roman"/>
          <w:sz w:val="28"/>
          <w:szCs w:val="28"/>
        </w:rPr>
        <w:t>Сучасні виклики вимагають принципово нових, науково обґрунтованих підходів до процесів забезпечення воєнної безпеки України, трансформації і розвитку Воєнної організації держави і сектора безпеки в цілому, пошуку ефективних шляхів та механізмів захисту національних інтересів від потенційних загроз воєнного характеру. Ці проблеми мають бути відображеними у державній (воєнній) політиці, в концепції і стратегії воєнної безпеки держави, в концепції розвитку її Воєнної організації та в законі України щодо неї, а також в інших нормативно-правових документах з питань забезпе</w:t>
      </w:r>
      <w:r w:rsidR="00C941E5" w:rsidRPr="00E0152B">
        <w:rPr>
          <w:rFonts w:ascii="Times New Roman" w:hAnsi="Times New Roman" w:cs="Times New Roman"/>
          <w:sz w:val="28"/>
          <w:szCs w:val="28"/>
        </w:rPr>
        <w:t xml:space="preserve">чення воєнної безпеки і оборони </w:t>
      </w:r>
      <w:r w:rsidR="00C941E5" w:rsidRPr="00E0152B">
        <w:rPr>
          <w:rFonts w:ascii="Times New Roman" w:hAnsi="Times New Roman" w:cs="Times New Roman"/>
          <w:sz w:val="28"/>
          <w:szCs w:val="28"/>
          <w:lang w:val="en-US"/>
        </w:rPr>
        <w:t>[</w:t>
      </w:r>
      <w:r w:rsidR="00C941E5" w:rsidRPr="00E0152B">
        <w:rPr>
          <w:rFonts w:ascii="Times New Roman" w:hAnsi="Times New Roman" w:cs="Times New Roman"/>
          <w:sz w:val="28"/>
          <w:szCs w:val="28"/>
        </w:rPr>
        <w:t>5, с. 83</w:t>
      </w:r>
      <w:r w:rsidR="00C941E5" w:rsidRPr="00E0152B">
        <w:rPr>
          <w:rFonts w:ascii="Times New Roman" w:hAnsi="Times New Roman" w:cs="Times New Roman"/>
          <w:sz w:val="28"/>
          <w:szCs w:val="28"/>
          <w:lang w:val="en-US"/>
        </w:rPr>
        <w:t>].</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Воєнна організація держави - охоплена єдиним керівництвом сукупність органів державної влади, військових формувань, утворених відповідно до Конституції і законів України, діяльність яких перебуває під демократичним контролем суспільства і відповідно до Конституції та законів України безпосередньо спрямована на вирішення завдань захисту інтересів держави від зовнішніх та внутрішніх загроз.</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Рада національної безпеки і оборони України</w:t>
      </w: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(координаційний орган з питань національної безпеки і оборони при Президентові України)</w:t>
      </w:r>
      <w:r w:rsidRPr="00E0152B">
        <w:rPr>
          <w:rFonts w:ascii="Times New Roman" w:eastAsiaTheme="majorEastAsia" w:hAnsi="Times New Roman" w:cs="Times New Roman"/>
          <w:sz w:val="28"/>
          <w:szCs w:val="28"/>
          <w:lang w:eastAsia="uk-UA"/>
        </w:rPr>
        <w:t>.</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Міністерство оборони України</w:t>
      </w:r>
      <w:r w:rsidRPr="00E0152B">
        <w:rPr>
          <w:rFonts w:ascii="Times New Roman" w:eastAsiaTheme="majorEastAsia" w:hAnsi="Times New Roman" w:cs="Times New Roman"/>
          <w:sz w:val="28"/>
          <w:szCs w:val="28"/>
          <w:lang w:eastAsia="uk-UA"/>
        </w:rPr>
        <w:t>:</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Апарат Міністерства</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Головне управління розвідк</w:t>
      </w:r>
      <w:r w:rsidRPr="00E0152B">
        <w:rPr>
          <w:rFonts w:ascii="Times New Roman" w:eastAsiaTheme="majorEastAsia" w:hAnsi="Times New Roman" w:cs="Times New Roman"/>
          <w:sz w:val="28"/>
          <w:szCs w:val="28"/>
          <w:lang w:eastAsia="uk-UA"/>
        </w:rPr>
        <w:t>и</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Військова служба правопорядку</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Збройні Сили України</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Генеральний штаб Збройних Сил України</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Сухопутні війська</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Високомобільні десантні війська</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Повітряні Сили</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Військово-Морські Сили</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lastRenderedPageBreak/>
        <w:t xml:space="preserve">- </w:t>
      </w:r>
      <w:r w:rsidRPr="00E0152B">
        <w:rPr>
          <w:rFonts w:ascii="Times New Roman" w:eastAsiaTheme="majorEastAsia" w:hAnsi="Times New Roman" w:cs="Times New Roman"/>
          <w:sz w:val="28"/>
          <w:szCs w:val="28"/>
          <w:lang w:eastAsia="uk-UA"/>
        </w:rPr>
        <w:t>Військові частини, ВНЗ, установи та організації, що не належать до видів ЗС Україн</w:t>
      </w:r>
      <w:r w:rsidRPr="00E0152B">
        <w:rPr>
          <w:rFonts w:ascii="Times New Roman" w:eastAsiaTheme="majorEastAsia" w:hAnsi="Times New Roman" w:cs="Times New Roman"/>
          <w:sz w:val="28"/>
          <w:szCs w:val="28"/>
          <w:lang w:eastAsia="uk-UA"/>
        </w:rPr>
        <w:t>и</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Головне управління оперативного забезпечення Збройних Сил</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Озброєння Збройних Сил</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Тил Збройних Сил</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Чисельність Збройних Сил України на кінець 2014 року - початок 2015 року відповідно до інформації Міністерства оборони складає 232 000 штатних посад (військовослужбовців та працівників).</w:t>
      </w:r>
    </w:p>
    <w:p w:rsidR="00B82C06" w:rsidRPr="00E0152B" w:rsidRDefault="00B82C06" w:rsidP="00C941E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Проектом закону "Про чисельність Збройних Сил України на 2015 рік" планується збільшити її до загальної кількості 250 тисяч осіб (з них 204 000 військовослужбовців)</w:t>
      </w:r>
      <w:r w:rsidR="00C941E5" w:rsidRPr="00E0152B">
        <w:rPr>
          <w:rFonts w:ascii="Times New Roman" w:eastAsiaTheme="majorEastAsia" w:hAnsi="Times New Roman" w:cs="Times New Roman"/>
          <w:sz w:val="28"/>
          <w:szCs w:val="28"/>
          <w:lang w:eastAsia="uk-UA"/>
        </w:rPr>
        <w:t xml:space="preserve"> </w:t>
      </w:r>
      <w:r w:rsidR="00C941E5" w:rsidRPr="00E0152B">
        <w:rPr>
          <w:rFonts w:ascii="Times New Roman" w:hAnsi="Times New Roman" w:cs="Times New Roman"/>
          <w:sz w:val="28"/>
          <w:szCs w:val="28"/>
          <w:lang w:val="en-US"/>
        </w:rPr>
        <w:t>[</w:t>
      </w:r>
      <w:r w:rsidR="00C941E5" w:rsidRPr="00E0152B">
        <w:rPr>
          <w:rFonts w:ascii="Times New Roman" w:hAnsi="Times New Roman" w:cs="Times New Roman"/>
          <w:sz w:val="28"/>
          <w:szCs w:val="28"/>
        </w:rPr>
        <w:t>5, с. 83</w:t>
      </w:r>
      <w:r w:rsidR="00C941E5" w:rsidRPr="00E0152B">
        <w:rPr>
          <w:rFonts w:ascii="Times New Roman" w:hAnsi="Times New Roman" w:cs="Times New Roman"/>
          <w:sz w:val="28"/>
          <w:szCs w:val="28"/>
          <w:lang w:val="en-US"/>
        </w:rPr>
        <w:t>].</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Відповідно попереднього закону "Про чисельність Збройних Сил України на 2012 рік" затверджена чисельність Збройних Сил України станом на 31 грудня 2012 року в кількості до 184 000 осіб, у тому числі до 139 000 військовослужбовців. Відповідні закони на 2013 та 2014 роки не приймалися.</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Інші військові формування</w:t>
      </w:r>
      <w:r w:rsidR="00FE3841"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(в тому числі правоохоронні органи спеціального призначення)</w:t>
      </w:r>
      <w:r w:rsidR="00FE3841" w:rsidRPr="00E0152B">
        <w:rPr>
          <w:rFonts w:ascii="Times New Roman" w:eastAsiaTheme="majorEastAsia" w:hAnsi="Times New Roman" w:cs="Times New Roman"/>
          <w:sz w:val="28"/>
          <w:szCs w:val="28"/>
          <w:lang w:eastAsia="uk-UA"/>
        </w:rPr>
        <w:t>:</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Національна гвардія України (до 60 000 військовослужбовців)</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Державна прикордонна служба України (50 000 в т.ч. 42 000 військовослужбовців)</w:t>
      </w:r>
      <w:r w:rsidRPr="00E0152B">
        <w:rPr>
          <w:rFonts w:ascii="Times New Roman" w:eastAsiaTheme="majorEastAsia" w:hAnsi="Times New Roman" w:cs="Times New Roman"/>
          <w:sz w:val="28"/>
          <w:szCs w:val="28"/>
          <w:lang w:eastAsia="uk-UA"/>
        </w:rPr>
        <w:t>.</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Державна спеціальна служба транспорту (5000 осіб)</w:t>
      </w:r>
      <w:r w:rsidRPr="00E0152B">
        <w:rPr>
          <w:rFonts w:ascii="Times New Roman" w:eastAsiaTheme="majorEastAsia" w:hAnsi="Times New Roman" w:cs="Times New Roman"/>
          <w:sz w:val="28"/>
          <w:szCs w:val="28"/>
          <w:lang w:eastAsia="uk-UA"/>
        </w:rPr>
        <w:t>.</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Державна служба спеціального зв'язку та захисту інформаці</w:t>
      </w:r>
      <w:r w:rsidR="00E0152B">
        <w:rPr>
          <w:rFonts w:ascii="Times New Roman" w:eastAsiaTheme="majorEastAsia" w:hAnsi="Times New Roman" w:cs="Times New Roman"/>
          <w:sz w:val="28"/>
          <w:szCs w:val="28"/>
          <w:lang w:eastAsia="uk-UA"/>
        </w:rPr>
        <w:t>ї України (7227, з них 603</w:t>
      </w:r>
      <w:r w:rsidR="00B82C06" w:rsidRPr="00E0152B">
        <w:rPr>
          <w:rFonts w:ascii="Times New Roman" w:eastAsiaTheme="majorEastAsia" w:hAnsi="Times New Roman" w:cs="Times New Roman"/>
          <w:sz w:val="28"/>
          <w:szCs w:val="28"/>
          <w:lang w:eastAsia="uk-UA"/>
        </w:rPr>
        <w:t>)</w:t>
      </w:r>
      <w:r w:rsidRPr="00E0152B">
        <w:rPr>
          <w:rFonts w:ascii="Times New Roman" w:eastAsiaTheme="majorEastAsia" w:hAnsi="Times New Roman" w:cs="Times New Roman"/>
          <w:sz w:val="28"/>
          <w:szCs w:val="28"/>
          <w:lang w:eastAsia="uk-UA"/>
        </w:rPr>
        <w:t>.</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Служба безпеки України (31050 осіб)</w:t>
      </w:r>
      <w:r w:rsidRPr="00E0152B">
        <w:rPr>
          <w:rFonts w:ascii="Times New Roman" w:eastAsiaTheme="majorEastAsia" w:hAnsi="Times New Roman" w:cs="Times New Roman"/>
          <w:sz w:val="28"/>
          <w:szCs w:val="28"/>
          <w:lang w:eastAsia="uk-UA"/>
        </w:rPr>
        <w:t>.</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Служба зовнішньої розвідки України (4350 осіб, в т.ч. до 4010 військовослужбовців)</w:t>
      </w:r>
      <w:r w:rsidRPr="00E0152B">
        <w:rPr>
          <w:rFonts w:ascii="Times New Roman" w:eastAsiaTheme="majorEastAsia" w:hAnsi="Times New Roman" w:cs="Times New Roman"/>
          <w:sz w:val="28"/>
          <w:szCs w:val="28"/>
          <w:lang w:eastAsia="uk-UA"/>
        </w:rPr>
        <w:t>.</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Управління державн</w:t>
      </w:r>
      <w:r w:rsidR="00E0152B">
        <w:rPr>
          <w:rFonts w:ascii="Times New Roman" w:eastAsiaTheme="majorEastAsia" w:hAnsi="Times New Roman" w:cs="Times New Roman"/>
          <w:sz w:val="28"/>
          <w:szCs w:val="28"/>
          <w:lang w:eastAsia="uk-UA"/>
        </w:rPr>
        <w:t>ої охорони України (2694 особи).</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Воєнна організація створюється державою для захисту особи, суспільства і державного ладу, забезпечення зовнішньої і внутрішньої безпеки, передусім, для відбиття зовнішньої агресії, що зазіхає на суверенітет, територіальну </w:t>
      </w:r>
      <w:r w:rsidRPr="00E0152B">
        <w:rPr>
          <w:rFonts w:ascii="Times New Roman" w:eastAsiaTheme="majorEastAsia" w:hAnsi="Times New Roman" w:cs="Times New Roman"/>
          <w:sz w:val="28"/>
          <w:szCs w:val="28"/>
          <w:lang w:eastAsia="uk-UA"/>
        </w:rPr>
        <w:lastRenderedPageBreak/>
        <w:t>цілісність і соціально-політичний устрій держави, а також для придушення внутрішніх протиправних виступів, що загрожують суспільному ладу і політичному режиму.</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Структура Воєнної організації держави залежить від рівня розвитку суспільства, характеру політичного устрою, соціально-економічної бази, а також від розвитку засобів збройної боротьби, умов внутрішньої і зовнішньополітичної обстановки. Зокрема, у воєнний час в рамках Воєнної організації держави можуть додатково створюватися партизанські формування, народні ополчення, міліцейські (жандармські) та інші частини.</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В Україні під Воєнною організацією розуміється сукупність органів державної влади, військових формувань, утворених відповідно до законів України, діяльність яких перебуває під демократичним цивільним контролем з боку суспільства і безпосередньо спрямована на захист національних інтересів України від зовнішніх загроз. Закон України «Про демократичний цивільний контроль над Воєнною організацією і правоохоронними органами держави» дає більш конкретне тлумачення терміну Воєнна </w:t>
      </w:r>
      <w:r w:rsidR="00C941E5" w:rsidRPr="00E0152B">
        <w:rPr>
          <w:rFonts w:ascii="Times New Roman" w:eastAsiaTheme="majorEastAsia" w:hAnsi="Times New Roman" w:cs="Times New Roman"/>
          <w:sz w:val="28"/>
          <w:szCs w:val="28"/>
          <w:lang w:eastAsia="uk-UA"/>
        </w:rPr>
        <w:t xml:space="preserve">організація </w:t>
      </w:r>
      <w:r w:rsidR="00C941E5" w:rsidRPr="00E0152B">
        <w:rPr>
          <w:rFonts w:ascii="Times New Roman" w:hAnsi="Times New Roman" w:cs="Times New Roman"/>
          <w:sz w:val="28"/>
          <w:szCs w:val="28"/>
          <w:lang w:val="en-US"/>
        </w:rPr>
        <w:t>[</w:t>
      </w:r>
      <w:r w:rsidR="00C941E5" w:rsidRPr="00E0152B">
        <w:rPr>
          <w:rFonts w:ascii="Times New Roman" w:hAnsi="Times New Roman" w:cs="Times New Roman"/>
          <w:sz w:val="28"/>
          <w:szCs w:val="28"/>
        </w:rPr>
        <w:t>11</w:t>
      </w:r>
      <w:r w:rsidR="00C941E5" w:rsidRPr="00E0152B">
        <w:rPr>
          <w:rFonts w:ascii="Times New Roman" w:hAnsi="Times New Roman" w:cs="Times New Roman"/>
          <w:sz w:val="28"/>
          <w:szCs w:val="28"/>
        </w:rPr>
        <w:t xml:space="preserve">, с. </w:t>
      </w:r>
      <w:r w:rsidR="00C941E5" w:rsidRPr="00E0152B">
        <w:rPr>
          <w:rFonts w:ascii="Times New Roman" w:hAnsi="Times New Roman" w:cs="Times New Roman"/>
          <w:sz w:val="28"/>
          <w:szCs w:val="28"/>
        </w:rPr>
        <w:t>43</w:t>
      </w:r>
      <w:r w:rsidR="00C941E5" w:rsidRPr="00E0152B">
        <w:rPr>
          <w:rFonts w:ascii="Times New Roman" w:hAnsi="Times New Roman" w:cs="Times New Roman"/>
          <w:sz w:val="28"/>
          <w:szCs w:val="28"/>
          <w:lang w:val="en-US"/>
        </w:rPr>
        <w:t>].</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Згідно з ним це охоплена єдиним керівництвом сукупність органів державної влади, військових формувань, утворених відповідно до Конституції і законів України, діяльність яких перебуває під демократичним контролем суспільства і відповідно до Конституції та законів України безпосередньо спрямована на вирішення завдань захисту інтересів держави від зовнішніх та внутрішніх загроз.</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p>
    <w:p w:rsidR="00B82C06" w:rsidRPr="00E0152B" w:rsidRDefault="00F2445C" w:rsidP="00131075">
      <w:pPr>
        <w:spacing w:after="0" w:line="360" w:lineRule="auto"/>
        <w:ind w:firstLine="709"/>
        <w:jc w:val="both"/>
        <w:outlineLvl w:val="0"/>
        <w:rPr>
          <w:rFonts w:ascii="Times New Roman" w:eastAsiaTheme="majorEastAsia" w:hAnsi="Times New Roman" w:cs="Times New Roman"/>
          <w:b/>
          <w:sz w:val="28"/>
          <w:szCs w:val="28"/>
          <w:lang w:eastAsia="uk-UA"/>
        </w:rPr>
      </w:pPr>
      <w:bookmarkStart w:id="3" w:name="_Toc117952401"/>
      <w:r w:rsidRPr="00E0152B">
        <w:rPr>
          <w:rFonts w:ascii="Times New Roman" w:eastAsiaTheme="majorEastAsia" w:hAnsi="Times New Roman" w:cs="Times New Roman"/>
          <w:b/>
          <w:sz w:val="28"/>
          <w:szCs w:val="28"/>
          <w:lang w:eastAsia="uk-UA"/>
        </w:rPr>
        <w:t>1.2. Особливості управління підрозділами військової організації</w:t>
      </w:r>
      <w:bookmarkEnd w:id="3"/>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Воєнна організація держави — це „сукупність військових, політичних, економічних, наукових та інших органів, установ та інститутів держави, які спільно займаються воєнною діяльністю”, і що основним її елементом є воєнна організація держави, до якої належать збройні формування, передбачені державним законодавством, а також військово-адміністративні, військово-правові органи. Ядро ж збройної організації становлять збройні сили, а її </w:t>
      </w:r>
      <w:r w:rsidRPr="00E0152B">
        <w:rPr>
          <w:rFonts w:ascii="Times New Roman" w:hAnsi="Times New Roman" w:cs="Times New Roman"/>
          <w:sz w:val="28"/>
          <w:szCs w:val="28"/>
        </w:rPr>
        <w:lastRenderedPageBreak/>
        <w:t>„елементами є воєнно</w:t>
      </w:r>
      <w:r w:rsidR="00E0152B">
        <w:rPr>
          <w:rFonts w:ascii="Times New Roman" w:hAnsi="Times New Roman" w:cs="Times New Roman"/>
          <w:sz w:val="28"/>
          <w:szCs w:val="28"/>
        </w:rPr>
        <w:t>-</w:t>
      </w:r>
      <w:r w:rsidRPr="00E0152B">
        <w:rPr>
          <w:rFonts w:ascii="Times New Roman" w:hAnsi="Times New Roman" w:cs="Times New Roman"/>
          <w:sz w:val="28"/>
          <w:szCs w:val="28"/>
        </w:rPr>
        <w:t>промисловий комплекс і частина інших галузей економіки і науки, що переважно працюють у воєнній сфері, а також органи і установи державної влади, політичні органи та організації, що безпосередньо опікуються питанн</w:t>
      </w:r>
      <w:r w:rsidR="00FE3841" w:rsidRPr="00E0152B">
        <w:rPr>
          <w:rFonts w:ascii="Times New Roman" w:hAnsi="Times New Roman" w:cs="Times New Roman"/>
          <w:sz w:val="28"/>
          <w:szCs w:val="28"/>
        </w:rPr>
        <w:t>ями оборони та безпеки країни”.</w:t>
      </w:r>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З врахуванням зазначених моделей та на підставі аналізу національного законодавства України, вважаємо, що серед складових (суб’єктів чи інститутів безпеки) Воєнної організації України законом мають бути визначені не тільки державні органи влади й місцевого самоврядування, тобто керівний склад секторів безпеки і оборони, та Збройні Сили України й інші військові формування і правоохоронні органи, а і, як визначено статтею 3 Закону України „Про оборону України”, відповідні сектори оборонно-промислового, чи „військово-промислового” комплексу, воєнно</w:t>
      </w:r>
      <w:r w:rsidR="00E0152B">
        <w:rPr>
          <w:rFonts w:ascii="Times New Roman" w:hAnsi="Times New Roman" w:cs="Times New Roman"/>
          <w:sz w:val="28"/>
          <w:szCs w:val="28"/>
        </w:rPr>
        <w:t>-</w:t>
      </w:r>
      <w:r w:rsidRPr="00E0152B">
        <w:rPr>
          <w:rFonts w:ascii="Times New Roman" w:hAnsi="Times New Roman" w:cs="Times New Roman"/>
          <w:sz w:val="28"/>
          <w:szCs w:val="28"/>
        </w:rPr>
        <w:t>наукові, військово-навчальні та інші організації і установи з органами їх управління. У цій моделі (конструкції), на нашу думку, має знайти своє місце і</w:t>
      </w:r>
      <w:r w:rsidR="00FE3841" w:rsidRPr="00E0152B">
        <w:rPr>
          <w:rFonts w:ascii="Times New Roman" w:hAnsi="Times New Roman" w:cs="Times New Roman"/>
          <w:sz w:val="28"/>
          <w:szCs w:val="28"/>
        </w:rPr>
        <w:t xml:space="preserve"> „єдине керівництво”</w:t>
      </w:r>
      <w:r w:rsidR="00C941E5" w:rsidRPr="00E0152B">
        <w:rPr>
          <w:rFonts w:ascii="Times New Roman" w:hAnsi="Times New Roman" w:cs="Times New Roman"/>
          <w:sz w:val="28"/>
          <w:szCs w:val="28"/>
        </w:rPr>
        <w:t xml:space="preserve"> </w:t>
      </w:r>
      <w:r w:rsidR="00C941E5" w:rsidRPr="00E0152B">
        <w:rPr>
          <w:rFonts w:ascii="Times New Roman" w:hAnsi="Times New Roman" w:cs="Times New Roman"/>
          <w:sz w:val="28"/>
          <w:szCs w:val="28"/>
          <w:lang w:val="en-US"/>
        </w:rPr>
        <w:t>[</w:t>
      </w:r>
      <w:r w:rsidR="00C941E5" w:rsidRPr="00E0152B">
        <w:rPr>
          <w:rFonts w:ascii="Times New Roman" w:hAnsi="Times New Roman" w:cs="Times New Roman"/>
          <w:sz w:val="28"/>
          <w:szCs w:val="28"/>
        </w:rPr>
        <w:t>11, с. 43</w:t>
      </w:r>
      <w:r w:rsidR="00C941E5" w:rsidRPr="00E0152B">
        <w:rPr>
          <w:rFonts w:ascii="Times New Roman" w:hAnsi="Times New Roman" w:cs="Times New Roman"/>
          <w:sz w:val="28"/>
          <w:szCs w:val="28"/>
          <w:lang w:val="en-US"/>
        </w:rPr>
        <w:t>].</w:t>
      </w:r>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Серед згаданих складових оборонного і безпекового секторів, на нашу думку, має бути врахована і частина оборонно-промислового та наукового комплексу країни, призначена для забезпечення воє</w:t>
      </w:r>
      <w:r w:rsidR="00FE3841" w:rsidRPr="00E0152B">
        <w:rPr>
          <w:rFonts w:ascii="Times New Roman" w:hAnsi="Times New Roman" w:cs="Times New Roman"/>
          <w:sz w:val="28"/>
          <w:szCs w:val="28"/>
        </w:rPr>
        <w:t>нної безпеки і оборони держави.</w:t>
      </w:r>
    </w:p>
    <w:p w:rsidR="00B82C06"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У особливий же період до цього переліку можуть залучатися й інші складові, на які покладаються бойові (мобілізаційні, спеціальні) завдання В умовах глобалізації та загрозливого і небезпечного навколо України середовища вирішення окреслених вище проблем можливе лише шляхом формування та реалізації виваженої державної (воєнної) політики у секторах воєнної безпеки і оборони, вдосконалення чинного законодавства</w:t>
      </w:r>
      <w:r w:rsidRPr="00E0152B">
        <w:rPr>
          <w:rFonts w:ascii="Times New Roman" w:hAnsi="Times New Roman" w:cs="Times New Roman"/>
          <w:sz w:val="28"/>
          <w:szCs w:val="28"/>
        </w:rPr>
        <w:t xml:space="preserve"> </w:t>
      </w:r>
      <w:r w:rsidRPr="00E0152B">
        <w:rPr>
          <w:rFonts w:ascii="Times New Roman" w:hAnsi="Times New Roman" w:cs="Times New Roman"/>
          <w:sz w:val="28"/>
          <w:szCs w:val="28"/>
        </w:rPr>
        <w:t>й подальшої трансформації й розвитку на цій основі усього оборонного сектору безпеки та воєнної безпеки держави, забезпечення таким чином гарантованого захисту її національних інтересів від реальних та потенційних загроз воєнного характеру</w:t>
      </w:r>
      <w:r w:rsidR="00C941E5" w:rsidRPr="00E0152B">
        <w:rPr>
          <w:rFonts w:ascii="Times New Roman" w:hAnsi="Times New Roman" w:cs="Times New Roman"/>
          <w:sz w:val="28"/>
          <w:szCs w:val="28"/>
        </w:rPr>
        <w:t xml:space="preserve"> </w:t>
      </w:r>
      <w:r w:rsidR="00C941E5" w:rsidRPr="00E0152B">
        <w:rPr>
          <w:rFonts w:ascii="Times New Roman" w:hAnsi="Times New Roman" w:cs="Times New Roman"/>
          <w:sz w:val="28"/>
          <w:szCs w:val="28"/>
          <w:lang w:val="en-US"/>
        </w:rPr>
        <w:t>[</w:t>
      </w:r>
      <w:r w:rsidR="00C941E5" w:rsidRPr="00E0152B">
        <w:rPr>
          <w:rFonts w:ascii="Times New Roman" w:hAnsi="Times New Roman" w:cs="Times New Roman"/>
          <w:sz w:val="28"/>
          <w:szCs w:val="28"/>
        </w:rPr>
        <w:t>1</w:t>
      </w:r>
      <w:r w:rsidR="00C941E5" w:rsidRPr="00E0152B">
        <w:rPr>
          <w:rFonts w:ascii="Times New Roman" w:hAnsi="Times New Roman" w:cs="Times New Roman"/>
          <w:sz w:val="28"/>
          <w:szCs w:val="28"/>
        </w:rPr>
        <w:t>7</w:t>
      </w:r>
      <w:r w:rsidR="00C941E5" w:rsidRPr="00E0152B">
        <w:rPr>
          <w:rFonts w:ascii="Times New Roman" w:hAnsi="Times New Roman" w:cs="Times New Roman"/>
          <w:sz w:val="28"/>
          <w:szCs w:val="28"/>
        </w:rPr>
        <w:t xml:space="preserve">, с. </w:t>
      </w:r>
      <w:r w:rsidR="00C941E5" w:rsidRPr="00E0152B">
        <w:rPr>
          <w:rFonts w:ascii="Times New Roman" w:hAnsi="Times New Roman" w:cs="Times New Roman"/>
          <w:sz w:val="28"/>
          <w:szCs w:val="28"/>
        </w:rPr>
        <w:t>5</w:t>
      </w:r>
      <w:r w:rsidR="00C941E5" w:rsidRPr="00E0152B">
        <w:rPr>
          <w:rFonts w:ascii="Times New Roman" w:hAnsi="Times New Roman" w:cs="Times New Roman"/>
          <w:sz w:val="28"/>
          <w:szCs w:val="28"/>
        </w:rPr>
        <w:t>3</w:t>
      </w:r>
      <w:r w:rsidR="00C941E5" w:rsidRPr="00E0152B">
        <w:rPr>
          <w:rFonts w:ascii="Times New Roman" w:hAnsi="Times New Roman" w:cs="Times New Roman"/>
          <w:sz w:val="28"/>
          <w:szCs w:val="28"/>
          <w:lang w:val="en-US"/>
        </w:rPr>
        <w:t>].</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Нормативно-правову базу воєнної організації держави як інструмента національної безпеки формують закони України «Про основи національної </w:t>
      </w:r>
      <w:r w:rsidRPr="00E0152B">
        <w:rPr>
          <w:rFonts w:ascii="Times New Roman" w:eastAsiaTheme="majorEastAsia" w:hAnsi="Times New Roman" w:cs="Times New Roman"/>
          <w:sz w:val="28"/>
          <w:szCs w:val="28"/>
          <w:lang w:eastAsia="uk-UA"/>
        </w:rPr>
        <w:lastRenderedPageBreak/>
        <w:t>безпеки України», «Про оборону України», «Про Раду національної безпеки і оборони України», «Про Збройні Сили України», а також Стратегія національної безпеки і Воєнна доктрина України, які розмежовують права та функції державних органів України як складових воєнної організації.</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В українському законодавстві існує цілий ряд колізій (правових розбіжностей), які породжують плутанину при визначенні, функцій, завдань та повноважень структурних ланок воєнної організації держави. Експерти в галузі національної безпеки відзначають неефективність, непослідовність, недостатня наукова обґрунтованість, незадовільну координацію та взаємоузгодженість дій компонентів Воєнної організації України, які обумовлені відсутністю чіткого управління нею, безсистемністю та хаотичністю більшості процесів, що відбуваються в цій сфері діяльності, недостатнім нормативно-правовим, організаційним, науково-методичним, інформаційно-аналітичним та ресурсним</w:t>
      </w:r>
      <w:r w:rsidR="00C941E5" w:rsidRPr="00E0152B">
        <w:rPr>
          <w:rFonts w:ascii="Times New Roman" w:eastAsiaTheme="majorEastAsia" w:hAnsi="Times New Roman" w:cs="Times New Roman"/>
          <w:sz w:val="28"/>
          <w:szCs w:val="28"/>
          <w:lang w:eastAsia="uk-UA"/>
        </w:rPr>
        <w:t xml:space="preserve"> забезпеченням воєнної безпеки </w:t>
      </w:r>
      <w:r w:rsidR="00C941E5" w:rsidRPr="00E0152B">
        <w:rPr>
          <w:rFonts w:ascii="Times New Roman" w:hAnsi="Times New Roman" w:cs="Times New Roman"/>
          <w:sz w:val="28"/>
          <w:szCs w:val="28"/>
          <w:lang w:val="en-US"/>
        </w:rPr>
        <w:t>[</w:t>
      </w:r>
      <w:r w:rsidR="00C941E5" w:rsidRPr="00E0152B">
        <w:rPr>
          <w:rFonts w:ascii="Times New Roman" w:hAnsi="Times New Roman" w:cs="Times New Roman"/>
          <w:sz w:val="28"/>
          <w:szCs w:val="28"/>
        </w:rPr>
        <w:t>1</w:t>
      </w:r>
      <w:r w:rsidR="00C941E5" w:rsidRPr="00E0152B">
        <w:rPr>
          <w:rFonts w:ascii="Times New Roman" w:hAnsi="Times New Roman" w:cs="Times New Roman"/>
          <w:sz w:val="28"/>
          <w:szCs w:val="28"/>
        </w:rPr>
        <w:t>6</w:t>
      </w:r>
      <w:r w:rsidR="00C941E5" w:rsidRPr="00E0152B">
        <w:rPr>
          <w:rFonts w:ascii="Times New Roman" w:hAnsi="Times New Roman" w:cs="Times New Roman"/>
          <w:sz w:val="28"/>
          <w:szCs w:val="28"/>
        </w:rPr>
        <w:t xml:space="preserve">, с. </w:t>
      </w:r>
      <w:r w:rsidR="00C941E5" w:rsidRPr="00E0152B">
        <w:rPr>
          <w:rFonts w:ascii="Times New Roman" w:hAnsi="Times New Roman" w:cs="Times New Roman"/>
          <w:sz w:val="28"/>
          <w:szCs w:val="28"/>
        </w:rPr>
        <w:t>99</w:t>
      </w:r>
      <w:r w:rsidR="00C941E5" w:rsidRPr="00E0152B">
        <w:rPr>
          <w:rFonts w:ascii="Times New Roman" w:hAnsi="Times New Roman" w:cs="Times New Roman"/>
          <w:sz w:val="28"/>
          <w:szCs w:val="28"/>
          <w:lang w:val="en-US"/>
        </w:rPr>
        <w:t>].</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Сучасні безпекові проблеми та виклики вимагають принципово нових науково обґрунтованих підходів до формування Воєнної організації держави і сектору безпеки в цілому, пошуку ефективніших шляхів та механізмів захисту національних інтересів від реальних та потенційних загроз воєнного характеру.</w:t>
      </w:r>
    </w:p>
    <w:p w:rsidR="00B82C06"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20 січня 2021 року Кабінет Міністрів України схвалив проєкт указу Президента про введення в дію рішення Ради національної безпеки і оборони «Про Стратегію воєнної безпеки України».</w:t>
      </w:r>
    </w:p>
    <w:p w:rsidR="00FE3841" w:rsidRPr="00E0152B" w:rsidRDefault="00B82C06"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«Стратегією воєнної безпеки України визначаються шляхи досягнення цілей і реалізації пріоритетів державної політики у воєнній сфері, сферах оборони і ві</w:t>
      </w:r>
      <w:r w:rsidR="00FE3841" w:rsidRPr="00E0152B">
        <w:rPr>
          <w:rFonts w:ascii="Times New Roman" w:eastAsiaTheme="majorEastAsia" w:hAnsi="Times New Roman" w:cs="Times New Roman"/>
          <w:sz w:val="28"/>
          <w:szCs w:val="28"/>
          <w:lang w:eastAsia="uk-UA"/>
        </w:rPr>
        <w:t>йськового будівництва, зокрема:</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стосовно безпекового середови</w:t>
      </w:r>
      <w:r w:rsidRPr="00E0152B">
        <w:rPr>
          <w:rFonts w:ascii="Times New Roman" w:eastAsiaTheme="majorEastAsia" w:hAnsi="Times New Roman" w:cs="Times New Roman"/>
          <w:sz w:val="28"/>
          <w:szCs w:val="28"/>
          <w:lang w:eastAsia="uk-UA"/>
        </w:rPr>
        <w:t>ща в контексті воєнної безпеки;</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цілі, пріоритети, завдання та шляхи реалізації держ</w:t>
      </w:r>
      <w:r w:rsidRPr="00E0152B">
        <w:rPr>
          <w:rFonts w:ascii="Times New Roman" w:eastAsiaTheme="majorEastAsia" w:hAnsi="Times New Roman" w:cs="Times New Roman"/>
          <w:sz w:val="28"/>
          <w:szCs w:val="28"/>
          <w:lang w:eastAsia="uk-UA"/>
        </w:rPr>
        <w:t>авної політики у сфері оборони;</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соціально-політичні, економічні та інші умови реалізації державної політики у сфері оборони, воєнно-політичні т</w:t>
      </w:r>
      <w:r w:rsidRPr="00E0152B">
        <w:rPr>
          <w:rFonts w:ascii="Times New Roman" w:eastAsiaTheme="majorEastAsia" w:hAnsi="Times New Roman" w:cs="Times New Roman"/>
          <w:sz w:val="28"/>
          <w:szCs w:val="28"/>
          <w:lang w:eastAsia="uk-UA"/>
        </w:rPr>
        <w:t>а воєнно-стратегічні обмеження;</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ресурс</w:t>
      </w:r>
      <w:r w:rsidRPr="00E0152B">
        <w:rPr>
          <w:rFonts w:ascii="Times New Roman" w:eastAsiaTheme="majorEastAsia" w:hAnsi="Times New Roman" w:cs="Times New Roman"/>
          <w:sz w:val="28"/>
          <w:szCs w:val="28"/>
          <w:lang w:eastAsia="uk-UA"/>
        </w:rPr>
        <w:t>не забезпечення потреб оборони;</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lastRenderedPageBreak/>
        <w:t xml:space="preserve">- </w:t>
      </w:r>
      <w:r w:rsidR="00B82C06" w:rsidRPr="00E0152B">
        <w:rPr>
          <w:rFonts w:ascii="Times New Roman" w:eastAsiaTheme="majorEastAsia" w:hAnsi="Times New Roman" w:cs="Times New Roman"/>
          <w:sz w:val="28"/>
          <w:szCs w:val="28"/>
          <w:lang w:eastAsia="uk-UA"/>
        </w:rPr>
        <w:t>перспективна модель організації оборони, Збройних сил України та інших складових сил оборони в частині визначених завдань з оборони держави, стратегії та критеріїв досягнення сп</w:t>
      </w:r>
      <w:r w:rsidRPr="00E0152B">
        <w:rPr>
          <w:rFonts w:ascii="Times New Roman" w:eastAsiaTheme="majorEastAsia" w:hAnsi="Times New Roman" w:cs="Times New Roman"/>
          <w:sz w:val="28"/>
          <w:szCs w:val="28"/>
          <w:lang w:eastAsia="uk-UA"/>
        </w:rPr>
        <w:t>ільних оборонних спроможностей;</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імовірні сценарії застосування сил безпеки і сил оборони для виконання завдань з оборони держави з розподілом відповідальності складових сектору безпеки і оборони за організацію оборони України, захисту її суверенітету, територіально</w:t>
      </w:r>
      <w:r w:rsidRPr="00E0152B">
        <w:rPr>
          <w:rFonts w:ascii="Times New Roman" w:eastAsiaTheme="majorEastAsia" w:hAnsi="Times New Roman" w:cs="Times New Roman"/>
          <w:sz w:val="28"/>
          <w:szCs w:val="28"/>
          <w:lang w:eastAsia="uk-UA"/>
        </w:rPr>
        <w:t>ї цілісності і недоторканності;</w:t>
      </w:r>
    </w:p>
    <w:p w:rsidR="00B82C06"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xml:space="preserve">- </w:t>
      </w:r>
      <w:r w:rsidR="00B82C06" w:rsidRPr="00E0152B">
        <w:rPr>
          <w:rFonts w:ascii="Times New Roman" w:eastAsiaTheme="majorEastAsia" w:hAnsi="Times New Roman" w:cs="Times New Roman"/>
          <w:sz w:val="28"/>
          <w:szCs w:val="28"/>
          <w:lang w:eastAsia="uk-UA"/>
        </w:rPr>
        <w:t>управління ризиками у сфері воєнної безпеки», - йдеться в пояснювальній записці до проєкту указу.</w:t>
      </w:r>
    </w:p>
    <w:p w:rsidR="00F2445C" w:rsidRPr="00E0152B" w:rsidRDefault="00F2445C" w:rsidP="00131075">
      <w:pPr>
        <w:spacing w:after="0" w:line="360" w:lineRule="auto"/>
        <w:ind w:firstLine="709"/>
        <w:rPr>
          <w:rFonts w:ascii="Times New Roman" w:eastAsiaTheme="majorEastAsia" w:hAnsi="Times New Roman" w:cs="Times New Roman"/>
          <w:sz w:val="28"/>
          <w:szCs w:val="28"/>
          <w:lang w:eastAsia="uk-UA"/>
        </w:rPr>
      </w:pPr>
      <w:bookmarkStart w:id="4" w:name="_Toc117952402"/>
      <w:r w:rsidRPr="00E0152B">
        <w:rPr>
          <w:rFonts w:ascii="Times New Roman" w:eastAsiaTheme="majorEastAsia" w:hAnsi="Times New Roman" w:cs="Times New Roman"/>
          <w:sz w:val="28"/>
          <w:szCs w:val="28"/>
          <w:lang w:eastAsia="uk-UA"/>
        </w:rPr>
        <w:br w:type="page"/>
      </w:r>
    </w:p>
    <w:p w:rsidR="00F2445C" w:rsidRPr="00E0152B" w:rsidRDefault="00F2445C" w:rsidP="00131075">
      <w:pPr>
        <w:spacing w:after="0" w:line="360" w:lineRule="auto"/>
        <w:jc w:val="center"/>
        <w:outlineLvl w:val="0"/>
        <w:rPr>
          <w:rFonts w:ascii="Times New Roman" w:eastAsiaTheme="majorEastAsia" w:hAnsi="Times New Roman" w:cs="Times New Roman"/>
          <w:b/>
          <w:sz w:val="28"/>
          <w:szCs w:val="28"/>
          <w:lang w:eastAsia="uk-UA"/>
        </w:rPr>
      </w:pPr>
      <w:r w:rsidRPr="00E0152B">
        <w:rPr>
          <w:rFonts w:ascii="Times New Roman" w:eastAsiaTheme="majorEastAsia" w:hAnsi="Times New Roman" w:cs="Times New Roman"/>
          <w:b/>
          <w:sz w:val="28"/>
          <w:szCs w:val="28"/>
          <w:lang w:eastAsia="uk-UA"/>
        </w:rPr>
        <w:lastRenderedPageBreak/>
        <w:t>Розділ 2. Теоретико-методологічний аналіз систем управління для підрозділів військової організації</w:t>
      </w:r>
      <w:bookmarkEnd w:id="4"/>
    </w:p>
    <w:p w:rsidR="00F2445C" w:rsidRPr="00E0152B" w:rsidRDefault="00F2445C" w:rsidP="00131075">
      <w:pPr>
        <w:spacing w:after="0" w:line="360" w:lineRule="auto"/>
        <w:ind w:firstLine="709"/>
        <w:jc w:val="both"/>
        <w:outlineLvl w:val="0"/>
        <w:rPr>
          <w:rFonts w:ascii="Times New Roman" w:eastAsiaTheme="majorEastAsia" w:hAnsi="Times New Roman" w:cs="Times New Roman"/>
          <w:b/>
          <w:sz w:val="28"/>
          <w:szCs w:val="28"/>
          <w:lang w:eastAsia="uk-UA"/>
        </w:rPr>
      </w:pPr>
      <w:bookmarkStart w:id="5" w:name="_Toc117952403"/>
      <w:r w:rsidRPr="00E0152B">
        <w:rPr>
          <w:rFonts w:ascii="Times New Roman" w:eastAsiaTheme="majorEastAsia" w:hAnsi="Times New Roman" w:cs="Times New Roman"/>
          <w:b/>
          <w:sz w:val="28"/>
          <w:szCs w:val="28"/>
          <w:lang w:eastAsia="uk-UA"/>
        </w:rPr>
        <w:t>2.1. Загальна характеристика системи управління для підрозділів військової організації</w:t>
      </w:r>
      <w:bookmarkEnd w:id="5"/>
    </w:p>
    <w:p w:rsidR="00131075" w:rsidRPr="00E0152B" w:rsidRDefault="00131075" w:rsidP="00131075">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Сутність управління артилерійськими підрозділами полягає у цілеспрямованій діяльності командирів і штабів щодо підтримання бойової готовності підрозділів, підготовки їх до бою та управління ними під час виконання бойових завдань [12</w:t>
      </w:r>
      <w:r w:rsidR="00C941E5" w:rsidRPr="00E0152B">
        <w:rPr>
          <w:rFonts w:ascii="Times New Roman" w:eastAsiaTheme="majorEastAsia" w:hAnsi="Times New Roman" w:cs="Times New Roman"/>
          <w:sz w:val="28"/>
          <w:szCs w:val="28"/>
          <w:lang w:eastAsia="uk-UA"/>
        </w:rPr>
        <w:t>, с. 40</w:t>
      </w:r>
      <w:r w:rsidRPr="00E0152B">
        <w:rPr>
          <w:rFonts w:ascii="Times New Roman" w:eastAsiaTheme="majorEastAsia" w:hAnsi="Times New Roman" w:cs="Times New Roman"/>
          <w:sz w:val="28"/>
          <w:szCs w:val="28"/>
          <w:lang w:eastAsia="uk-UA"/>
        </w:rPr>
        <w:t>].</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Досвід війн показує, що вміле управління артилерійськими підрозділами дозволяло виконувати поставлені перед ними завдання в короткі строки, з найбільшою ефективністю і з найменшими втратами. Необхідно відмітити, що якісні зміни в озброєнні артилерійських підрозділів, особливо в розробленні й упровадженні нових видів боєприпасів, у створенні засобів автоматизованого управління вогнем, а також нових, більш ефективних, засобів артилерійської розвідки підвищують бойові можливості артилерійських підрозділів.</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Управління підрозділами в сучасних умовах – складний процес, у якому беруть участь командири і штаби.</w:t>
      </w:r>
      <w:r w:rsidR="001F5DC8"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Основним змістом управління є:</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організація системи управління;</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організація і здійснення заходів щодо підтримання бойової готовності підрозділів і забезпечення їх боєздатності;</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безперервне здобування, збір, вивчення, відображення, узагальнення, аналіз та оцінка даних обстановки;</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прийняття рішення;</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доведення завдань підлеглим;</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планування бойових дій;</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організація і підтримання взаємодії;</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організація і виконання заходів щодо всебічного забезпечення;</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безпосереднє керівництво підготовкою підрозділів до бойових дій;</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lastRenderedPageBreak/>
        <w:t>- практична робота в підлеглих підрозділах щодо організації виконання поставлених завдань, підготовки підрозділів до бойових дій і надання необхідної допомоги;</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безпосереднє управління підрозділами і їх вогнем у ході бойових дій.</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Основними складовими управління артилерійськими підрозділами є:</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підтримка високого морального стану і постійної бойової готовності підрозділів;</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безперервне і наполегливе здобування, збирання, вивчення та узагальнення відомостей про противника і викриття його намірів;</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своєчасне доведення командирами завдань до підлеглих, підготовка підрозділів до бойових дій і їх всебічне забезпечення;</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здійснення безперервного управління вогнем і маневром підрозділів;</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організація і підтримка взаємодії із загальновійськовими підрозділами та засобами розвідки;</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організація і підтримання стійкого зв’язку;</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 постійний контроль за виконанням підрозділами поставлених завдань і</w:t>
      </w:r>
      <w:r w:rsidR="00C941E5" w:rsidRPr="00E0152B">
        <w:rPr>
          <w:rFonts w:ascii="Times New Roman" w:eastAsiaTheme="majorEastAsia" w:hAnsi="Times New Roman" w:cs="Times New Roman"/>
          <w:sz w:val="28"/>
          <w:szCs w:val="28"/>
          <w:lang w:eastAsia="uk-UA"/>
        </w:rPr>
        <w:t xml:space="preserve"> надання їм практичної допомоги </w:t>
      </w:r>
      <w:r w:rsidR="00C941E5" w:rsidRPr="00E0152B">
        <w:rPr>
          <w:rFonts w:ascii="Times New Roman" w:hAnsi="Times New Roman" w:cs="Times New Roman"/>
          <w:sz w:val="28"/>
          <w:szCs w:val="28"/>
          <w:lang w:val="en-US"/>
        </w:rPr>
        <w:t>[</w:t>
      </w:r>
      <w:r w:rsidR="00E0152B" w:rsidRPr="00E0152B">
        <w:rPr>
          <w:rFonts w:ascii="Times New Roman" w:hAnsi="Times New Roman" w:cs="Times New Roman"/>
          <w:sz w:val="28"/>
          <w:szCs w:val="28"/>
        </w:rPr>
        <w:t>5</w:t>
      </w:r>
      <w:r w:rsidR="00C941E5" w:rsidRPr="00E0152B">
        <w:rPr>
          <w:rFonts w:ascii="Times New Roman" w:hAnsi="Times New Roman" w:cs="Times New Roman"/>
          <w:sz w:val="28"/>
          <w:szCs w:val="28"/>
        </w:rPr>
        <w:t xml:space="preserve">, с. </w:t>
      </w:r>
      <w:r w:rsidR="00E0152B" w:rsidRPr="00E0152B">
        <w:rPr>
          <w:rFonts w:ascii="Times New Roman" w:hAnsi="Times New Roman" w:cs="Times New Roman"/>
          <w:sz w:val="28"/>
          <w:szCs w:val="28"/>
        </w:rPr>
        <w:t>90-91</w:t>
      </w:r>
      <w:r w:rsidR="00C941E5" w:rsidRPr="00E0152B">
        <w:rPr>
          <w:rFonts w:ascii="Times New Roman" w:hAnsi="Times New Roman" w:cs="Times New Roman"/>
          <w:sz w:val="28"/>
          <w:szCs w:val="28"/>
          <w:lang w:val="en-US"/>
        </w:rPr>
        <w:t>].</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Управління вогнем артилерійських підрозділів полягає в з’ясуванні цілей, вогневих завдань і умов їх виконання, прийнятті рішення на виконання вогневих завдань, доведенні вогневих завдань та контролі за їх виконанням.</w:t>
      </w:r>
      <w:r w:rsidR="001F5DC8"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Управління маневром артилерійських підрозділів включає визначення мети маневру і заходів щодо його підготовки, доведення завдань і здійснення контролю за їх своєчасним і точним виконанням.</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Своєчасне і надійно організоване управління артилерійськими підрозділами сприяє прихованій підготовці їх бойових дій, ефективному ураженню об’єктів (цілей) противника, успішному виконанню поставлених завдань, своєчасному здійсненню заходів щодо захисту підрозділів від ЗМУ і відновленню боєздатності підрозділів у найкоротший термін. Крім того, воно дозволяє ефективно використовувати бойові можливості артилерійських підрозділів у бою.</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lastRenderedPageBreak/>
        <w:t>Великий обсяг заходів в управлінні артилерійськими підрозділами, складність умов і обставин, в яких вони проводяться, ставлять до нього високі вимоги. Управління артилерійськими підрозділами повинне бути стійким, безперервним, оперативним і прихованим.</w:t>
      </w:r>
    </w:p>
    <w:p w:rsid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Основою управління є рішення командира.</w:t>
      </w:r>
      <w:r w:rsidR="001F5DC8" w:rsidRPr="00E0152B">
        <w:rPr>
          <w:rFonts w:ascii="Times New Roman" w:eastAsiaTheme="majorEastAsia" w:hAnsi="Times New Roman" w:cs="Times New Roman"/>
          <w:sz w:val="28"/>
          <w:szCs w:val="28"/>
          <w:lang w:eastAsia="uk-UA"/>
        </w:rPr>
        <w:t xml:space="preserve"> </w:t>
      </w:r>
      <w:r w:rsidRPr="00E0152B">
        <w:rPr>
          <w:rFonts w:ascii="Times New Roman" w:eastAsiaTheme="majorEastAsia" w:hAnsi="Times New Roman" w:cs="Times New Roman"/>
          <w:sz w:val="28"/>
          <w:szCs w:val="28"/>
          <w:lang w:eastAsia="uk-UA"/>
        </w:rPr>
        <w:t xml:space="preserve">Наразі підвищилися вимоги до прийняття обґрунтованих рішень і до планування бою. Значно зросла потреба в передбаченні змін обстановки і прояві розумної ініціативи. Загострюється боротьба за випередження противника в діях. У керуванні військами зростає роль технічних засобів управління. Все це зумовлює необхідність опанування офіцерами зростаючого обсягу </w:t>
      </w:r>
      <w:r w:rsidR="00E0152B">
        <w:rPr>
          <w:rFonts w:ascii="Times New Roman" w:eastAsiaTheme="majorEastAsia" w:hAnsi="Times New Roman" w:cs="Times New Roman"/>
          <w:sz w:val="28"/>
          <w:szCs w:val="28"/>
          <w:lang w:eastAsia="uk-UA"/>
        </w:rPr>
        <w:t>робіт щодо керування військами.</w:t>
      </w:r>
    </w:p>
    <w:p w:rsidR="00131075" w:rsidRPr="00E0152B" w:rsidRDefault="00131075"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Разом з цим в умовах застосування противником ЗМУ і ВТЗ збільшилася ймовірність не тільки порушення зв’язку, а й виходу з ладу цілих ланок системи управління, що ускладнює підтримання її стійкості. Високі темпи ведення бою потребують частішого переміщення пунктів управління, що, у свою чергу, буде змушувати керувати підрозділами як під час руху, так під час коротких зупинок. Ось чому до командирів і штабів ставляться високі вимоги щодо знання принципів управління підрозділами в бою.</w:t>
      </w:r>
    </w:p>
    <w:p w:rsidR="00131075" w:rsidRPr="00E0152B" w:rsidRDefault="00131075" w:rsidP="00131075">
      <w:pPr>
        <w:spacing w:after="0" w:line="360" w:lineRule="auto"/>
        <w:jc w:val="both"/>
        <w:outlineLvl w:val="0"/>
        <w:rPr>
          <w:rFonts w:ascii="Times New Roman" w:eastAsiaTheme="majorEastAsia" w:hAnsi="Times New Roman" w:cs="Times New Roman"/>
          <w:sz w:val="28"/>
          <w:szCs w:val="28"/>
          <w:lang w:eastAsia="uk-UA"/>
        </w:rPr>
      </w:pPr>
    </w:p>
    <w:p w:rsidR="00F2445C" w:rsidRPr="00E0152B" w:rsidRDefault="00F2445C" w:rsidP="001F5DC8">
      <w:pPr>
        <w:spacing w:after="0" w:line="360" w:lineRule="auto"/>
        <w:ind w:firstLine="709"/>
        <w:jc w:val="both"/>
        <w:outlineLvl w:val="0"/>
        <w:rPr>
          <w:rFonts w:ascii="Times New Roman" w:eastAsiaTheme="majorEastAsia" w:hAnsi="Times New Roman" w:cs="Times New Roman"/>
          <w:b/>
          <w:sz w:val="28"/>
          <w:szCs w:val="28"/>
          <w:lang w:eastAsia="uk-UA"/>
        </w:rPr>
      </w:pPr>
      <w:bookmarkStart w:id="6" w:name="_Toc117952404"/>
      <w:r w:rsidRPr="00E0152B">
        <w:rPr>
          <w:rFonts w:ascii="Times New Roman" w:eastAsiaTheme="majorEastAsia" w:hAnsi="Times New Roman" w:cs="Times New Roman"/>
          <w:b/>
          <w:sz w:val="28"/>
          <w:szCs w:val="28"/>
          <w:lang w:eastAsia="uk-UA"/>
        </w:rPr>
        <w:t>2.2. Основні складові системи управління для підрозділів військової організації</w:t>
      </w:r>
      <w:bookmarkEnd w:id="6"/>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Необхідність дотримання принципу</w:t>
      </w:r>
      <w:r w:rsidR="001F5DC8" w:rsidRPr="00E0152B">
        <w:rPr>
          <w:sz w:val="28"/>
          <w:szCs w:val="28"/>
        </w:rPr>
        <w:t xml:space="preserve"> </w:t>
      </w:r>
      <w:r w:rsidRPr="00E0152B">
        <w:rPr>
          <w:bCs/>
          <w:sz w:val="28"/>
          <w:szCs w:val="28"/>
        </w:rPr>
        <w:t>централізації управління</w:t>
      </w:r>
      <w:r w:rsidR="001F5DC8" w:rsidRPr="00E0152B">
        <w:rPr>
          <w:sz w:val="28"/>
          <w:szCs w:val="28"/>
        </w:rPr>
        <w:t xml:space="preserve"> </w:t>
      </w:r>
      <w:r w:rsidRPr="00E0152B">
        <w:rPr>
          <w:sz w:val="28"/>
          <w:szCs w:val="28"/>
        </w:rPr>
        <w:t>зумовлена тим, що сучасний загальновійськовий бій, як і раніше, ведуть відповідно до замислу старшого командира і для досягнення загальної мети потрібні узгоджені зусилля усіх сил і засобів, що беруть участь у бою.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 xml:space="preserve">Централізація управління проявляється в тому, що старший командир усі дії підлеглих і доданих підрозділів організовує за єдиним планом, спрямовує їхні зусилля на швидке досягнення загальної мети бою. Централізація не зменшує, а передбачає широку ініціативу підлеглих. У сучасних умовах, коли обстановка на полі бою змінюється часто і швидко, ініціативні дії всіх </w:t>
      </w:r>
      <w:r w:rsidRPr="00E0152B">
        <w:rPr>
          <w:sz w:val="28"/>
          <w:szCs w:val="28"/>
        </w:rPr>
        <w:lastRenderedPageBreak/>
        <w:t>посадових осіб, які беруть участь в управлінні військами, мають велике значення.</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Кожен командир повинен проявляти розумну ініціативу у визначенні способів виконання отриманих завдань.</w:t>
      </w:r>
      <w:r w:rsidR="001F5DC8" w:rsidRPr="00E0152B">
        <w:rPr>
          <w:sz w:val="28"/>
          <w:szCs w:val="28"/>
        </w:rPr>
        <w:t xml:space="preserve"> </w:t>
      </w:r>
      <w:r w:rsidRPr="00E0152B">
        <w:rPr>
          <w:sz w:val="28"/>
          <w:szCs w:val="28"/>
        </w:rPr>
        <w:t>Повну ініціативу у визначенні способів виконання поставлених завдань необхідно надавати підлеглим на всіх рівнях управління військами. Офіцер не повинен боятися відповідальності за використання у критичний момент бою усіх можливостей для досягнення успіху.</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bCs/>
          <w:sz w:val="28"/>
          <w:szCs w:val="28"/>
        </w:rPr>
        <w:t>Знання і глибокий аналіз обстановки</w:t>
      </w:r>
      <w:r w:rsidR="001F5DC8" w:rsidRPr="00E0152B">
        <w:rPr>
          <w:sz w:val="28"/>
          <w:szCs w:val="28"/>
        </w:rPr>
        <w:t xml:space="preserve"> </w:t>
      </w:r>
      <w:r w:rsidRPr="00E0152B">
        <w:rPr>
          <w:sz w:val="28"/>
          <w:szCs w:val="28"/>
        </w:rPr>
        <w:t xml:space="preserve">належать до основних принципів, тому що без них організувати управління неможливо. Вони дозволяють виділити в обстановці, що склалася, істотне, виявити моменти, що заважають виконанню отриманого завдання у визначений термін, своєчасно намітити заходи щодо усунення їхнього негативного впливу на дії підлеглих, прийняти найбільш доцільне рішення на бій. Знання і глибокий аналіз обстановки, в якій ведуться бойові дії, дають можливість командиру, штабу та іншим органам управління спрямувати зусилля підлеглих на подолання труднощів, що трапляються під час бою, своєчасно </w:t>
      </w:r>
      <w:r w:rsidR="00E0152B" w:rsidRPr="00E0152B">
        <w:rPr>
          <w:sz w:val="28"/>
          <w:szCs w:val="28"/>
        </w:rPr>
        <w:t xml:space="preserve">реагувати на зміни в обстановці </w:t>
      </w:r>
      <w:r w:rsidR="00E0152B" w:rsidRPr="00E0152B">
        <w:rPr>
          <w:sz w:val="28"/>
          <w:szCs w:val="28"/>
          <w:lang w:val="en-US"/>
        </w:rPr>
        <w:t>[</w:t>
      </w:r>
      <w:r w:rsidR="00E0152B" w:rsidRPr="00E0152B">
        <w:rPr>
          <w:sz w:val="28"/>
          <w:szCs w:val="28"/>
        </w:rPr>
        <w:t>11, с. 43</w:t>
      </w:r>
      <w:r w:rsidR="00E0152B" w:rsidRPr="00E0152B">
        <w:rPr>
          <w:sz w:val="28"/>
          <w:szCs w:val="28"/>
          <w:lang w:val="en-US"/>
        </w:rPr>
        <w:t>].</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Однак якщо в сучасному загальновійськовому бою обмежитися тільки реагуванням на події, що вже сталися, то при швидких і різких змінах обстановки внаслідок застосування противником ЗМУ чи масованого застосування ВТЗ важко розраховувати на успішне виконання поставлених завдань. Тепер, як ніколи, зростає роль</w:t>
      </w:r>
      <w:r w:rsidR="001F5DC8" w:rsidRPr="00E0152B">
        <w:rPr>
          <w:sz w:val="28"/>
          <w:szCs w:val="28"/>
        </w:rPr>
        <w:t xml:space="preserve"> </w:t>
      </w:r>
      <w:r w:rsidRPr="00E0152B">
        <w:rPr>
          <w:bCs/>
          <w:sz w:val="28"/>
          <w:szCs w:val="28"/>
        </w:rPr>
        <w:t>передбачення ходу подій</w:t>
      </w:r>
      <w:r w:rsidR="00E0152B">
        <w:rPr>
          <w:sz w:val="28"/>
          <w:szCs w:val="28"/>
        </w:rPr>
        <w:t xml:space="preserve"> </w:t>
      </w:r>
      <w:r w:rsidRPr="00E0152B">
        <w:rPr>
          <w:sz w:val="28"/>
          <w:szCs w:val="28"/>
        </w:rPr>
        <w:t>на полі бою.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 xml:space="preserve">Передбачення перспектив розвитку подій дозволяє успішно подолати такі труднощі сучасного бою, як недостатня кількість даних про обстановку і нестача часу; завчасно та обґрунтовано намітити шляхи й засоби досягнення поставленої мети. Сьогодні командир повинен передбачати можливі зміни обстановки на значно більшу глибину і з більшим випередженням у часі, аніж у роки Другої світової війни. А це залежить головним чином від рівня підготовленості командира та інших посадових осіб, які беруть участь в управлінні, від знання ними тактики дій противника, від урахування факторів, </w:t>
      </w:r>
      <w:r w:rsidRPr="00E0152B">
        <w:rPr>
          <w:sz w:val="28"/>
          <w:szCs w:val="28"/>
        </w:rPr>
        <w:lastRenderedPageBreak/>
        <w:t>які впливають на розвиток подій, ведення активної й цілеспрямованої розвідки, наявності надійного зв’язку, своєчасних донесень підлеглих і постійної інформації з боку вищих органів управління й сусідів.</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Досвід свідчить, що</w:t>
      </w:r>
      <w:r w:rsidR="001F5DC8" w:rsidRPr="00E0152B">
        <w:rPr>
          <w:sz w:val="28"/>
          <w:szCs w:val="28"/>
        </w:rPr>
        <w:t xml:space="preserve"> </w:t>
      </w:r>
      <w:r w:rsidRPr="00E0152B">
        <w:rPr>
          <w:bCs/>
          <w:sz w:val="28"/>
          <w:szCs w:val="28"/>
        </w:rPr>
        <w:t>твердість і наполегливість у втіленні прийнятих рішень і планів у життя</w:t>
      </w:r>
      <w:r w:rsidR="001F5DC8" w:rsidRPr="00E0152B">
        <w:rPr>
          <w:sz w:val="28"/>
          <w:szCs w:val="28"/>
        </w:rPr>
        <w:t xml:space="preserve"> </w:t>
      </w:r>
      <w:r w:rsidRPr="00E0152B">
        <w:rPr>
          <w:sz w:val="28"/>
          <w:szCs w:val="28"/>
        </w:rPr>
        <w:t>завжди сприяли досягненню успіху в бою. Особливо зростає значення цього принципу під час ведення бою в умовах застосування противником ЗМУ і ВТЗ, що нерідко може викликати багато непередбачуваних труднощів, порушувати сплановані дії частин (підрозділів) та призвести до великих втрат, сильного зараження місцевості, великих руйнувань, затоплень, пожеж. У частини особового складу можуть з’явитися розгубленість, панічний страх, а в командира, який організовує бій, – невпевненість, сумніви щодо правильності своїх дій. Усе це ускладнить подал</w:t>
      </w:r>
      <w:r w:rsidR="00E0152B" w:rsidRPr="00E0152B">
        <w:rPr>
          <w:sz w:val="28"/>
          <w:szCs w:val="28"/>
        </w:rPr>
        <w:t xml:space="preserve">ьший розвиток подій </w:t>
      </w:r>
      <w:r w:rsidR="00E0152B" w:rsidRPr="00E0152B">
        <w:rPr>
          <w:sz w:val="28"/>
          <w:szCs w:val="28"/>
          <w:lang w:val="en-US"/>
        </w:rPr>
        <w:t>[</w:t>
      </w:r>
      <w:r w:rsidR="00E0152B" w:rsidRPr="00E0152B">
        <w:rPr>
          <w:sz w:val="28"/>
          <w:szCs w:val="28"/>
        </w:rPr>
        <w:t>7</w:t>
      </w:r>
      <w:r w:rsidR="00E0152B" w:rsidRPr="00E0152B">
        <w:rPr>
          <w:sz w:val="28"/>
          <w:szCs w:val="28"/>
        </w:rPr>
        <w:t xml:space="preserve">, с. </w:t>
      </w:r>
      <w:r w:rsidR="00E0152B" w:rsidRPr="00E0152B">
        <w:rPr>
          <w:sz w:val="28"/>
          <w:szCs w:val="28"/>
        </w:rPr>
        <w:t>50-51</w:t>
      </w:r>
      <w:r w:rsidR="00E0152B" w:rsidRPr="00E0152B">
        <w:rPr>
          <w:sz w:val="28"/>
          <w:szCs w:val="28"/>
          <w:lang w:val="en-US"/>
        </w:rPr>
        <w:t>].</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На успіх можна розраховувати тільки за умов, якщо високу вимогливість командира, штабу та інших органів управління рішуче об’єднати й спрямувати на подолання труднощів, які виникли, на повне і точне виконання прийнятих рішень і планів.</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Історичний досвід свідчить, що управління військами може бути успішним тільки за умови досягнення</w:t>
      </w:r>
      <w:r w:rsidR="001F5DC8" w:rsidRPr="00E0152B">
        <w:rPr>
          <w:sz w:val="28"/>
          <w:szCs w:val="28"/>
        </w:rPr>
        <w:t xml:space="preserve"> </w:t>
      </w:r>
      <w:r w:rsidRPr="00E0152B">
        <w:rPr>
          <w:bCs/>
          <w:sz w:val="28"/>
          <w:szCs w:val="28"/>
        </w:rPr>
        <w:t>високої організованості, оперативності й творчост</w:t>
      </w:r>
      <w:r w:rsidR="001F5DC8" w:rsidRPr="00E0152B">
        <w:rPr>
          <w:bCs/>
          <w:sz w:val="28"/>
          <w:szCs w:val="28"/>
        </w:rPr>
        <w:t xml:space="preserve">і </w:t>
      </w:r>
      <w:r w:rsidRPr="00E0152B">
        <w:rPr>
          <w:sz w:val="28"/>
          <w:szCs w:val="28"/>
        </w:rPr>
        <w:t>в роботі командира та штабу. Командири та штаби повинні діяти як єдиний згуртований колектив. Кожен із них має добре знати і вміло виконувати свої функціональні обов’язки, а дії всього управлінського організму в цілому повинні відзначатися чітким розподілом завдань та функцій між виконавцями. Усе це має супроводжуватися злагодженістю в їхній роботі, дисциплінованістю, суворим порядком, які забезпечують точне і своєчасне виконання завдань щодо управління військами в складних умовах сучасного загальновійськового бою.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 xml:space="preserve">Професійні навички офіцерів управлінського апарату і технічні засоби керування необхідно максимально використовувати для вироблення оригінальних прийомів і способів дій, на появу яких противник не сподівається. </w:t>
      </w:r>
      <w:r w:rsidRPr="00E0152B">
        <w:rPr>
          <w:sz w:val="28"/>
          <w:szCs w:val="28"/>
        </w:rPr>
        <w:lastRenderedPageBreak/>
        <w:t>Відмова від шаблону, постійний пошук нових шляхів виконання завдань, що виникають у процесі управління військами, значною мірою сприяють успіхові керування підрозділами у ході підготовки та під час бою.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Необхідними умовами успішної реалізації основних принципів управління військами у ході підготовки й під час бою є передусім високі особисті якості й професійна підготовка офіцерів, застосування ними досконалих методів роботи і вміле використання технічних засобів під час виконання завдань, постійна поінформованість про противника, збереження в таємниці усіх заходів щодо керування військами, забезпечення жи</w:t>
      </w:r>
      <w:r w:rsidR="00E0152B" w:rsidRPr="00E0152B">
        <w:rPr>
          <w:sz w:val="28"/>
          <w:szCs w:val="28"/>
        </w:rPr>
        <w:t xml:space="preserve">ттєздатності системи управління </w:t>
      </w:r>
      <w:r w:rsidR="00E0152B" w:rsidRPr="00E0152B">
        <w:rPr>
          <w:sz w:val="28"/>
          <w:szCs w:val="28"/>
          <w:lang w:val="en-US"/>
        </w:rPr>
        <w:t>[</w:t>
      </w:r>
      <w:r w:rsidR="00E0152B" w:rsidRPr="00E0152B">
        <w:rPr>
          <w:sz w:val="28"/>
          <w:szCs w:val="28"/>
        </w:rPr>
        <w:t>2</w:t>
      </w:r>
      <w:r w:rsidR="00E0152B" w:rsidRPr="00E0152B">
        <w:rPr>
          <w:sz w:val="28"/>
          <w:szCs w:val="28"/>
        </w:rPr>
        <w:t>, с. 4</w:t>
      </w:r>
      <w:r w:rsidR="00E0152B" w:rsidRPr="00E0152B">
        <w:rPr>
          <w:sz w:val="28"/>
          <w:szCs w:val="28"/>
        </w:rPr>
        <w:t>1</w:t>
      </w:r>
      <w:r w:rsidR="00E0152B" w:rsidRPr="00E0152B">
        <w:rPr>
          <w:sz w:val="28"/>
          <w:szCs w:val="28"/>
          <w:lang w:val="en-US"/>
        </w:rPr>
        <w:t>].</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Для здійснення управління підрозділами як під час підготовки, так і в ході бою створюється</w:t>
      </w:r>
      <w:r w:rsidR="001F5DC8" w:rsidRPr="00E0152B">
        <w:rPr>
          <w:sz w:val="28"/>
          <w:szCs w:val="28"/>
        </w:rPr>
        <w:t xml:space="preserve"> </w:t>
      </w:r>
      <w:r w:rsidRPr="00E0152B">
        <w:rPr>
          <w:bCs/>
          <w:sz w:val="28"/>
          <w:szCs w:val="28"/>
        </w:rPr>
        <w:t>система управління</w:t>
      </w:r>
      <w:r w:rsidRPr="00E0152B">
        <w:rPr>
          <w:sz w:val="28"/>
          <w:szCs w:val="28"/>
        </w:rPr>
        <w:t>, яка містить у собі </w:t>
      </w:r>
      <w:r w:rsidRPr="00E0152B">
        <w:rPr>
          <w:bCs/>
          <w:sz w:val="28"/>
          <w:szCs w:val="28"/>
        </w:rPr>
        <w:t>органи управління, пункти управління, засоби управління</w:t>
      </w:r>
      <w:r w:rsidRPr="00E0152B">
        <w:rPr>
          <w:sz w:val="28"/>
          <w:szCs w:val="28"/>
        </w:rPr>
        <w:t> (зв’язок та автоматизовані системи управління), а також інші спеціальні системи.</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bCs/>
          <w:sz w:val="28"/>
          <w:szCs w:val="28"/>
        </w:rPr>
        <w:t>Органи управління</w:t>
      </w:r>
      <w:r w:rsidR="001F5DC8" w:rsidRPr="00E0152B">
        <w:rPr>
          <w:sz w:val="28"/>
          <w:szCs w:val="28"/>
        </w:rPr>
        <w:t xml:space="preserve"> </w:t>
      </w:r>
      <w:r w:rsidRPr="00E0152B">
        <w:rPr>
          <w:sz w:val="28"/>
          <w:szCs w:val="28"/>
        </w:rPr>
        <w:t>– це організаційно-штатні або тимчасово створені колективи, окремі посадові особи, які наділені певними правами та обов’язками щодо управління військами в мирний і воєнний час.</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В основу побудови органів управління всіх ланок покладено функціональний принцип, суть якого полягає в тому, що кожна посадова особа (штаб, відділення) відповідає за виконання конкретних обов’язків щодо того чи іншого виду робіт. Разом із тим структура органів управління в різних ланках є однотипною.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У загальному вигляді структура органів управління у кожній ланці містить: командування, штаб, начальників родів військ, спеціальних військ, начальників із видів технічного і тилового забезпечення.</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До органів управління артилерійських підрозділів входить командування. Це командири дивізіонів, батарей, заступники командира дивізіону.</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Особливу роль в управлінні військами відіграють командири та штаби.</w:t>
      </w:r>
      <w:r w:rsidR="001F5DC8" w:rsidRPr="00E0152B">
        <w:rPr>
          <w:sz w:val="28"/>
          <w:szCs w:val="28"/>
        </w:rPr>
        <w:t xml:space="preserve"> </w:t>
      </w:r>
      <w:r w:rsidRPr="00E0152B">
        <w:rPr>
          <w:sz w:val="28"/>
          <w:szCs w:val="28"/>
        </w:rPr>
        <w:t xml:space="preserve">Командир є центральною фігурою в управлінні військами. На нього покладають усю відповідальність за дисципліну, морально-психологічний стан, </w:t>
      </w:r>
      <w:r w:rsidRPr="00E0152B">
        <w:rPr>
          <w:sz w:val="28"/>
          <w:szCs w:val="28"/>
        </w:rPr>
        <w:lastRenderedPageBreak/>
        <w:t>виховання і навчання особового складу, постійну бойову готовність і боєздатність підрозділів, за якість управління військами, правильне застосування їх у бою та успішне виконання ними поставлених завдань.</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Командир-єдиноначальник у процесі управління військами повинен спиратися на колектив, тому що самостійно не в змозі вирішити всі питання. Він управляє військами не тільки особисто, а також через штаб, своїх заступників.</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Штаб є першим помічником командира в управлінні військами, основним органом, що забезпечує управління ними в період підготовки й під час бою.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Штаб дивізіону – основний орган, який забезпечує управління підрозділами дивізіону. Свою роботу він організовує на підставі рішення і вказівок командира дивізіону, а також розпоряджень і вказівок старшого артилерійського штабу. Крім того, штаб дивізіону виконує вказівки штабу загальновійськової частини (підрозділу), якій дивізіон доданий. Головне у роботі штабу – повні знання про положення, стан, забезпеченість і можливості підрозділів, а також хід виконання ними поставлених завдань</w:t>
      </w:r>
      <w:r w:rsidR="00E0152B" w:rsidRPr="00E0152B">
        <w:rPr>
          <w:sz w:val="28"/>
          <w:szCs w:val="28"/>
        </w:rPr>
        <w:t xml:space="preserve"> </w:t>
      </w:r>
      <w:r w:rsidR="00E0152B" w:rsidRPr="00E0152B">
        <w:rPr>
          <w:sz w:val="28"/>
          <w:szCs w:val="28"/>
          <w:lang w:val="en-US"/>
        </w:rPr>
        <w:t>[</w:t>
      </w:r>
      <w:r w:rsidR="00E0152B" w:rsidRPr="00E0152B">
        <w:rPr>
          <w:sz w:val="28"/>
          <w:szCs w:val="28"/>
        </w:rPr>
        <w:t>1</w:t>
      </w:r>
      <w:r w:rsidR="00E0152B" w:rsidRPr="00E0152B">
        <w:rPr>
          <w:sz w:val="28"/>
          <w:szCs w:val="28"/>
        </w:rPr>
        <w:t>0</w:t>
      </w:r>
      <w:r w:rsidR="00E0152B" w:rsidRPr="00E0152B">
        <w:rPr>
          <w:sz w:val="28"/>
          <w:szCs w:val="28"/>
        </w:rPr>
        <w:t xml:space="preserve">, с. </w:t>
      </w:r>
      <w:r w:rsidR="00E0152B" w:rsidRPr="00E0152B">
        <w:rPr>
          <w:sz w:val="28"/>
          <w:szCs w:val="28"/>
        </w:rPr>
        <w:t>3</w:t>
      </w:r>
      <w:r w:rsidR="00E0152B" w:rsidRPr="00E0152B">
        <w:rPr>
          <w:sz w:val="28"/>
          <w:szCs w:val="28"/>
        </w:rPr>
        <w:t>3</w:t>
      </w:r>
      <w:r w:rsidR="00E0152B" w:rsidRPr="00E0152B">
        <w:rPr>
          <w:sz w:val="28"/>
          <w:szCs w:val="28"/>
          <w:lang w:val="en-US"/>
        </w:rPr>
        <w:t>].</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Штаб дивізіону відповідає за організацію і підтримання безперервного управління підрозділами, своєчасну підготовку і точність вогню.</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Управління бойовими діями підрозділів дивізіону (батареї) зазвичай здійснюється з пунктів управління.</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bCs/>
          <w:sz w:val="28"/>
          <w:szCs w:val="28"/>
        </w:rPr>
        <w:t>Пункти управління</w:t>
      </w:r>
      <w:r w:rsidR="001F5DC8" w:rsidRPr="00E0152B">
        <w:rPr>
          <w:sz w:val="28"/>
          <w:szCs w:val="28"/>
        </w:rPr>
        <w:t xml:space="preserve"> </w:t>
      </w:r>
      <w:r w:rsidRPr="00E0152B">
        <w:rPr>
          <w:sz w:val="28"/>
          <w:szCs w:val="28"/>
        </w:rPr>
        <w:t>– це район (ділянка місцевості) з розташованими на ньому силами і засобами зв’язку, які забезпечують управління підрозділами під час підготовки і в ході бойових дій.</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Пункт управління командира дивізіону (батареї) називається командно-спостережним пунктом, оскільки з нього він не тільки управляє (керує) підрозділами, а ще й спостерігає за полем бою, противником і своїми підрозділами.</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У дивізіоні створюються КСП і ПУВД, а за необхідності – передовий і боковий СП.</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lastRenderedPageBreak/>
        <w:t>У батареї розгортають – КСП і ПУВбатр, а за необхідності – передовий (боковий) СП.</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КСП артилерійського дивізіону (батареї) може розташовуватися в КМУ або розгортатися (розміщуватися) на місцевості. У разі коли КСП розташовується в КМУ, то його склад визначається обслугою машини.</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Склад КСП залежить від обстановки, головним чином від характеру завдання, наявності особового складу і засобів управління.</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До складу КСП дивізіону, як правило, входять: командир дивізіону; начальник розвідки; начальник зв’язку; командир взводу управління; командир відділення управління–старший радіотелеграфіст; старший радіотелефоніст; р/телефоніст; старший розвідник; розвідник; командир машини – старший топогеодезист; старший розвідник-далекомірник.</w:t>
      </w:r>
    </w:p>
    <w:p w:rsidR="00131075" w:rsidRPr="00E0152B" w:rsidRDefault="00131075" w:rsidP="001F5DC8">
      <w:pPr>
        <w:pStyle w:val="ac"/>
        <w:spacing w:before="0" w:beforeAutospacing="0" w:after="0" w:afterAutospacing="0" w:line="360" w:lineRule="auto"/>
        <w:ind w:firstLine="709"/>
        <w:jc w:val="both"/>
        <w:rPr>
          <w:sz w:val="28"/>
          <w:szCs w:val="28"/>
        </w:rPr>
      </w:pPr>
      <w:r w:rsidRPr="00E0152B">
        <w:rPr>
          <w:sz w:val="28"/>
          <w:szCs w:val="28"/>
        </w:rPr>
        <w:t>Технічні засоби: ПРП-3(4), КМУ 1В15 (1В19).</w:t>
      </w:r>
      <w:r w:rsidR="001F5DC8" w:rsidRPr="00E0152B">
        <w:rPr>
          <w:sz w:val="28"/>
          <w:szCs w:val="28"/>
        </w:rPr>
        <w:t xml:space="preserve"> </w:t>
      </w:r>
      <w:r w:rsidRPr="00E0152B">
        <w:rPr>
          <w:sz w:val="28"/>
          <w:szCs w:val="28"/>
        </w:rPr>
        <w:t>До складу КСП батареї входять: командир батареї; командир взводу управління; командир відділення управління; старший розвідник; старший радіотелефоніст; телефоніст; розвідник; командир машини – старший топогеодезист; старший розвідник-далекомірник;</w:t>
      </w:r>
    </w:p>
    <w:p w:rsidR="00F2445C" w:rsidRPr="00E0152B" w:rsidRDefault="00F2445C" w:rsidP="00131075">
      <w:pPr>
        <w:spacing w:after="0" w:line="360" w:lineRule="auto"/>
        <w:rPr>
          <w:rFonts w:ascii="Times New Roman" w:eastAsiaTheme="majorEastAsia" w:hAnsi="Times New Roman" w:cs="Times New Roman"/>
          <w:sz w:val="28"/>
          <w:szCs w:val="28"/>
          <w:lang w:eastAsia="uk-UA"/>
        </w:rPr>
      </w:pPr>
      <w:bookmarkStart w:id="7" w:name="_Toc117952405"/>
      <w:r w:rsidRPr="00E0152B">
        <w:rPr>
          <w:rFonts w:ascii="Times New Roman" w:eastAsiaTheme="majorEastAsia" w:hAnsi="Times New Roman" w:cs="Times New Roman"/>
          <w:sz w:val="28"/>
          <w:szCs w:val="28"/>
          <w:lang w:eastAsia="uk-UA"/>
        </w:rPr>
        <w:br w:type="page"/>
      </w:r>
    </w:p>
    <w:p w:rsidR="00F2445C" w:rsidRPr="00E0152B" w:rsidRDefault="00F2445C" w:rsidP="00131075">
      <w:pPr>
        <w:spacing w:after="0" w:line="360" w:lineRule="auto"/>
        <w:jc w:val="center"/>
        <w:outlineLvl w:val="0"/>
        <w:rPr>
          <w:rFonts w:ascii="Times New Roman" w:eastAsiaTheme="majorEastAsia" w:hAnsi="Times New Roman" w:cs="Times New Roman"/>
          <w:b/>
          <w:sz w:val="28"/>
          <w:szCs w:val="28"/>
          <w:lang w:eastAsia="uk-UA"/>
        </w:rPr>
      </w:pPr>
      <w:r w:rsidRPr="00E0152B">
        <w:rPr>
          <w:rFonts w:ascii="Times New Roman" w:eastAsiaTheme="majorEastAsia" w:hAnsi="Times New Roman" w:cs="Times New Roman"/>
          <w:b/>
          <w:sz w:val="28"/>
          <w:szCs w:val="28"/>
          <w:lang w:eastAsia="uk-UA"/>
        </w:rPr>
        <w:lastRenderedPageBreak/>
        <w:t>Розділ 3. Практичні аспекти впровадження та використання систем управління для підрозділів військової організації</w:t>
      </w:r>
      <w:bookmarkEnd w:id="7"/>
    </w:p>
    <w:p w:rsidR="00F2445C" w:rsidRPr="00E0152B" w:rsidRDefault="00F2445C" w:rsidP="00131075">
      <w:pPr>
        <w:spacing w:after="0" w:line="360" w:lineRule="auto"/>
        <w:ind w:firstLine="709"/>
        <w:jc w:val="both"/>
        <w:outlineLvl w:val="0"/>
        <w:rPr>
          <w:rFonts w:ascii="Times New Roman" w:eastAsiaTheme="majorEastAsia" w:hAnsi="Times New Roman" w:cs="Times New Roman"/>
          <w:b/>
          <w:sz w:val="28"/>
          <w:szCs w:val="28"/>
          <w:lang w:eastAsia="uk-UA"/>
        </w:rPr>
      </w:pPr>
      <w:bookmarkStart w:id="8" w:name="_Toc117952406"/>
      <w:r w:rsidRPr="00E0152B">
        <w:rPr>
          <w:rFonts w:ascii="Times New Roman" w:eastAsiaTheme="majorEastAsia" w:hAnsi="Times New Roman" w:cs="Times New Roman"/>
          <w:b/>
          <w:sz w:val="28"/>
          <w:szCs w:val="28"/>
          <w:lang w:eastAsia="uk-UA"/>
        </w:rPr>
        <w:t>3.1. Впровадження системи управління для підрозділів військової організації</w:t>
      </w:r>
      <w:bookmarkEnd w:id="8"/>
    </w:p>
    <w:p w:rsidR="00FE3841" w:rsidRPr="00E0152B" w:rsidRDefault="00FE3841"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Н</w:t>
      </w:r>
      <w:r w:rsidR="00B82C06" w:rsidRPr="00E0152B">
        <w:rPr>
          <w:rFonts w:ascii="Times New Roman" w:hAnsi="Times New Roman" w:cs="Times New Roman"/>
          <w:sz w:val="28"/>
          <w:szCs w:val="28"/>
        </w:rPr>
        <w:t>агальною та невирішеною постає проблема законодавчого забезпечення права добровольців – учасників батальйонів бути визнаними членами АТО, тобто приймати активну участь не на підставі призову, а за власним бажанням, адже, сьогодні, такі особи можуть зіткнутися навіть з тим, що їх звинуватять в ухиленні від військової служби, оскільки вони де-юре продовжують обліковуватися як призовники, так як жодних підтверджуючих їхнє місцезнаход</w:t>
      </w:r>
      <w:r w:rsidRPr="00E0152B">
        <w:rPr>
          <w:rFonts w:ascii="Times New Roman" w:hAnsi="Times New Roman" w:cs="Times New Roman"/>
          <w:sz w:val="28"/>
          <w:szCs w:val="28"/>
        </w:rPr>
        <w:t>ження документів їм не видають.</w:t>
      </w:r>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Вирішення питання організаційної підпорядкованості учасників добровольчих батальйонів повинно забезпечуватися шляхом наявності прямого підпорядкування нижчого вищому по званню, що можливо забезпечити при наявності відповідного органу управління. Так, на сьогоднішній день законодавцем здійснено розмежування та розподіл добровольчих батальйонів та визначено, що добровольчі батальйони будуть визнаватися законними, а їх учасники – членами АТО при умові їх приналежності до складу батальйонів Збройних Сил України, МВС ч</w:t>
      </w:r>
      <w:r w:rsidR="00FE3841" w:rsidRPr="00E0152B">
        <w:rPr>
          <w:rFonts w:ascii="Times New Roman" w:hAnsi="Times New Roman" w:cs="Times New Roman"/>
          <w:sz w:val="28"/>
          <w:szCs w:val="28"/>
        </w:rPr>
        <w:t>и Національної гвардії України</w:t>
      </w:r>
      <w:r w:rsidR="00E0152B" w:rsidRPr="00E0152B">
        <w:rPr>
          <w:rFonts w:ascii="Times New Roman" w:hAnsi="Times New Roman" w:cs="Times New Roman"/>
          <w:sz w:val="28"/>
          <w:szCs w:val="28"/>
        </w:rPr>
        <w:t xml:space="preserve"> </w:t>
      </w:r>
      <w:r w:rsidR="00E0152B" w:rsidRPr="00E0152B">
        <w:rPr>
          <w:rFonts w:ascii="Times New Roman" w:hAnsi="Times New Roman" w:cs="Times New Roman"/>
          <w:sz w:val="28"/>
          <w:szCs w:val="28"/>
          <w:lang w:val="en-US"/>
        </w:rPr>
        <w:t>[</w:t>
      </w:r>
      <w:r w:rsidR="00E0152B" w:rsidRPr="00E0152B">
        <w:rPr>
          <w:rFonts w:ascii="Times New Roman" w:hAnsi="Times New Roman" w:cs="Times New Roman"/>
          <w:sz w:val="28"/>
          <w:szCs w:val="28"/>
        </w:rPr>
        <w:t>1</w:t>
      </w:r>
      <w:r w:rsidR="00E0152B" w:rsidRPr="00E0152B">
        <w:rPr>
          <w:rFonts w:ascii="Times New Roman" w:hAnsi="Times New Roman" w:cs="Times New Roman"/>
          <w:sz w:val="28"/>
          <w:szCs w:val="28"/>
        </w:rPr>
        <w:t>4</w:t>
      </w:r>
      <w:r w:rsidR="00E0152B" w:rsidRPr="00E0152B">
        <w:rPr>
          <w:rFonts w:ascii="Times New Roman" w:hAnsi="Times New Roman" w:cs="Times New Roman"/>
          <w:sz w:val="28"/>
          <w:szCs w:val="28"/>
        </w:rPr>
        <w:t xml:space="preserve">, с. </w:t>
      </w:r>
      <w:r w:rsidR="00E0152B" w:rsidRPr="00E0152B">
        <w:rPr>
          <w:rFonts w:ascii="Times New Roman" w:hAnsi="Times New Roman" w:cs="Times New Roman"/>
          <w:sz w:val="28"/>
          <w:szCs w:val="28"/>
        </w:rPr>
        <w:t>33</w:t>
      </w:r>
      <w:r w:rsidR="00E0152B" w:rsidRPr="00E0152B">
        <w:rPr>
          <w:rFonts w:ascii="Times New Roman" w:hAnsi="Times New Roman" w:cs="Times New Roman"/>
          <w:sz w:val="28"/>
          <w:szCs w:val="28"/>
          <w:lang w:val="en-US"/>
        </w:rPr>
        <w:t>].</w:t>
      </w:r>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У всіх інших випадках добровольчі батальйони будуть визнані як незаконні військові формування. Разом з тим сьогодні спостерігається ситуація, коли добровольчі батальйони Правого сектору не увійшли до складу жодного із зазначених органів, однак і досі продовжують свою діяльність у зоні АТО. Наявність подібних ситуацій, на нашу думку, спричиняє хаос та беззаконня в субординаційних відносинах, які виникають між добровольцем та</w:t>
      </w:r>
      <w:r w:rsidR="00FE3841" w:rsidRPr="00E0152B">
        <w:rPr>
          <w:rFonts w:ascii="Times New Roman" w:hAnsi="Times New Roman" w:cs="Times New Roman"/>
          <w:sz w:val="28"/>
          <w:szCs w:val="28"/>
        </w:rPr>
        <w:t xml:space="preserve"> його безпосереднім керівником.</w:t>
      </w:r>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Разом з тим вбачається необхідним вирішення питання забезпечення військових частин контрактниками, тобто військовослужбовцями, які укладають з державою юридичний договір (контракт), за яким останні зобов’язується відслужити певний термін, а держава бере на себе зобов’язання </w:t>
      </w:r>
      <w:r w:rsidRPr="00E0152B">
        <w:rPr>
          <w:rFonts w:ascii="Times New Roman" w:hAnsi="Times New Roman" w:cs="Times New Roman"/>
          <w:sz w:val="28"/>
          <w:szCs w:val="28"/>
        </w:rPr>
        <w:lastRenderedPageBreak/>
        <w:t>забезпечити їм визначену законом грошову винагороду і додаткові соціальні гар</w:t>
      </w:r>
      <w:r w:rsidR="00FE3841" w:rsidRPr="00E0152B">
        <w:rPr>
          <w:rFonts w:ascii="Times New Roman" w:hAnsi="Times New Roman" w:cs="Times New Roman"/>
          <w:sz w:val="28"/>
          <w:szCs w:val="28"/>
        </w:rPr>
        <w:t>антії.</w:t>
      </w:r>
    </w:p>
    <w:p w:rsidR="00FE3841"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Головним пріоритетом у збільшенні кількості контрактників є безумовна перевага якісних характеристик перед кількісними, що припускає збільшення у складі Збройних Сил кількості професіоналів-контрактників. Реалізація механізму залучення контрактників до лав ЗС України у першу чергу повинна враховувати наявність обов’язкової привабливої фінансової складової, можливості поліпшення житлових умов, яких автомати</w:t>
      </w:r>
      <w:r w:rsidR="00FE3841" w:rsidRPr="00E0152B">
        <w:rPr>
          <w:rFonts w:ascii="Times New Roman" w:hAnsi="Times New Roman" w:cs="Times New Roman"/>
          <w:sz w:val="28"/>
          <w:szCs w:val="28"/>
        </w:rPr>
        <w:t>чно не дає жодна інша професія.</w:t>
      </w:r>
    </w:p>
    <w:p w:rsidR="00B82C06" w:rsidRPr="00E0152B" w:rsidRDefault="00B82C06" w:rsidP="00131075">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Фінансові механізми використовуються, і щоб залучити людей в гарячі точки і точки напруженості, в даному випадку, заробітна плата контрактників істотно вище. Наявність контрактників у видах ЗС України у результаті по-перше, складе найбільш кваліфіковану та елітну в усіх відношеннях бойову одиницю української армії; по-друге, якщо контрактна служба буде високооплачуваною, то не доведеться «напихувати» аби ким ЗС України, що у результаті покаже достатню статистичну кількість та мінімальну якість. Так, наприклад, 18 серпня 2015 року завершилася шоста хвиля мобілізації. 26,8 тис. осіб ухилилися від неї, а це приблизно 50% тих, кому надсилали повістки</w:t>
      </w:r>
    </w:p>
    <w:p w:rsidR="00FE3841" w:rsidRPr="00E0152B" w:rsidRDefault="00FE3841" w:rsidP="00131075">
      <w:pPr>
        <w:spacing w:after="0" w:line="360" w:lineRule="auto"/>
        <w:ind w:firstLine="709"/>
        <w:jc w:val="both"/>
        <w:outlineLvl w:val="0"/>
        <w:rPr>
          <w:rFonts w:ascii="Times New Roman" w:eastAsiaTheme="majorEastAsia" w:hAnsi="Times New Roman" w:cs="Times New Roman"/>
          <w:sz w:val="28"/>
          <w:szCs w:val="28"/>
          <w:lang w:eastAsia="uk-UA"/>
        </w:rPr>
      </w:pPr>
    </w:p>
    <w:p w:rsidR="00F2445C" w:rsidRPr="00E0152B" w:rsidRDefault="00F2445C" w:rsidP="001F5DC8">
      <w:pPr>
        <w:spacing w:after="0" w:line="360" w:lineRule="auto"/>
        <w:ind w:firstLine="709"/>
        <w:jc w:val="both"/>
        <w:outlineLvl w:val="0"/>
        <w:rPr>
          <w:rFonts w:ascii="Times New Roman" w:eastAsiaTheme="majorEastAsia" w:hAnsi="Times New Roman" w:cs="Times New Roman"/>
          <w:b/>
          <w:sz w:val="28"/>
          <w:szCs w:val="28"/>
          <w:lang w:eastAsia="uk-UA"/>
        </w:rPr>
      </w:pPr>
      <w:bookmarkStart w:id="9" w:name="_Toc117952407"/>
      <w:r w:rsidRPr="00E0152B">
        <w:rPr>
          <w:rFonts w:ascii="Times New Roman" w:eastAsiaTheme="majorEastAsia" w:hAnsi="Times New Roman" w:cs="Times New Roman"/>
          <w:b/>
          <w:sz w:val="28"/>
          <w:szCs w:val="28"/>
          <w:lang w:eastAsia="uk-UA"/>
        </w:rPr>
        <w:t>3.2. Використання системи управління для підрозділів військової організації</w:t>
      </w:r>
      <w:bookmarkEnd w:id="9"/>
    </w:p>
    <w:p w:rsidR="00E0152B" w:rsidRPr="00E0152B" w:rsidRDefault="00131075" w:rsidP="001F5DC8">
      <w:pPr>
        <w:spacing w:after="0" w:line="360" w:lineRule="auto"/>
        <w:ind w:firstLine="709"/>
        <w:jc w:val="both"/>
        <w:rPr>
          <w:rFonts w:ascii="Times New Roman" w:hAnsi="Times New Roman" w:cs="Times New Roman"/>
          <w:sz w:val="28"/>
          <w:szCs w:val="28"/>
        </w:rPr>
      </w:pPr>
      <w:bookmarkStart w:id="10" w:name="_Toc117952408"/>
      <w:r w:rsidRPr="00E0152B">
        <w:rPr>
          <w:rFonts w:ascii="Times New Roman" w:hAnsi="Times New Roman" w:cs="Times New Roman"/>
          <w:sz w:val="28"/>
          <w:szCs w:val="28"/>
        </w:rPr>
        <w:t xml:space="preserve">Якщо проблема нескладна, а ситуаційні чинники ясні та керовані, процес прийняття рішень може бути досить простий і швидкий. У цьому разі після з’ясування проблемної ситуації приймається рішення, що прямо впливає на неї і приводить систему (керований об’єкт) у стан, відповідний заданому. При вирішенні відносно нескладних проблем часто використовується інтуїтивний підхід, який характеризується такими рисами: суб’єкт рішення тримає всю проблему в голові; у міру розвитку проблеми підхід до її вирішення може радикально змінюватися; можливий одночасний розгляд декількох варіантів; </w:t>
      </w:r>
      <w:r w:rsidRPr="00E0152B">
        <w:rPr>
          <w:rFonts w:ascii="Times New Roman" w:hAnsi="Times New Roman" w:cs="Times New Roman"/>
          <w:sz w:val="28"/>
          <w:szCs w:val="28"/>
        </w:rPr>
        <w:lastRenderedPageBreak/>
        <w:t>може порушуватись послідовність етапів; якість рішення ґрунтується передусім на попередньому досвіді</w:t>
      </w:r>
      <w:r w:rsidR="00E0152B" w:rsidRPr="00E0152B">
        <w:rPr>
          <w:rFonts w:ascii="Times New Roman" w:hAnsi="Times New Roman" w:cs="Times New Roman"/>
          <w:sz w:val="28"/>
          <w:szCs w:val="28"/>
        </w:rPr>
        <w:t xml:space="preserve"> особи, яка приймає це рішення </w:t>
      </w:r>
      <w:r w:rsidR="00E0152B" w:rsidRPr="00E0152B">
        <w:rPr>
          <w:rFonts w:ascii="Times New Roman" w:hAnsi="Times New Roman" w:cs="Times New Roman"/>
          <w:sz w:val="28"/>
          <w:szCs w:val="28"/>
          <w:lang w:val="en-US"/>
        </w:rPr>
        <w:t>[</w:t>
      </w:r>
      <w:r w:rsidR="00E0152B" w:rsidRPr="00E0152B">
        <w:rPr>
          <w:rFonts w:ascii="Times New Roman" w:hAnsi="Times New Roman" w:cs="Times New Roman"/>
          <w:sz w:val="28"/>
          <w:szCs w:val="28"/>
        </w:rPr>
        <w:t>4</w:t>
      </w:r>
      <w:r w:rsidR="00E0152B" w:rsidRPr="00E0152B">
        <w:rPr>
          <w:rFonts w:ascii="Times New Roman" w:hAnsi="Times New Roman" w:cs="Times New Roman"/>
          <w:sz w:val="28"/>
          <w:szCs w:val="28"/>
        </w:rPr>
        <w:t xml:space="preserve">, с. </w:t>
      </w:r>
      <w:r w:rsidR="00E0152B" w:rsidRPr="00E0152B">
        <w:rPr>
          <w:rFonts w:ascii="Times New Roman" w:hAnsi="Times New Roman" w:cs="Times New Roman"/>
          <w:sz w:val="28"/>
          <w:szCs w:val="28"/>
        </w:rPr>
        <w:t>9</w:t>
      </w:r>
      <w:r w:rsidR="00E0152B" w:rsidRPr="00E0152B">
        <w:rPr>
          <w:rFonts w:ascii="Times New Roman" w:hAnsi="Times New Roman" w:cs="Times New Roman"/>
          <w:sz w:val="28"/>
          <w:szCs w:val="28"/>
        </w:rPr>
        <w:t>3</w:t>
      </w:r>
      <w:r w:rsidR="00E0152B" w:rsidRPr="00E0152B">
        <w:rPr>
          <w:rFonts w:ascii="Times New Roman" w:hAnsi="Times New Roman" w:cs="Times New Roman"/>
          <w:sz w:val="28"/>
          <w:szCs w:val="28"/>
          <w:lang w:val="en-US"/>
        </w:rPr>
        <w:t>].</w:t>
      </w:r>
    </w:p>
    <w:p w:rsidR="00131075" w:rsidRPr="00E0152B" w:rsidRDefault="00131075" w:rsidP="001F5DC8">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Тому інтуїтивний підхід не дає позитивних результатів у тих випадках, коли досвід особи, яка приймає рішення, невеликий, а попередні ситуації не відповідають новій. Крім того, на якість інтуїтивних рішень можуть впливати недостатньо повне уявлення про поточну проблемну ситуацію і неправильна інтерпретація її суті. Якщо проблемна ситуація не так очевидна, а її вирішення неоднозначне, то процес прийняття рішень вимагає структуризації, яка дозволить визначити етапи і процедури, спрямовані на її вирішення. Найпростіша “ідеальна” схема прийняття рішень (рис. 5.2) припускає, що процес – це прямоточний рух від</w:t>
      </w:r>
      <w:r w:rsidR="00E0152B" w:rsidRPr="00E0152B">
        <w:rPr>
          <w:rFonts w:ascii="Times New Roman" w:hAnsi="Times New Roman" w:cs="Times New Roman"/>
          <w:sz w:val="28"/>
          <w:szCs w:val="28"/>
        </w:rPr>
        <w:t xml:space="preserve"> одного етапу до іншого.</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Головна ж вимога до управління військами-забезпечити повне використання потенційних можливостей керованих військ, сил і засобів в інтересах успішного і своєчасного виконання поставлених перед ними завдань як у мирний, так і у воєнний час</w:t>
      </w:r>
      <w:r w:rsidRPr="00E0152B">
        <w:rPr>
          <w:rFonts w:ascii="Times New Roman" w:hAnsi="Times New Roman" w:cs="Times New Roman"/>
          <w:sz w:val="28"/>
          <w:szCs w:val="28"/>
        </w:rPr>
        <w:t>.</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Виконання цієї вимоги можливе через виконання приватних вимог, які становлять проблемні питання. Приватні вимоги можна розділити на вимоги до систем управління, як його матеріальній базі і до управління військами як до цілеспрямованої діяльності органів управління. Ці в</w:t>
      </w:r>
      <w:r w:rsidRPr="00E0152B">
        <w:rPr>
          <w:rFonts w:ascii="Times New Roman" w:hAnsi="Times New Roman" w:cs="Times New Roman"/>
          <w:sz w:val="28"/>
          <w:szCs w:val="28"/>
        </w:rPr>
        <w:t>имоги виражені в наступному:</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 xml:space="preserve">- </w:t>
      </w:r>
      <w:r w:rsidRPr="00E0152B">
        <w:rPr>
          <w:rFonts w:ascii="Times New Roman" w:hAnsi="Times New Roman" w:cs="Times New Roman"/>
          <w:sz w:val="28"/>
          <w:szCs w:val="28"/>
        </w:rPr>
        <w:t>система управління повинна бути: в постійній готовності до функціо</w:t>
      </w:r>
      <w:r w:rsidRPr="00E0152B">
        <w:rPr>
          <w:rFonts w:ascii="Times New Roman" w:hAnsi="Times New Roman" w:cs="Times New Roman"/>
          <w:sz w:val="28"/>
          <w:szCs w:val="28"/>
        </w:rPr>
        <w:t>нування, стійкою і потайної;</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 xml:space="preserve">- </w:t>
      </w:r>
      <w:r w:rsidRPr="00E0152B">
        <w:rPr>
          <w:rFonts w:ascii="Times New Roman" w:hAnsi="Times New Roman" w:cs="Times New Roman"/>
          <w:sz w:val="28"/>
          <w:szCs w:val="28"/>
        </w:rPr>
        <w:t>управління військами повинно бути: якісн</w:t>
      </w:r>
      <w:r w:rsidRPr="00E0152B">
        <w:rPr>
          <w:rFonts w:ascii="Times New Roman" w:hAnsi="Times New Roman" w:cs="Times New Roman"/>
          <w:sz w:val="28"/>
          <w:szCs w:val="28"/>
        </w:rPr>
        <w:t>им, безперервним і оперативним.</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 xml:space="preserve">Розглянемо сутність цих вимог: якість управління - властивість органів управління, що характеризує їх можливість по виконанню завдань управління в певних умовах обстановки. Воно обумовлюється складом, підготовленістю органів управління і посадових осіб, їх всебічної забезпеченістю, вибором раціональних форм і методів роботи, найкращим чином відповідних ситуації, що склалася. Якість управління передбачає високу професійну підготовку </w:t>
      </w:r>
      <w:r w:rsidRPr="00E0152B">
        <w:rPr>
          <w:rFonts w:ascii="Times New Roman" w:hAnsi="Times New Roman" w:cs="Times New Roman"/>
          <w:sz w:val="28"/>
          <w:szCs w:val="28"/>
        </w:rPr>
        <w:lastRenderedPageBreak/>
        <w:t xml:space="preserve">посадових осіб, злагодженість в роботі органів управління, всебічність </w:t>
      </w:r>
      <w:r w:rsidRPr="00E0152B">
        <w:rPr>
          <w:rFonts w:ascii="Times New Roman" w:hAnsi="Times New Roman" w:cs="Times New Roman"/>
          <w:sz w:val="28"/>
          <w:szCs w:val="28"/>
        </w:rPr>
        <w:t>обґрунтування</w:t>
      </w:r>
      <w:r w:rsidRPr="00E0152B">
        <w:rPr>
          <w:rFonts w:ascii="Times New Roman" w:hAnsi="Times New Roman" w:cs="Times New Roman"/>
          <w:sz w:val="28"/>
          <w:szCs w:val="28"/>
        </w:rPr>
        <w:t xml:space="preserve"> і своєчасність прийняття (уточнення прийнятих ) рішень і відпрацьованих (відпрацьованих) планів, вміле керівництво військами при проведенні в життя прийнятих рішень і відпрацьованих планів, вс</w:t>
      </w:r>
      <w:r w:rsidRPr="00E0152B">
        <w:rPr>
          <w:rFonts w:ascii="Times New Roman" w:hAnsi="Times New Roman" w:cs="Times New Roman"/>
          <w:sz w:val="28"/>
          <w:szCs w:val="28"/>
        </w:rPr>
        <w:t>ебічне забезпечення дій військ.</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Вимога якості управління реалізується також через виконання таких вимог як: надійність і висока якість роботи систем управління, чітке взаємодія елементів систем між собою і з елементами зовнішніх зв'язків, достовірність і повнота циркулюючої в системі інформації та ін безперервність управління військами (силами) - здатність органів управління в будь-який момент часу надавати необхідне цілеспрямоване керуючий вплив на підлеглі війська (сили). Ця вимога може бути реалізовано тільки при наявності розгалуженої і надійно працюючої системи добування, збору, і обробки даних обстановки, до</w:t>
      </w:r>
      <w:r w:rsidRPr="00E0152B">
        <w:rPr>
          <w:rFonts w:ascii="Times New Roman" w:hAnsi="Times New Roman" w:cs="Times New Roman"/>
          <w:sz w:val="28"/>
          <w:szCs w:val="28"/>
        </w:rPr>
        <w:t>статньої інформаційної ємності.</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Оперативність управління військами реалізується через здатність органів управління своєчасно реагувати на зміни обстановки, здійснювати цикл управління в терміни, що дозволяють успішно виконувати поставлені завдання. Вимога постійної готовності всіх елементів систем управління до функціонування полягає в утриманні їх в бойовій готовності на один щабель вище бойової готовності підлеглих військ, для уп</w:t>
      </w:r>
      <w:r w:rsidRPr="00E0152B">
        <w:rPr>
          <w:rFonts w:ascii="Times New Roman" w:hAnsi="Times New Roman" w:cs="Times New Roman"/>
          <w:sz w:val="28"/>
          <w:szCs w:val="28"/>
        </w:rPr>
        <w:t>равління якими вони призначені.</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Стійкість системи управління військами реалізується через забезпечення здатності успішно функціонувати в будь-яких умовах обстановки. Цю вимогу неможливо виконати без забезпечення високої живучості, перешкодозахищеності та надійності.</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 xml:space="preserve">Наступні скорочення збройних Сил і поетапний перехід на професійний принцип їх комплектування, розвиток засобів і способів збройної боротьби об'єктивно обумовлюють необхідність істотного вдосконалення управління військами. На основі досвіду, досліджень, перспектив і прогнозів розвитку військової справи, комп'ютерної техніки та програмного забезпечення в даній </w:t>
      </w:r>
      <w:r w:rsidRPr="00E0152B">
        <w:rPr>
          <w:rFonts w:ascii="Times New Roman" w:hAnsi="Times New Roman" w:cs="Times New Roman"/>
          <w:sz w:val="28"/>
          <w:szCs w:val="28"/>
        </w:rPr>
        <w:lastRenderedPageBreak/>
        <w:t>роботі зроблена спроба викласти шляхи підвищення ефе</w:t>
      </w:r>
      <w:r w:rsidRPr="00E0152B">
        <w:rPr>
          <w:rFonts w:ascii="Times New Roman" w:hAnsi="Times New Roman" w:cs="Times New Roman"/>
          <w:sz w:val="28"/>
          <w:szCs w:val="28"/>
        </w:rPr>
        <w:t>ктивності управління військами.</w:t>
      </w:r>
    </w:p>
    <w:p w:rsidR="00E0152B" w:rsidRPr="00E0152B" w:rsidRDefault="00E0152B" w:rsidP="00E0152B">
      <w:pPr>
        <w:spacing w:after="0" w:line="360" w:lineRule="auto"/>
        <w:ind w:firstLine="709"/>
        <w:jc w:val="both"/>
        <w:rPr>
          <w:rFonts w:ascii="Times New Roman" w:hAnsi="Times New Roman" w:cs="Times New Roman"/>
          <w:sz w:val="28"/>
          <w:szCs w:val="28"/>
        </w:rPr>
      </w:pPr>
      <w:r w:rsidRPr="00E0152B">
        <w:rPr>
          <w:rFonts w:ascii="Times New Roman" w:hAnsi="Times New Roman" w:cs="Times New Roman"/>
          <w:sz w:val="28"/>
          <w:szCs w:val="28"/>
        </w:rPr>
        <w:t>Безсумнівно, що реалізація вищерозглянутих шляхів підвищення ефективності управління військами можлива насамперед на основі розвитку теорії управління військами, глибокого знання принципів, законів військового управління, оволодіння сучасними методами роботи посадових осіб.</w:t>
      </w:r>
      <w:r>
        <w:rPr>
          <w:rFonts w:ascii="Times New Roman" w:hAnsi="Times New Roman" w:cs="Times New Roman"/>
          <w:sz w:val="28"/>
          <w:szCs w:val="28"/>
        </w:rPr>
        <w:t xml:space="preserve"> Робота</w:t>
      </w:r>
      <w:r w:rsidRPr="00E0152B">
        <w:rPr>
          <w:rFonts w:ascii="Times New Roman" w:hAnsi="Times New Roman" w:cs="Times New Roman"/>
          <w:sz w:val="28"/>
          <w:szCs w:val="28"/>
        </w:rPr>
        <w:t xml:space="preserve"> не охоплює всіх можливих шляхів підвищення ефективності управління військами. Разом з тим, автор сподівається, що основні положення можуть надати допомогу в практичній діяльності військ і штабів різних ланок управління.</w:t>
      </w:r>
    </w:p>
    <w:p w:rsidR="00F2445C" w:rsidRPr="00E0152B" w:rsidRDefault="00F2445C" w:rsidP="00131075">
      <w:pPr>
        <w:spacing w:after="0" w:line="360" w:lineRule="auto"/>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br w:type="page"/>
      </w:r>
    </w:p>
    <w:p w:rsidR="00F2445C" w:rsidRPr="00E0152B" w:rsidRDefault="00F2445C" w:rsidP="001F5DC8">
      <w:pPr>
        <w:spacing w:after="0" w:line="360" w:lineRule="auto"/>
        <w:jc w:val="center"/>
        <w:outlineLvl w:val="0"/>
        <w:rPr>
          <w:rFonts w:ascii="Times New Roman" w:eastAsiaTheme="majorEastAsia" w:hAnsi="Times New Roman" w:cs="Times New Roman"/>
          <w:b/>
          <w:sz w:val="28"/>
          <w:szCs w:val="28"/>
          <w:lang w:eastAsia="uk-UA"/>
        </w:rPr>
      </w:pPr>
      <w:r w:rsidRPr="00E0152B">
        <w:rPr>
          <w:rFonts w:ascii="Times New Roman" w:eastAsiaTheme="majorEastAsia" w:hAnsi="Times New Roman" w:cs="Times New Roman"/>
          <w:b/>
          <w:sz w:val="28"/>
          <w:szCs w:val="28"/>
          <w:lang w:eastAsia="uk-UA"/>
        </w:rPr>
        <w:lastRenderedPageBreak/>
        <w:t>Висновки</w:t>
      </w:r>
      <w:bookmarkEnd w:id="10"/>
    </w:p>
    <w:p w:rsidR="001F5DC8" w:rsidRPr="00E0152B" w:rsidRDefault="00FE3841"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Військові організації створюються з метою забезпечення оборони країни і безпеки держави, у зв'язку з чим вони мають суттєві особливості організації та діяльності, обумовлені зазначеними цілями їх створення. Для з'ясування сутності і призначення військової організації необхідно в першу чергу розглянути правове становище військової організації, її роль і місце в справі військового будівництва, забезпечення збройного захисту Вітчизни, його безпеки.</w:t>
      </w:r>
    </w:p>
    <w:p w:rsidR="001F5DC8" w:rsidRPr="00E0152B" w:rsidRDefault="00FE3841" w:rsidP="001F5DC8">
      <w:pPr>
        <w:spacing w:after="0" w:line="360" w:lineRule="auto"/>
        <w:ind w:firstLine="709"/>
        <w:jc w:val="both"/>
        <w:outlineLvl w:val="0"/>
        <w:rPr>
          <w:rFonts w:ascii="Times New Roman" w:eastAsiaTheme="majorEastAsia" w:hAnsi="Times New Roman" w:cs="Times New Roman"/>
          <w:sz w:val="28"/>
          <w:szCs w:val="28"/>
          <w:lang w:eastAsia="uk-UA"/>
        </w:rPr>
      </w:pPr>
      <w:r w:rsidRPr="00E0152B">
        <w:rPr>
          <w:rFonts w:ascii="Times New Roman" w:eastAsiaTheme="majorEastAsia" w:hAnsi="Times New Roman" w:cs="Times New Roman"/>
          <w:sz w:val="28"/>
          <w:szCs w:val="28"/>
          <w:lang w:eastAsia="uk-UA"/>
        </w:rPr>
        <w:t>Під військовими організаціями прийнято розуміти органи військового управління, об'єднання, з'єднання, військові частини, установи (включаючи військові освітні установи професійної освіти), підприємства та інші організаційно-правові утворення, діючі у військах, військових формуваннях та органах, в яких передбачена військова служба, в сукупності утворюють військову організацію держави.</w:t>
      </w:r>
    </w:p>
    <w:p w:rsidR="001F5DC8" w:rsidRPr="00E0152B" w:rsidRDefault="00B82C06"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Для розкриття всіх визначених критеріїв та повного змісту цієї системи функцій необхідно прийняти ще ряд нормативно-правових актів насамперед таких як: стратегія воєнної безпеки; концепція побудови та діяльності сектора безпеки; закон про Воєнну організацію держави; програма розвитку як сектора безпеки так і Воєнної організації держави; положення про діяльність ко</w:t>
      </w:r>
      <w:r w:rsidR="001F5DC8" w:rsidRPr="00E0152B">
        <w:rPr>
          <w:rFonts w:ascii="Times New Roman" w:hAnsi="Times New Roman" w:cs="Times New Roman"/>
          <w:sz w:val="28"/>
          <w:szCs w:val="28"/>
        </w:rPr>
        <w:t>жного суб'єкта сектора безпеки.</w:t>
      </w:r>
    </w:p>
    <w:p w:rsidR="001F5DC8" w:rsidRPr="00E0152B" w:rsidRDefault="00B82C06"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Ними мають бути визначені основні принципи подальшого розвитку сектору безпеки та Воєнної організації держави, сфери їх діяльності, функції та повноваження всіх їх суб'єктів у певних умовах для захисту національних інтересів України від воєнних загроз будьякого характеру. Підсумовуючи викладене вище </w:t>
      </w:r>
      <w:r w:rsidR="001F5DC8" w:rsidRPr="00E0152B">
        <w:rPr>
          <w:rFonts w:ascii="Times New Roman" w:hAnsi="Times New Roman" w:cs="Times New Roman"/>
          <w:sz w:val="28"/>
          <w:szCs w:val="28"/>
        </w:rPr>
        <w:t>можна зробити такі висновки:</w:t>
      </w:r>
    </w:p>
    <w:p w:rsidR="001F5DC8" w:rsidRPr="00E0152B"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1. </w:t>
      </w:r>
      <w:r w:rsidR="00B82C06" w:rsidRPr="00E0152B">
        <w:rPr>
          <w:rFonts w:ascii="Times New Roman" w:hAnsi="Times New Roman" w:cs="Times New Roman"/>
          <w:sz w:val="28"/>
          <w:szCs w:val="28"/>
        </w:rPr>
        <w:t>На підставі Конституції саме держава визначає систему державних органів – елементів Воєнної організації держави, яка повинна утворюватись у порядку та на підставі встановлених їй чинним законодавством функцій</w:t>
      </w:r>
      <w:r w:rsidR="00131075" w:rsidRPr="00E0152B">
        <w:rPr>
          <w:rFonts w:ascii="Times New Roman" w:hAnsi="Times New Roman" w:cs="Times New Roman"/>
          <w:sz w:val="28"/>
          <w:szCs w:val="28"/>
        </w:rPr>
        <w:t>.</w:t>
      </w:r>
    </w:p>
    <w:p w:rsidR="001F5DC8" w:rsidRPr="00E0152B"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2. </w:t>
      </w:r>
      <w:r w:rsidR="00B82C06" w:rsidRPr="00E0152B">
        <w:rPr>
          <w:rFonts w:ascii="Times New Roman" w:hAnsi="Times New Roman" w:cs="Times New Roman"/>
          <w:sz w:val="28"/>
          <w:szCs w:val="28"/>
        </w:rPr>
        <w:t>Виходячи із функцій держави у сфері національної безпеки основними функціями Воєнної орг</w:t>
      </w:r>
      <w:r w:rsidRPr="00E0152B">
        <w:rPr>
          <w:rFonts w:ascii="Times New Roman" w:hAnsi="Times New Roman" w:cs="Times New Roman"/>
          <w:sz w:val="28"/>
          <w:szCs w:val="28"/>
        </w:rPr>
        <w:t>анізації держави можна вважати:</w:t>
      </w:r>
    </w:p>
    <w:p w:rsidR="001F5DC8" w:rsidRPr="00E0152B"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lastRenderedPageBreak/>
        <w:t xml:space="preserve">- </w:t>
      </w:r>
      <w:r w:rsidR="00B82C06" w:rsidRPr="00E0152B">
        <w:rPr>
          <w:rFonts w:ascii="Times New Roman" w:hAnsi="Times New Roman" w:cs="Times New Roman"/>
          <w:sz w:val="28"/>
          <w:szCs w:val="28"/>
        </w:rPr>
        <w:t>оборонну (складовими якої є захист України від збройної агресії, захист державного кордону, зміцнення воєнно-політичної стабільност</w:t>
      </w:r>
      <w:r w:rsidRPr="00E0152B">
        <w:rPr>
          <w:rFonts w:ascii="Times New Roman" w:hAnsi="Times New Roman" w:cs="Times New Roman"/>
          <w:sz w:val="28"/>
          <w:szCs w:val="28"/>
        </w:rPr>
        <w:t>і в регіоні й у світі та інші);</w:t>
      </w:r>
    </w:p>
    <w:p w:rsidR="001F5DC8" w:rsidRPr="00E0152B"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 </w:t>
      </w:r>
      <w:r w:rsidR="00B82C06" w:rsidRPr="00E0152B">
        <w:rPr>
          <w:rFonts w:ascii="Times New Roman" w:hAnsi="Times New Roman" w:cs="Times New Roman"/>
          <w:sz w:val="28"/>
          <w:szCs w:val="28"/>
        </w:rPr>
        <w:t>захист конституційного ладу (складовими якої є забезпечення внутрішньополітичної стабільності, захист від розвідувально-підривної діяльності</w:t>
      </w:r>
      <w:r w:rsidRPr="00E0152B">
        <w:rPr>
          <w:rFonts w:ascii="Times New Roman" w:hAnsi="Times New Roman" w:cs="Times New Roman"/>
          <w:sz w:val="28"/>
          <w:szCs w:val="28"/>
        </w:rPr>
        <w:t xml:space="preserve"> іноземних спецслужб та інші );</w:t>
      </w:r>
    </w:p>
    <w:p w:rsidR="005C723C"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 </w:t>
      </w:r>
      <w:r w:rsidR="00B82C06" w:rsidRPr="00E0152B">
        <w:rPr>
          <w:rFonts w:ascii="Times New Roman" w:hAnsi="Times New Roman" w:cs="Times New Roman"/>
          <w:sz w:val="28"/>
          <w:szCs w:val="28"/>
        </w:rPr>
        <w:t>боротьбу з організов</w:t>
      </w:r>
      <w:r w:rsidR="005C723C">
        <w:rPr>
          <w:rFonts w:ascii="Times New Roman" w:hAnsi="Times New Roman" w:cs="Times New Roman"/>
          <w:sz w:val="28"/>
          <w:szCs w:val="28"/>
        </w:rPr>
        <w:t>аною злочинністю та тероризмом;</w:t>
      </w:r>
    </w:p>
    <w:p w:rsidR="001F5DC8" w:rsidRPr="00E0152B" w:rsidRDefault="005C723C" w:rsidP="001F5DC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B82C06" w:rsidRPr="00E0152B">
        <w:rPr>
          <w:rFonts w:ascii="Times New Roman" w:hAnsi="Times New Roman" w:cs="Times New Roman"/>
          <w:sz w:val="28"/>
          <w:szCs w:val="28"/>
        </w:rPr>
        <w:t>захист населення на випадо</w:t>
      </w:r>
      <w:r w:rsidR="001F5DC8" w:rsidRPr="00E0152B">
        <w:rPr>
          <w:rFonts w:ascii="Times New Roman" w:hAnsi="Times New Roman" w:cs="Times New Roman"/>
          <w:sz w:val="28"/>
          <w:szCs w:val="28"/>
        </w:rPr>
        <w:t>к катастроф та стихійного лиха.</w:t>
      </w:r>
    </w:p>
    <w:p w:rsidR="00B82C06" w:rsidRPr="00E0152B" w:rsidRDefault="00B82C06"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Ці функції утворюють собою підсистему (забезпечення воєнної безпеки), яка входить у систему забезпечення національної безпеки держави.</w:t>
      </w:r>
    </w:p>
    <w:p w:rsidR="00F2445C" w:rsidRPr="00E0152B" w:rsidRDefault="00F2445C" w:rsidP="00131075">
      <w:pPr>
        <w:spacing w:after="0" w:line="360" w:lineRule="auto"/>
        <w:rPr>
          <w:rFonts w:ascii="Times New Roman" w:eastAsiaTheme="majorEastAsia" w:hAnsi="Times New Roman" w:cs="Times New Roman"/>
          <w:sz w:val="28"/>
          <w:szCs w:val="28"/>
          <w:lang w:eastAsia="uk-UA"/>
        </w:rPr>
      </w:pPr>
      <w:bookmarkStart w:id="11" w:name="_Toc117952409"/>
      <w:r w:rsidRPr="00E0152B">
        <w:rPr>
          <w:rFonts w:ascii="Times New Roman" w:eastAsiaTheme="majorEastAsia" w:hAnsi="Times New Roman" w:cs="Times New Roman"/>
          <w:sz w:val="28"/>
          <w:szCs w:val="28"/>
          <w:lang w:eastAsia="uk-UA"/>
        </w:rPr>
        <w:br w:type="page"/>
      </w:r>
    </w:p>
    <w:p w:rsidR="00E267F6" w:rsidRPr="00E0152B" w:rsidRDefault="00F2445C" w:rsidP="001F5DC8">
      <w:pPr>
        <w:spacing w:after="0" w:line="360" w:lineRule="auto"/>
        <w:jc w:val="center"/>
        <w:outlineLvl w:val="0"/>
        <w:rPr>
          <w:rFonts w:ascii="Times New Roman" w:eastAsiaTheme="majorEastAsia" w:hAnsi="Times New Roman" w:cs="Times New Roman"/>
          <w:b/>
          <w:sz w:val="28"/>
          <w:szCs w:val="28"/>
          <w:lang w:eastAsia="uk-UA"/>
        </w:rPr>
      </w:pPr>
      <w:r w:rsidRPr="00E0152B">
        <w:rPr>
          <w:rFonts w:ascii="Times New Roman" w:eastAsiaTheme="majorEastAsia" w:hAnsi="Times New Roman" w:cs="Times New Roman"/>
          <w:b/>
          <w:sz w:val="28"/>
          <w:szCs w:val="28"/>
          <w:lang w:eastAsia="uk-UA"/>
        </w:rPr>
        <w:lastRenderedPageBreak/>
        <w:t>Список використаних джерел</w:t>
      </w:r>
      <w:bookmarkEnd w:id="11"/>
    </w:p>
    <w:p w:rsidR="001F5DC8" w:rsidRPr="00E0152B" w:rsidRDefault="001F5DC8" w:rsidP="001F5DC8">
      <w:pPr>
        <w:spacing w:after="0" w:line="360" w:lineRule="auto"/>
        <w:ind w:firstLine="709"/>
        <w:jc w:val="both"/>
        <w:outlineLvl w:val="0"/>
        <w:rPr>
          <w:rFonts w:ascii="Times New Roman" w:hAnsi="Times New Roman" w:cs="Times New Roman"/>
          <w:spacing w:val="2"/>
          <w:sz w:val="28"/>
          <w:szCs w:val="28"/>
          <w:shd w:val="clear" w:color="auto" w:fill="FFFFFF"/>
        </w:rPr>
      </w:pPr>
      <w:r w:rsidRPr="00E0152B">
        <w:rPr>
          <w:rFonts w:ascii="Times New Roman" w:hAnsi="Times New Roman" w:cs="Times New Roman"/>
          <w:sz w:val="28"/>
          <w:szCs w:val="28"/>
        </w:rPr>
        <w:t xml:space="preserve">1. </w:t>
      </w:r>
      <w:r w:rsidRPr="00E0152B">
        <w:rPr>
          <w:rFonts w:ascii="Times New Roman" w:hAnsi="Times New Roman" w:cs="Times New Roman"/>
          <w:sz w:val="28"/>
          <w:szCs w:val="28"/>
        </w:rPr>
        <w:t>Військова розвідка</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навчальний посібник / упорядники</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Д. В. Зайцев, А. П. Наконечний, С. О. Пахарєв, І. О. Луценко</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за ред. В. Б. Добровольського. – К.</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Видавничо-поліграфічний центр ''Київський університет'', 2016. – 335 с.</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2. </w:t>
      </w:r>
      <w:r w:rsidRPr="00E0152B">
        <w:rPr>
          <w:sz w:val="28"/>
          <w:szCs w:val="28"/>
        </w:rPr>
        <w:t>Оборонне планування на основі спроможностей в Україні: поточний стан і перспективи / О.</w:t>
      </w:r>
      <w:r w:rsidR="005C723C">
        <w:rPr>
          <w:sz w:val="28"/>
          <w:szCs w:val="28"/>
        </w:rPr>
        <w:t xml:space="preserve"> </w:t>
      </w:r>
      <w:r w:rsidRPr="00E0152B">
        <w:rPr>
          <w:sz w:val="28"/>
          <w:szCs w:val="28"/>
        </w:rPr>
        <w:t>В. Малишев, Н.</w:t>
      </w:r>
      <w:r w:rsidR="005C723C">
        <w:rPr>
          <w:sz w:val="28"/>
          <w:szCs w:val="28"/>
        </w:rPr>
        <w:t xml:space="preserve"> </w:t>
      </w:r>
      <w:r w:rsidRPr="00E0152B">
        <w:rPr>
          <w:sz w:val="28"/>
          <w:szCs w:val="28"/>
        </w:rPr>
        <w:t>Р. Малишева, В.</w:t>
      </w:r>
      <w:r w:rsidR="005C723C">
        <w:rPr>
          <w:sz w:val="28"/>
          <w:szCs w:val="28"/>
        </w:rPr>
        <w:t xml:space="preserve"> </w:t>
      </w:r>
      <w:r w:rsidRPr="00E0152B">
        <w:rPr>
          <w:sz w:val="28"/>
          <w:szCs w:val="28"/>
        </w:rPr>
        <w:t>Г. Калмиков, О.В. Левчук // Зб. наук. праць ЦВСД НУОУ імені Івана Черняховського. – Київ: НУОУ, 2020. – Вип. № 3(70). – С. 54–61</w:t>
      </w:r>
      <w:r w:rsidRPr="00E0152B">
        <w:rPr>
          <w:sz w:val="28"/>
          <w:szCs w:val="28"/>
        </w:rPr>
        <w:t>.</w:t>
      </w:r>
    </w:p>
    <w:p w:rsidR="001F5DC8" w:rsidRPr="00E0152B" w:rsidRDefault="001F5DC8" w:rsidP="001F5DC8">
      <w:pPr>
        <w:pStyle w:val="ac"/>
        <w:shd w:val="clear" w:color="auto" w:fill="FFFFFF"/>
        <w:tabs>
          <w:tab w:val="left" w:pos="1134"/>
        </w:tabs>
        <w:spacing w:before="0" w:beforeAutospacing="0" w:after="0" w:afterAutospacing="0" w:line="360" w:lineRule="auto"/>
        <w:ind w:firstLine="709"/>
        <w:jc w:val="both"/>
        <w:rPr>
          <w:sz w:val="28"/>
          <w:szCs w:val="28"/>
        </w:rPr>
      </w:pPr>
      <w:r w:rsidRPr="00E0152B">
        <w:rPr>
          <w:sz w:val="28"/>
          <w:szCs w:val="28"/>
        </w:rPr>
        <w:t xml:space="preserve">3. </w:t>
      </w:r>
      <w:r w:rsidRPr="00E0152B">
        <w:rPr>
          <w:sz w:val="28"/>
          <w:szCs w:val="28"/>
        </w:rPr>
        <w:t>Оборонне планування на основі спроможностей: особливості та перспективи впровадження / І.</w:t>
      </w:r>
      <w:r w:rsidR="005C723C">
        <w:rPr>
          <w:sz w:val="28"/>
          <w:szCs w:val="28"/>
        </w:rPr>
        <w:t xml:space="preserve"> </w:t>
      </w:r>
      <w:r w:rsidRPr="00E0152B">
        <w:rPr>
          <w:sz w:val="28"/>
          <w:szCs w:val="28"/>
        </w:rPr>
        <w:t>С. Руснак, А.</w:t>
      </w:r>
      <w:r w:rsidR="005C723C">
        <w:rPr>
          <w:sz w:val="28"/>
          <w:szCs w:val="28"/>
        </w:rPr>
        <w:t xml:space="preserve"> </w:t>
      </w:r>
      <w:r w:rsidRPr="00E0152B">
        <w:rPr>
          <w:sz w:val="28"/>
          <w:szCs w:val="28"/>
        </w:rPr>
        <w:t>Г. Петренко, А.</w:t>
      </w:r>
      <w:r w:rsidR="005C723C">
        <w:rPr>
          <w:sz w:val="28"/>
          <w:szCs w:val="28"/>
        </w:rPr>
        <w:t xml:space="preserve"> </w:t>
      </w:r>
      <w:r w:rsidRPr="00E0152B">
        <w:rPr>
          <w:sz w:val="28"/>
          <w:szCs w:val="28"/>
        </w:rPr>
        <w:t>В. Яковенко, І.</w:t>
      </w:r>
      <w:r w:rsidR="005C723C">
        <w:rPr>
          <w:sz w:val="28"/>
          <w:szCs w:val="28"/>
        </w:rPr>
        <w:t xml:space="preserve"> </w:t>
      </w:r>
      <w:r w:rsidRPr="00E0152B">
        <w:rPr>
          <w:sz w:val="28"/>
          <w:szCs w:val="28"/>
        </w:rPr>
        <w:t>М. Романюк, В.</w:t>
      </w:r>
      <w:r w:rsidR="005C723C">
        <w:rPr>
          <w:sz w:val="28"/>
          <w:szCs w:val="28"/>
        </w:rPr>
        <w:t xml:space="preserve"> </w:t>
      </w:r>
      <w:r w:rsidRPr="00E0152B">
        <w:rPr>
          <w:sz w:val="28"/>
          <w:szCs w:val="28"/>
        </w:rPr>
        <w:t>Д. Кохно // Наука і оборона. – 2017. – Вип. № 2. – С. 3–10</w:t>
      </w:r>
      <w:r w:rsidRPr="00E0152B">
        <w:rPr>
          <w:sz w:val="28"/>
          <w:szCs w:val="28"/>
        </w:rPr>
        <w:t>.</w:t>
      </w:r>
    </w:p>
    <w:p w:rsidR="001F5DC8" w:rsidRPr="00E0152B" w:rsidRDefault="001F5DC8" w:rsidP="001F5DC8">
      <w:pPr>
        <w:tabs>
          <w:tab w:val="left" w:pos="1134"/>
        </w:tabs>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4. </w:t>
      </w:r>
      <w:r w:rsidRPr="00E0152B">
        <w:rPr>
          <w:rFonts w:ascii="Times New Roman" w:hAnsi="Times New Roman" w:cs="Times New Roman"/>
          <w:sz w:val="28"/>
          <w:szCs w:val="28"/>
        </w:rPr>
        <w:t>Організація військового зв’язку (В.</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Г. Шолудько, М.</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Ю. Єсаулов, О.</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В. Вакуленко, Т.</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Г. Гурський, М.</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М. Фомін). Навчальний посібник. – К.: ВІТІ, 2017 р. – 282 с.</w:t>
      </w:r>
    </w:p>
    <w:p w:rsidR="001F5DC8" w:rsidRPr="00E0152B" w:rsidRDefault="001F5DC8" w:rsidP="001F5DC8">
      <w:pPr>
        <w:tabs>
          <w:tab w:val="left" w:pos="1134"/>
        </w:tabs>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5. </w:t>
      </w:r>
      <w:r w:rsidRPr="00E0152B">
        <w:rPr>
          <w:rFonts w:ascii="Times New Roman" w:hAnsi="Times New Roman" w:cs="Times New Roman"/>
          <w:sz w:val="28"/>
          <w:szCs w:val="28"/>
        </w:rPr>
        <w:t>Остапенко І. О. Адміністративно-правовий статус начальника військового гарнізону в Україні</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дис. … канд. юрид. наук:</w:t>
      </w:r>
      <w:r w:rsidRPr="00E0152B">
        <w:rPr>
          <w:rFonts w:ascii="Times New Roman" w:hAnsi="Times New Roman" w:cs="Times New Roman"/>
          <w:sz w:val="28"/>
          <w:szCs w:val="28"/>
        </w:rPr>
        <w:t xml:space="preserve"> 12.00.07. </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 xml:space="preserve">Київ, 2018. </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23 с.</w:t>
      </w:r>
    </w:p>
    <w:p w:rsidR="001F5DC8" w:rsidRPr="00E0152B" w:rsidRDefault="001F5DC8" w:rsidP="001F5DC8">
      <w:pPr>
        <w:tabs>
          <w:tab w:val="left" w:pos="1134"/>
        </w:tabs>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6. </w:t>
      </w:r>
      <w:r w:rsidRPr="00E0152B">
        <w:rPr>
          <w:rFonts w:ascii="Times New Roman" w:hAnsi="Times New Roman" w:cs="Times New Roman"/>
          <w:sz w:val="28"/>
          <w:szCs w:val="28"/>
        </w:rPr>
        <w:t>Основи військового управління</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навчальний посібник / за заг. ред. С. Ю. Полякова. </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 xml:space="preserve">Харків: НУ ЮАУ, 2014. </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240 с</w:t>
      </w:r>
      <w:r w:rsidR="005C723C">
        <w:rPr>
          <w:rFonts w:ascii="Times New Roman" w:hAnsi="Times New Roman" w:cs="Times New Roman"/>
          <w:sz w:val="28"/>
          <w:szCs w:val="28"/>
        </w:rPr>
        <w:t>.</w:t>
      </w:r>
    </w:p>
    <w:p w:rsidR="001F5DC8" w:rsidRPr="00E0152B"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7. </w:t>
      </w:r>
      <w:r w:rsidRPr="00E0152B">
        <w:rPr>
          <w:rFonts w:ascii="Times New Roman" w:hAnsi="Times New Roman" w:cs="Times New Roman"/>
          <w:sz w:val="28"/>
          <w:szCs w:val="28"/>
        </w:rPr>
        <w:t>Петренко В. М. Методика виховної роботи у військових підрозділах</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підручник / В. М. Петренко. – Суми</w:t>
      </w:r>
      <w:r w:rsidRPr="00E0152B">
        <w:rPr>
          <w:rFonts w:ascii="Times New Roman" w:hAnsi="Times New Roman" w:cs="Times New Roman"/>
          <w:sz w:val="28"/>
          <w:szCs w:val="28"/>
        </w:rPr>
        <w:t>:</w:t>
      </w:r>
      <w:r w:rsidRPr="00E0152B">
        <w:rPr>
          <w:rFonts w:ascii="Times New Roman" w:hAnsi="Times New Roman" w:cs="Times New Roman"/>
          <w:sz w:val="28"/>
          <w:szCs w:val="28"/>
        </w:rPr>
        <w:t xml:space="preserve"> Сумський державний університет, 2016. – 475 с</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8. </w:t>
      </w:r>
      <w:r w:rsidRPr="00E0152B">
        <w:rPr>
          <w:sz w:val="28"/>
          <w:szCs w:val="28"/>
        </w:rPr>
        <w:t>Про проведення незалежної експертної оцінки спроможностей, носіїв спроможностей Міністерства оборони України та Збройних Сил України в рамках проведення оборонного огляду: затв. наказом Міністерства оборони України від 29.08.2019 № 483. – Київ: МОУ, 2019. – 10 с.</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9. </w:t>
      </w:r>
      <w:r w:rsidRPr="00E0152B">
        <w:rPr>
          <w:sz w:val="28"/>
          <w:szCs w:val="28"/>
        </w:rPr>
        <w:t>Саганюк Ф.</w:t>
      </w:r>
      <w:r w:rsidR="005C723C">
        <w:rPr>
          <w:sz w:val="28"/>
          <w:szCs w:val="28"/>
        </w:rPr>
        <w:t xml:space="preserve"> </w:t>
      </w:r>
      <w:r w:rsidRPr="00E0152B">
        <w:rPr>
          <w:sz w:val="28"/>
          <w:szCs w:val="28"/>
        </w:rPr>
        <w:t>В. Підходи щодо стратегічного планування розвитку спроможностей військ (сил) в секторі безпеки і оборони України / Ф.</w:t>
      </w:r>
      <w:r w:rsidR="005C723C">
        <w:rPr>
          <w:sz w:val="28"/>
          <w:szCs w:val="28"/>
        </w:rPr>
        <w:t xml:space="preserve"> </w:t>
      </w:r>
      <w:r w:rsidRPr="00E0152B">
        <w:rPr>
          <w:sz w:val="28"/>
          <w:szCs w:val="28"/>
        </w:rPr>
        <w:t>В. Саганюк, А.</w:t>
      </w:r>
      <w:r w:rsidR="005C723C">
        <w:rPr>
          <w:sz w:val="28"/>
          <w:szCs w:val="28"/>
        </w:rPr>
        <w:t xml:space="preserve"> </w:t>
      </w:r>
      <w:r w:rsidRPr="00E0152B">
        <w:rPr>
          <w:sz w:val="28"/>
          <w:szCs w:val="28"/>
        </w:rPr>
        <w:t>К. Павліковський // Зб. наук. праць ЦВСД НУОУ імені Івана Черняховського. – 2017. – Вип. № 2(60). – С. 24–29</w:t>
      </w:r>
      <w:r w:rsidRPr="00E0152B">
        <w:rPr>
          <w:sz w:val="28"/>
          <w:szCs w:val="28"/>
        </w:rPr>
        <w:t>.</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lastRenderedPageBreak/>
        <w:t xml:space="preserve">10. </w:t>
      </w:r>
      <w:r w:rsidRPr="00E0152B">
        <w:rPr>
          <w:sz w:val="28"/>
          <w:szCs w:val="28"/>
        </w:rPr>
        <w:t>Саганюк Ф.</w:t>
      </w:r>
      <w:r w:rsidR="005C723C">
        <w:rPr>
          <w:sz w:val="28"/>
          <w:szCs w:val="28"/>
        </w:rPr>
        <w:t xml:space="preserve"> </w:t>
      </w:r>
      <w:r w:rsidRPr="00E0152B">
        <w:rPr>
          <w:sz w:val="28"/>
          <w:szCs w:val="28"/>
        </w:rPr>
        <w:t>В. Системний підхід до реалізації оборонної реформи в Україні [Електронний ресурс] / Ф.</w:t>
      </w:r>
      <w:r w:rsidR="005C723C">
        <w:rPr>
          <w:sz w:val="28"/>
          <w:szCs w:val="28"/>
        </w:rPr>
        <w:t xml:space="preserve"> </w:t>
      </w:r>
      <w:r w:rsidRPr="00E0152B">
        <w:rPr>
          <w:sz w:val="28"/>
          <w:szCs w:val="28"/>
        </w:rPr>
        <w:t>В. Саганюк, В.</w:t>
      </w:r>
      <w:r w:rsidR="005C723C">
        <w:rPr>
          <w:sz w:val="28"/>
          <w:szCs w:val="28"/>
        </w:rPr>
        <w:t xml:space="preserve"> </w:t>
      </w:r>
      <w:r w:rsidRPr="00E0152B">
        <w:rPr>
          <w:sz w:val="28"/>
          <w:szCs w:val="28"/>
        </w:rPr>
        <w:t>С. Фролов // Зб. наук. праць ЦВСД НУОУ імені Івана Черняховського. – Київ: НУОУ, 2018. – Вип. № 1(62). – С. 13–18</w:t>
      </w:r>
      <w:r w:rsidRPr="00E0152B">
        <w:rPr>
          <w:sz w:val="28"/>
          <w:szCs w:val="28"/>
        </w:rPr>
        <w:t>.</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11. </w:t>
      </w:r>
      <w:r w:rsidRPr="00E0152B">
        <w:rPr>
          <w:sz w:val="28"/>
          <w:szCs w:val="28"/>
        </w:rPr>
        <w:t>Сектор безпеки і оборони України: теорія, стратегія, практика: монографія [Електронний ресурс] / Ф.</w:t>
      </w:r>
      <w:r w:rsidR="005C723C">
        <w:rPr>
          <w:sz w:val="28"/>
          <w:szCs w:val="28"/>
        </w:rPr>
        <w:t xml:space="preserve"> </w:t>
      </w:r>
      <w:r w:rsidRPr="00E0152B">
        <w:rPr>
          <w:sz w:val="28"/>
          <w:szCs w:val="28"/>
        </w:rPr>
        <w:t>В. Саганюк, В.</w:t>
      </w:r>
      <w:r w:rsidR="005C723C">
        <w:rPr>
          <w:sz w:val="28"/>
          <w:szCs w:val="28"/>
        </w:rPr>
        <w:t xml:space="preserve"> </w:t>
      </w:r>
      <w:r w:rsidRPr="00E0152B">
        <w:rPr>
          <w:sz w:val="28"/>
          <w:szCs w:val="28"/>
        </w:rPr>
        <w:t>С. Фролов, О.</w:t>
      </w:r>
      <w:r w:rsidR="005C723C">
        <w:rPr>
          <w:sz w:val="28"/>
          <w:szCs w:val="28"/>
        </w:rPr>
        <w:t xml:space="preserve"> </w:t>
      </w:r>
      <w:r w:rsidRPr="00E0152B">
        <w:rPr>
          <w:sz w:val="28"/>
          <w:szCs w:val="28"/>
        </w:rPr>
        <w:t>В. Устименко, М.</w:t>
      </w:r>
      <w:r w:rsidR="005C723C">
        <w:rPr>
          <w:sz w:val="28"/>
          <w:szCs w:val="28"/>
        </w:rPr>
        <w:t xml:space="preserve"> </w:t>
      </w:r>
      <w:r w:rsidRPr="00E0152B">
        <w:rPr>
          <w:sz w:val="28"/>
          <w:szCs w:val="28"/>
        </w:rPr>
        <w:t>М. Лобко [та ін.]. – Київ: Академпрес, 2017. – 180 с</w:t>
      </w:r>
      <w:r w:rsidRPr="00E0152B">
        <w:rPr>
          <w:sz w:val="28"/>
          <w:szCs w:val="28"/>
        </w:rPr>
        <w:t>.</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12. </w:t>
      </w:r>
      <w:r w:rsidRPr="00E0152B">
        <w:rPr>
          <w:sz w:val="28"/>
          <w:szCs w:val="28"/>
        </w:rPr>
        <w:t>Слюсар В.</w:t>
      </w:r>
      <w:r w:rsidR="005C723C">
        <w:rPr>
          <w:sz w:val="28"/>
          <w:szCs w:val="28"/>
        </w:rPr>
        <w:t xml:space="preserve"> </w:t>
      </w:r>
      <w:r w:rsidRPr="00E0152B">
        <w:rPr>
          <w:sz w:val="28"/>
          <w:szCs w:val="28"/>
        </w:rPr>
        <w:t>І. Особливості процесу оборонного планування НАТО / В.І. Слюсар, К.К. Кулагін // Наука і техніка Повітряних Сил Збройних Сил України. – Харків: ХНУПС, 2019. – Вип. № 3(36). – С. 47–59</w:t>
      </w:r>
      <w:r w:rsidRPr="00E0152B">
        <w:rPr>
          <w:sz w:val="28"/>
          <w:szCs w:val="28"/>
        </w:rPr>
        <w:t>.</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13. </w:t>
      </w:r>
      <w:r w:rsidRPr="00E0152B">
        <w:rPr>
          <w:sz w:val="28"/>
          <w:szCs w:val="28"/>
        </w:rPr>
        <w:t>Стан і перспективи розвитку системи оборонного планування в Збройних Силах України / І.</w:t>
      </w:r>
      <w:r w:rsidR="005C723C">
        <w:rPr>
          <w:sz w:val="28"/>
          <w:szCs w:val="28"/>
        </w:rPr>
        <w:t xml:space="preserve"> </w:t>
      </w:r>
      <w:r w:rsidRPr="00E0152B">
        <w:rPr>
          <w:sz w:val="28"/>
          <w:szCs w:val="28"/>
        </w:rPr>
        <w:t>С. Романченко, В.</w:t>
      </w:r>
      <w:r w:rsidR="005C723C">
        <w:rPr>
          <w:sz w:val="28"/>
          <w:szCs w:val="28"/>
        </w:rPr>
        <w:t xml:space="preserve"> </w:t>
      </w:r>
      <w:r w:rsidRPr="00E0152B">
        <w:rPr>
          <w:sz w:val="28"/>
          <w:szCs w:val="28"/>
        </w:rPr>
        <w:t>Ю. Богданович, М.</w:t>
      </w:r>
      <w:r w:rsidR="005C723C">
        <w:rPr>
          <w:sz w:val="28"/>
          <w:szCs w:val="28"/>
        </w:rPr>
        <w:t xml:space="preserve"> </w:t>
      </w:r>
      <w:r w:rsidRPr="00E0152B">
        <w:rPr>
          <w:sz w:val="28"/>
          <w:szCs w:val="28"/>
        </w:rPr>
        <w:t>М. Дєнєжкін, П.</w:t>
      </w:r>
      <w:r w:rsidR="005C723C">
        <w:rPr>
          <w:sz w:val="28"/>
          <w:szCs w:val="28"/>
        </w:rPr>
        <w:t xml:space="preserve"> </w:t>
      </w:r>
      <w:r w:rsidRPr="00E0152B">
        <w:rPr>
          <w:sz w:val="28"/>
          <w:szCs w:val="28"/>
        </w:rPr>
        <w:t>М. Крикун // Наука і оборона. – 2017. – Вип. № 1. – С. 25–30</w:t>
      </w:r>
      <w:r w:rsidRPr="00E0152B">
        <w:rPr>
          <w:sz w:val="28"/>
          <w:szCs w:val="28"/>
        </w:rPr>
        <w:t>.</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14. </w:t>
      </w:r>
      <w:r w:rsidRPr="00E0152B">
        <w:rPr>
          <w:sz w:val="28"/>
          <w:szCs w:val="28"/>
        </w:rPr>
        <w:t>Сурков О.</w:t>
      </w:r>
      <w:r w:rsidR="005C723C">
        <w:rPr>
          <w:sz w:val="28"/>
          <w:szCs w:val="28"/>
        </w:rPr>
        <w:t xml:space="preserve"> </w:t>
      </w:r>
      <w:r w:rsidRPr="00E0152B">
        <w:rPr>
          <w:sz w:val="28"/>
          <w:szCs w:val="28"/>
        </w:rPr>
        <w:t>О. Методичний підхід до визначення варіанта стратегії та критеріїв досягнення спільних оборонних спроможностей Збройних Сил та інших складових сил оборони / О.</w:t>
      </w:r>
      <w:r w:rsidR="005C723C">
        <w:rPr>
          <w:sz w:val="28"/>
          <w:szCs w:val="28"/>
        </w:rPr>
        <w:t xml:space="preserve"> </w:t>
      </w:r>
      <w:r w:rsidRPr="00E0152B">
        <w:rPr>
          <w:sz w:val="28"/>
          <w:szCs w:val="28"/>
        </w:rPr>
        <w:t>О. Сурков, О.</w:t>
      </w:r>
      <w:r w:rsidR="005C723C">
        <w:rPr>
          <w:sz w:val="28"/>
          <w:szCs w:val="28"/>
        </w:rPr>
        <w:t xml:space="preserve"> </w:t>
      </w:r>
      <w:r w:rsidRPr="00E0152B">
        <w:rPr>
          <w:sz w:val="28"/>
          <w:szCs w:val="28"/>
        </w:rPr>
        <w:t>В. Сафронов, А.</w:t>
      </w:r>
      <w:r w:rsidR="005C723C">
        <w:rPr>
          <w:sz w:val="28"/>
          <w:szCs w:val="28"/>
        </w:rPr>
        <w:t xml:space="preserve"> </w:t>
      </w:r>
      <w:r w:rsidRPr="00E0152B">
        <w:rPr>
          <w:sz w:val="28"/>
          <w:szCs w:val="28"/>
        </w:rPr>
        <w:t>М. Романюк // Зб. наук. праць ЦВСД НУОУ імені Івана Черняховського. – Київ: НУОУ, 20</w:t>
      </w:r>
      <w:r w:rsidRPr="00E0152B">
        <w:rPr>
          <w:sz w:val="28"/>
          <w:szCs w:val="28"/>
        </w:rPr>
        <w:t>20. – Вип. № 2(69). – С. 47–52.</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15. </w:t>
      </w:r>
      <w:r w:rsidRPr="00E0152B">
        <w:rPr>
          <w:sz w:val="28"/>
          <w:szCs w:val="28"/>
        </w:rPr>
        <w:t>Тертичка В.</w:t>
      </w:r>
      <w:r w:rsidR="005C723C">
        <w:rPr>
          <w:sz w:val="28"/>
          <w:szCs w:val="28"/>
        </w:rPr>
        <w:t xml:space="preserve"> </w:t>
      </w:r>
      <w:r w:rsidRPr="00E0152B">
        <w:rPr>
          <w:sz w:val="28"/>
          <w:szCs w:val="28"/>
        </w:rPr>
        <w:t>В. Стратегічне управління: підручник [Електронний ресурс] / В.</w:t>
      </w:r>
      <w:r w:rsidR="005C723C">
        <w:rPr>
          <w:sz w:val="28"/>
          <w:szCs w:val="28"/>
        </w:rPr>
        <w:t xml:space="preserve"> </w:t>
      </w:r>
      <w:r w:rsidRPr="00E0152B">
        <w:rPr>
          <w:sz w:val="28"/>
          <w:szCs w:val="28"/>
        </w:rPr>
        <w:t>В. Тертичка. – Київ: “К.І.С.”, 2017. – 932 с.</w:t>
      </w:r>
    </w:p>
    <w:p w:rsidR="001F5DC8" w:rsidRPr="00E0152B" w:rsidRDefault="001F5DC8" w:rsidP="001F5DC8">
      <w:pPr>
        <w:spacing w:after="0" w:line="360" w:lineRule="auto"/>
        <w:ind w:firstLine="709"/>
        <w:jc w:val="both"/>
        <w:outlineLvl w:val="0"/>
        <w:rPr>
          <w:rFonts w:ascii="Times New Roman" w:hAnsi="Times New Roman" w:cs="Times New Roman"/>
          <w:sz w:val="28"/>
          <w:szCs w:val="28"/>
        </w:rPr>
      </w:pPr>
      <w:r w:rsidRPr="00E0152B">
        <w:rPr>
          <w:rFonts w:ascii="Times New Roman" w:hAnsi="Times New Roman" w:cs="Times New Roman"/>
          <w:sz w:val="28"/>
          <w:szCs w:val="28"/>
        </w:rPr>
        <w:t xml:space="preserve">16. </w:t>
      </w:r>
      <w:r w:rsidRPr="00E0152B">
        <w:rPr>
          <w:rFonts w:ascii="Times New Roman" w:hAnsi="Times New Roman" w:cs="Times New Roman"/>
          <w:sz w:val="28"/>
          <w:szCs w:val="28"/>
        </w:rPr>
        <w:t>Шанюк О.</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В. Романенко С.</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 xml:space="preserve">Е. Основи військового управління (у т.ч. штабні процедури НАТО): конспект лекцій. Одеса, Одеський державний екологічний університет, 2021. </w:t>
      </w:r>
      <w:r w:rsidR="005C723C">
        <w:rPr>
          <w:rFonts w:ascii="Times New Roman" w:hAnsi="Times New Roman" w:cs="Times New Roman"/>
          <w:sz w:val="28"/>
          <w:szCs w:val="28"/>
        </w:rPr>
        <w:t xml:space="preserve">- </w:t>
      </w:r>
      <w:r w:rsidRPr="00E0152B">
        <w:rPr>
          <w:rFonts w:ascii="Times New Roman" w:hAnsi="Times New Roman" w:cs="Times New Roman"/>
          <w:sz w:val="28"/>
          <w:szCs w:val="28"/>
        </w:rPr>
        <w:t>77 с</w:t>
      </w:r>
      <w:r w:rsidR="005C723C">
        <w:rPr>
          <w:rFonts w:ascii="Times New Roman" w:hAnsi="Times New Roman" w:cs="Times New Roman"/>
          <w:sz w:val="28"/>
          <w:szCs w:val="28"/>
        </w:rPr>
        <w:t>.</w:t>
      </w:r>
    </w:p>
    <w:p w:rsidR="001F5DC8" w:rsidRPr="00E0152B" w:rsidRDefault="001F5DC8" w:rsidP="001F5DC8">
      <w:pPr>
        <w:pStyle w:val="ac"/>
        <w:shd w:val="clear" w:color="auto" w:fill="FFFFFF"/>
        <w:spacing w:before="0" w:beforeAutospacing="0" w:after="0" w:afterAutospacing="0" w:line="360" w:lineRule="auto"/>
        <w:ind w:firstLine="709"/>
        <w:jc w:val="both"/>
        <w:rPr>
          <w:sz w:val="28"/>
          <w:szCs w:val="28"/>
        </w:rPr>
      </w:pPr>
      <w:r w:rsidRPr="00E0152B">
        <w:rPr>
          <w:sz w:val="28"/>
          <w:szCs w:val="28"/>
        </w:rPr>
        <w:t xml:space="preserve">17. </w:t>
      </w:r>
      <w:r w:rsidRPr="00E0152B">
        <w:rPr>
          <w:sz w:val="28"/>
          <w:szCs w:val="28"/>
        </w:rPr>
        <w:t>Щипанський П.</w:t>
      </w:r>
      <w:r w:rsidR="005C723C">
        <w:rPr>
          <w:sz w:val="28"/>
          <w:szCs w:val="28"/>
        </w:rPr>
        <w:t xml:space="preserve"> </w:t>
      </w:r>
      <w:r w:rsidRPr="00E0152B">
        <w:rPr>
          <w:sz w:val="28"/>
          <w:szCs w:val="28"/>
        </w:rPr>
        <w:t>В. Оборонний менеджмент: підходи до управління процесами оборонного планування / П.</w:t>
      </w:r>
      <w:r w:rsidR="005C723C">
        <w:rPr>
          <w:sz w:val="28"/>
          <w:szCs w:val="28"/>
        </w:rPr>
        <w:t xml:space="preserve"> </w:t>
      </w:r>
      <w:r w:rsidRPr="00E0152B">
        <w:rPr>
          <w:sz w:val="28"/>
          <w:szCs w:val="28"/>
        </w:rPr>
        <w:t>В. Щипанський, Ф.</w:t>
      </w:r>
      <w:r w:rsidR="005C723C">
        <w:rPr>
          <w:sz w:val="28"/>
          <w:szCs w:val="28"/>
        </w:rPr>
        <w:t xml:space="preserve"> </w:t>
      </w:r>
      <w:r w:rsidRPr="00E0152B">
        <w:rPr>
          <w:sz w:val="28"/>
          <w:szCs w:val="28"/>
        </w:rPr>
        <w:t>В. Саганюк, Ю.</w:t>
      </w:r>
      <w:r w:rsidR="005C723C">
        <w:rPr>
          <w:sz w:val="28"/>
          <w:szCs w:val="28"/>
        </w:rPr>
        <w:t xml:space="preserve"> </w:t>
      </w:r>
      <w:bookmarkStart w:id="12" w:name="_GoBack"/>
      <w:bookmarkEnd w:id="12"/>
      <w:r w:rsidRPr="00E0152B">
        <w:rPr>
          <w:sz w:val="28"/>
          <w:szCs w:val="28"/>
        </w:rPr>
        <w:t>М. Мудрак // Зб. наук. праць ЦВСД НУОУ імені Івана Черняховського. – Київ: НУОУ, 2021. – Вип. № 1(71). – С. 52–58</w:t>
      </w:r>
      <w:r w:rsidRPr="00E0152B">
        <w:rPr>
          <w:sz w:val="28"/>
          <w:szCs w:val="28"/>
        </w:rPr>
        <w:t>.</w:t>
      </w:r>
    </w:p>
    <w:sectPr w:rsidR="001F5DC8" w:rsidRPr="00E0152B" w:rsidSect="002A113B">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34A" w:rsidRDefault="00BD534A" w:rsidP="002A113B">
      <w:pPr>
        <w:spacing w:after="0" w:line="240" w:lineRule="auto"/>
      </w:pPr>
      <w:r>
        <w:separator/>
      </w:r>
    </w:p>
  </w:endnote>
  <w:endnote w:type="continuationSeparator" w:id="0">
    <w:p w:rsidR="00BD534A" w:rsidRDefault="00BD534A" w:rsidP="002A1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34A" w:rsidRDefault="00BD534A" w:rsidP="002A113B">
      <w:pPr>
        <w:spacing w:after="0" w:line="240" w:lineRule="auto"/>
      </w:pPr>
      <w:r>
        <w:separator/>
      </w:r>
    </w:p>
  </w:footnote>
  <w:footnote w:type="continuationSeparator" w:id="0">
    <w:p w:rsidR="00BD534A" w:rsidRDefault="00BD534A" w:rsidP="002A1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82334"/>
      <w:docPartObj>
        <w:docPartGallery w:val="Page Numbers (Top of Page)"/>
        <w:docPartUnique/>
      </w:docPartObj>
    </w:sdtPr>
    <w:sdtEndPr/>
    <w:sdtContent>
      <w:p w:rsidR="00AF535D" w:rsidRDefault="00C51363" w:rsidP="00E267F6">
        <w:pPr>
          <w:pStyle w:val="a3"/>
          <w:jc w:val="right"/>
        </w:pPr>
        <w:r>
          <w:fldChar w:fldCharType="begin"/>
        </w:r>
        <w:r w:rsidR="00AF535D">
          <w:instrText>PAGE   \* MERGEFORMAT</w:instrText>
        </w:r>
        <w:r>
          <w:fldChar w:fldCharType="separate"/>
        </w:r>
        <w:r w:rsidR="005C723C" w:rsidRPr="005C723C">
          <w:rPr>
            <w:noProof/>
            <w:lang w:val="ru-RU"/>
          </w:rPr>
          <w:t>27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B6A00"/>
    <w:rsid w:val="0001185D"/>
    <w:rsid w:val="00017F4A"/>
    <w:rsid w:val="00024C33"/>
    <w:rsid w:val="0003318E"/>
    <w:rsid w:val="00066A6E"/>
    <w:rsid w:val="000B6915"/>
    <w:rsid w:val="000C0A18"/>
    <w:rsid w:val="000F66E0"/>
    <w:rsid w:val="00131075"/>
    <w:rsid w:val="001A1293"/>
    <w:rsid w:val="001A133A"/>
    <w:rsid w:val="001C0098"/>
    <w:rsid w:val="001F5DC8"/>
    <w:rsid w:val="00205F99"/>
    <w:rsid w:val="00224763"/>
    <w:rsid w:val="0029496E"/>
    <w:rsid w:val="002A113B"/>
    <w:rsid w:val="002A4266"/>
    <w:rsid w:val="002B7227"/>
    <w:rsid w:val="002D17E1"/>
    <w:rsid w:val="002E5AF1"/>
    <w:rsid w:val="003301EC"/>
    <w:rsid w:val="00330A6C"/>
    <w:rsid w:val="003337A5"/>
    <w:rsid w:val="00347A4C"/>
    <w:rsid w:val="0039369B"/>
    <w:rsid w:val="00394F76"/>
    <w:rsid w:val="00396ACB"/>
    <w:rsid w:val="00397650"/>
    <w:rsid w:val="00397FC2"/>
    <w:rsid w:val="003A6AB2"/>
    <w:rsid w:val="003A6C84"/>
    <w:rsid w:val="003C4385"/>
    <w:rsid w:val="003D198D"/>
    <w:rsid w:val="003D5AED"/>
    <w:rsid w:val="00444EEE"/>
    <w:rsid w:val="004539BE"/>
    <w:rsid w:val="00456A92"/>
    <w:rsid w:val="00471A80"/>
    <w:rsid w:val="00473B96"/>
    <w:rsid w:val="004831CA"/>
    <w:rsid w:val="004D1352"/>
    <w:rsid w:val="004D1FB2"/>
    <w:rsid w:val="004D5F83"/>
    <w:rsid w:val="004E5F64"/>
    <w:rsid w:val="00516DF0"/>
    <w:rsid w:val="005355B5"/>
    <w:rsid w:val="00546CBB"/>
    <w:rsid w:val="005843FF"/>
    <w:rsid w:val="00584E4F"/>
    <w:rsid w:val="005A49A2"/>
    <w:rsid w:val="005A5899"/>
    <w:rsid w:val="005C5CC8"/>
    <w:rsid w:val="005C723C"/>
    <w:rsid w:val="00620CBF"/>
    <w:rsid w:val="006468A9"/>
    <w:rsid w:val="00657681"/>
    <w:rsid w:val="0067564A"/>
    <w:rsid w:val="006760F5"/>
    <w:rsid w:val="006B6A00"/>
    <w:rsid w:val="006B7152"/>
    <w:rsid w:val="006D7B07"/>
    <w:rsid w:val="00702D2E"/>
    <w:rsid w:val="007174C4"/>
    <w:rsid w:val="007260FB"/>
    <w:rsid w:val="00732BC8"/>
    <w:rsid w:val="00757C1D"/>
    <w:rsid w:val="007875B7"/>
    <w:rsid w:val="00791433"/>
    <w:rsid w:val="007A6958"/>
    <w:rsid w:val="007B4193"/>
    <w:rsid w:val="007B7242"/>
    <w:rsid w:val="007B76DA"/>
    <w:rsid w:val="007F7444"/>
    <w:rsid w:val="0082439E"/>
    <w:rsid w:val="00831753"/>
    <w:rsid w:val="00832791"/>
    <w:rsid w:val="00856215"/>
    <w:rsid w:val="008568B1"/>
    <w:rsid w:val="00895D2E"/>
    <w:rsid w:val="008A7E0D"/>
    <w:rsid w:val="008B75D4"/>
    <w:rsid w:val="008E79B9"/>
    <w:rsid w:val="008F1551"/>
    <w:rsid w:val="00906873"/>
    <w:rsid w:val="0093041B"/>
    <w:rsid w:val="00943898"/>
    <w:rsid w:val="00997E3A"/>
    <w:rsid w:val="009C74F3"/>
    <w:rsid w:val="009D31D8"/>
    <w:rsid w:val="009D3909"/>
    <w:rsid w:val="009E3E5B"/>
    <w:rsid w:val="00A03C1D"/>
    <w:rsid w:val="00A445C3"/>
    <w:rsid w:val="00A6109C"/>
    <w:rsid w:val="00A812FA"/>
    <w:rsid w:val="00A86445"/>
    <w:rsid w:val="00AB4A09"/>
    <w:rsid w:val="00AE1DE0"/>
    <w:rsid w:val="00AF535D"/>
    <w:rsid w:val="00B03629"/>
    <w:rsid w:val="00B10D97"/>
    <w:rsid w:val="00B1126B"/>
    <w:rsid w:val="00B1603C"/>
    <w:rsid w:val="00B23F7F"/>
    <w:rsid w:val="00B33652"/>
    <w:rsid w:val="00B82C06"/>
    <w:rsid w:val="00BA4883"/>
    <w:rsid w:val="00BC4A6D"/>
    <w:rsid w:val="00BD534A"/>
    <w:rsid w:val="00BF0245"/>
    <w:rsid w:val="00BF7BF7"/>
    <w:rsid w:val="00C00D17"/>
    <w:rsid w:val="00C51363"/>
    <w:rsid w:val="00C662B9"/>
    <w:rsid w:val="00C7755C"/>
    <w:rsid w:val="00C90A9D"/>
    <w:rsid w:val="00C941E5"/>
    <w:rsid w:val="00CB44CD"/>
    <w:rsid w:val="00CE6DA1"/>
    <w:rsid w:val="00CF056C"/>
    <w:rsid w:val="00CF1830"/>
    <w:rsid w:val="00D12A2A"/>
    <w:rsid w:val="00D147F6"/>
    <w:rsid w:val="00D21EBF"/>
    <w:rsid w:val="00D332F6"/>
    <w:rsid w:val="00D33B24"/>
    <w:rsid w:val="00D363F9"/>
    <w:rsid w:val="00D37345"/>
    <w:rsid w:val="00D404A2"/>
    <w:rsid w:val="00D66EE2"/>
    <w:rsid w:val="00D9433D"/>
    <w:rsid w:val="00DA0496"/>
    <w:rsid w:val="00DA6230"/>
    <w:rsid w:val="00DB1DAA"/>
    <w:rsid w:val="00DC0335"/>
    <w:rsid w:val="00DC60ED"/>
    <w:rsid w:val="00E0152B"/>
    <w:rsid w:val="00E06811"/>
    <w:rsid w:val="00E12D47"/>
    <w:rsid w:val="00E16B1E"/>
    <w:rsid w:val="00E267F6"/>
    <w:rsid w:val="00E26A20"/>
    <w:rsid w:val="00E3222A"/>
    <w:rsid w:val="00E87C17"/>
    <w:rsid w:val="00E87D4A"/>
    <w:rsid w:val="00E94E51"/>
    <w:rsid w:val="00EB3871"/>
    <w:rsid w:val="00EC7AF4"/>
    <w:rsid w:val="00F013F4"/>
    <w:rsid w:val="00F01CA0"/>
    <w:rsid w:val="00F2445C"/>
    <w:rsid w:val="00F47A70"/>
    <w:rsid w:val="00F51BD1"/>
    <w:rsid w:val="00F8571D"/>
    <w:rsid w:val="00FB2994"/>
    <w:rsid w:val="00FC1473"/>
    <w:rsid w:val="00FD0588"/>
    <w:rsid w:val="00FE38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15E7"/>
  <w15:docId w15:val="{60F96B84-4EE7-4F65-8DB6-A964D447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13B"/>
    <w:pPr>
      <w:spacing w:after="200" w:line="276" w:lineRule="auto"/>
    </w:pPr>
  </w:style>
  <w:style w:type="paragraph" w:styleId="1">
    <w:name w:val="heading 1"/>
    <w:basedOn w:val="a"/>
    <w:next w:val="a"/>
    <w:link w:val="10"/>
    <w:uiPriority w:val="9"/>
    <w:qFormat/>
    <w:rsid w:val="00471A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05F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13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A113B"/>
  </w:style>
  <w:style w:type="paragraph" w:styleId="a5">
    <w:name w:val="footer"/>
    <w:basedOn w:val="a"/>
    <w:link w:val="a6"/>
    <w:uiPriority w:val="99"/>
    <w:unhideWhenUsed/>
    <w:rsid w:val="002A113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2A113B"/>
  </w:style>
  <w:style w:type="character" w:customStyle="1" w:styleId="10">
    <w:name w:val="Заголовок 1 Знак"/>
    <w:basedOn w:val="a0"/>
    <w:link w:val="1"/>
    <w:uiPriority w:val="9"/>
    <w:rsid w:val="00471A80"/>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unhideWhenUsed/>
    <w:qFormat/>
    <w:rsid w:val="00471A80"/>
    <w:pPr>
      <w:spacing w:line="259" w:lineRule="auto"/>
      <w:outlineLvl w:val="9"/>
    </w:pPr>
    <w:rPr>
      <w:lang w:eastAsia="uk-UA"/>
    </w:rPr>
  </w:style>
  <w:style w:type="paragraph" w:styleId="11">
    <w:name w:val="toc 1"/>
    <w:basedOn w:val="a"/>
    <w:next w:val="a"/>
    <w:autoRedefine/>
    <w:uiPriority w:val="39"/>
    <w:unhideWhenUsed/>
    <w:rsid w:val="00C7755C"/>
    <w:pPr>
      <w:spacing w:after="100"/>
    </w:pPr>
  </w:style>
  <w:style w:type="character" w:styleId="a8">
    <w:name w:val="Hyperlink"/>
    <w:basedOn w:val="a0"/>
    <w:uiPriority w:val="99"/>
    <w:unhideWhenUsed/>
    <w:rsid w:val="00C7755C"/>
    <w:rPr>
      <w:color w:val="0563C1" w:themeColor="hyperlink"/>
      <w:u w:val="single"/>
    </w:rPr>
  </w:style>
  <w:style w:type="paragraph" w:styleId="a9">
    <w:name w:val="Body Text"/>
    <w:basedOn w:val="a"/>
    <w:link w:val="aa"/>
    <w:uiPriority w:val="99"/>
    <w:rsid w:val="00B10D97"/>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a">
    <w:name w:val="Основной текст Знак"/>
    <w:basedOn w:val="a0"/>
    <w:link w:val="a9"/>
    <w:uiPriority w:val="99"/>
    <w:rsid w:val="00B10D97"/>
    <w:rPr>
      <w:rFonts w:ascii="Times New Roman" w:eastAsia="Times New Roman" w:hAnsi="Times New Roman" w:cs="Times New Roman"/>
      <w:sz w:val="28"/>
      <w:szCs w:val="28"/>
      <w:lang w:val="en-US"/>
    </w:rPr>
  </w:style>
  <w:style w:type="paragraph" w:styleId="ab">
    <w:name w:val="List Paragraph"/>
    <w:basedOn w:val="a"/>
    <w:uiPriority w:val="99"/>
    <w:qFormat/>
    <w:rsid w:val="00B10D97"/>
    <w:pPr>
      <w:widowControl w:val="0"/>
      <w:spacing w:after="0" w:line="240" w:lineRule="auto"/>
    </w:pPr>
    <w:rPr>
      <w:rFonts w:ascii="Calibri" w:eastAsia="Times New Roman" w:hAnsi="Calibri" w:cs="Times New Roman"/>
      <w:lang w:val="en-US"/>
    </w:rPr>
  </w:style>
  <w:style w:type="paragraph" w:styleId="ac">
    <w:name w:val="Normal (Web)"/>
    <w:basedOn w:val="a"/>
    <w:uiPriority w:val="99"/>
    <w:unhideWhenUsed/>
    <w:rsid w:val="00CF05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Balloon Text"/>
    <w:basedOn w:val="a"/>
    <w:link w:val="ae"/>
    <w:uiPriority w:val="99"/>
    <w:semiHidden/>
    <w:unhideWhenUsed/>
    <w:rsid w:val="0082439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2439E"/>
    <w:rPr>
      <w:rFonts w:ascii="Tahoma" w:hAnsi="Tahoma" w:cs="Tahoma"/>
      <w:sz w:val="16"/>
      <w:szCs w:val="16"/>
    </w:rPr>
  </w:style>
  <w:style w:type="character" w:customStyle="1" w:styleId="20">
    <w:name w:val="Заголовок 2 Знак"/>
    <w:basedOn w:val="a0"/>
    <w:link w:val="2"/>
    <w:uiPriority w:val="9"/>
    <w:semiHidden/>
    <w:rsid w:val="00205F99"/>
    <w:rPr>
      <w:rFonts w:asciiTheme="majorHAnsi" w:eastAsiaTheme="majorEastAsia" w:hAnsiTheme="majorHAnsi" w:cstheme="majorBidi"/>
      <w:color w:val="2E74B5" w:themeColor="accent1" w:themeShade="BF"/>
      <w:sz w:val="26"/>
      <w:szCs w:val="26"/>
    </w:rPr>
  </w:style>
  <w:style w:type="paragraph" w:customStyle="1" w:styleId="12">
    <w:name w:val="Обычный1"/>
    <w:rsid w:val="00397650"/>
    <w:pPr>
      <w:snapToGri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76036">
      <w:bodyDiv w:val="1"/>
      <w:marLeft w:val="0"/>
      <w:marRight w:val="0"/>
      <w:marTop w:val="0"/>
      <w:marBottom w:val="0"/>
      <w:divBdr>
        <w:top w:val="none" w:sz="0" w:space="0" w:color="auto"/>
        <w:left w:val="none" w:sz="0" w:space="0" w:color="auto"/>
        <w:bottom w:val="none" w:sz="0" w:space="0" w:color="auto"/>
        <w:right w:val="none" w:sz="0" w:space="0" w:color="auto"/>
      </w:divBdr>
    </w:div>
    <w:div w:id="468278812">
      <w:bodyDiv w:val="1"/>
      <w:marLeft w:val="0"/>
      <w:marRight w:val="0"/>
      <w:marTop w:val="0"/>
      <w:marBottom w:val="0"/>
      <w:divBdr>
        <w:top w:val="none" w:sz="0" w:space="0" w:color="auto"/>
        <w:left w:val="none" w:sz="0" w:space="0" w:color="auto"/>
        <w:bottom w:val="none" w:sz="0" w:space="0" w:color="auto"/>
        <w:right w:val="none" w:sz="0" w:space="0" w:color="auto"/>
      </w:divBdr>
    </w:div>
    <w:div w:id="549728854">
      <w:bodyDiv w:val="1"/>
      <w:marLeft w:val="0"/>
      <w:marRight w:val="0"/>
      <w:marTop w:val="0"/>
      <w:marBottom w:val="0"/>
      <w:divBdr>
        <w:top w:val="none" w:sz="0" w:space="0" w:color="auto"/>
        <w:left w:val="none" w:sz="0" w:space="0" w:color="auto"/>
        <w:bottom w:val="none" w:sz="0" w:space="0" w:color="auto"/>
        <w:right w:val="none" w:sz="0" w:space="0" w:color="auto"/>
      </w:divBdr>
    </w:div>
    <w:div w:id="559631099">
      <w:bodyDiv w:val="1"/>
      <w:marLeft w:val="0"/>
      <w:marRight w:val="0"/>
      <w:marTop w:val="0"/>
      <w:marBottom w:val="0"/>
      <w:divBdr>
        <w:top w:val="none" w:sz="0" w:space="0" w:color="auto"/>
        <w:left w:val="none" w:sz="0" w:space="0" w:color="auto"/>
        <w:bottom w:val="none" w:sz="0" w:space="0" w:color="auto"/>
        <w:right w:val="none" w:sz="0" w:space="0" w:color="auto"/>
      </w:divBdr>
    </w:div>
    <w:div w:id="593512753">
      <w:bodyDiv w:val="1"/>
      <w:marLeft w:val="0"/>
      <w:marRight w:val="0"/>
      <w:marTop w:val="0"/>
      <w:marBottom w:val="0"/>
      <w:divBdr>
        <w:top w:val="none" w:sz="0" w:space="0" w:color="auto"/>
        <w:left w:val="none" w:sz="0" w:space="0" w:color="auto"/>
        <w:bottom w:val="none" w:sz="0" w:space="0" w:color="auto"/>
        <w:right w:val="none" w:sz="0" w:space="0" w:color="auto"/>
      </w:divBdr>
    </w:div>
    <w:div w:id="776825766">
      <w:bodyDiv w:val="1"/>
      <w:marLeft w:val="0"/>
      <w:marRight w:val="0"/>
      <w:marTop w:val="0"/>
      <w:marBottom w:val="0"/>
      <w:divBdr>
        <w:top w:val="none" w:sz="0" w:space="0" w:color="auto"/>
        <w:left w:val="none" w:sz="0" w:space="0" w:color="auto"/>
        <w:bottom w:val="none" w:sz="0" w:space="0" w:color="auto"/>
        <w:right w:val="none" w:sz="0" w:space="0" w:color="auto"/>
      </w:divBdr>
    </w:div>
    <w:div w:id="804003957">
      <w:bodyDiv w:val="1"/>
      <w:marLeft w:val="0"/>
      <w:marRight w:val="0"/>
      <w:marTop w:val="0"/>
      <w:marBottom w:val="0"/>
      <w:divBdr>
        <w:top w:val="none" w:sz="0" w:space="0" w:color="auto"/>
        <w:left w:val="none" w:sz="0" w:space="0" w:color="auto"/>
        <w:bottom w:val="none" w:sz="0" w:space="0" w:color="auto"/>
        <w:right w:val="none" w:sz="0" w:space="0" w:color="auto"/>
      </w:divBdr>
    </w:div>
    <w:div w:id="868642276">
      <w:bodyDiv w:val="1"/>
      <w:marLeft w:val="0"/>
      <w:marRight w:val="0"/>
      <w:marTop w:val="0"/>
      <w:marBottom w:val="0"/>
      <w:divBdr>
        <w:top w:val="none" w:sz="0" w:space="0" w:color="auto"/>
        <w:left w:val="none" w:sz="0" w:space="0" w:color="auto"/>
        <w:bottom w:val="none" w:sz="0" w:space="0" w:color="auto"/>
        <w:right w:val="none" w:sz="0" w:space="0" w:color="auto"/>
      </w:divBdr>
    </w:div>
    <w:div w:id="892157182">
      <w:bodyDiv w:val="1"/>
      <w:marLeft w:val="0"/>
      <w:marRight w:val="0"/>
      <w:marTop w:val="0"/>
      <w:marBottom w:val="0"/>
      <w:divBdr>
        <w:top w:val="none" w:sz="0" w:space="0" w:color="auto"/>
        <w:left w:val="none" w:sz="0" w:space="0" w:color="auto"/>
        <w:bottom w:val="none" w:sz="0" w:space="0" w:color="auto"/>
        <w:right w:val="none" w:sz="0" w:space="0" w:color="auto"/>
      </w:divBdr>
    </w:div>
    <w:div w:id="1017535002">
      <w:bodyDiv w:val="1"/>
      <w:marLeft w:val="0"/>
      <w:marRight w:val="0"/>
      <w:marTop w:val="0"/>
      <w:marBottom w:val="0"/>
      <w:divBdr>
        <w:top w:val="none" w:sz="0" w:space="0" w:color="auto"/>
        <w:left w:val="none" w:sz="0" w:space="0" w:color="auto"/>
        <w:bottom w:val="none" w:sz="0" w:space="0" w:color="auto"/>
        <w:right w:val="none" w:sz="0" w:space="0" w:color="auto"/>
      </w:divBdr>
    </w:div>
    <w:div w:id="1029452285">
      <w:bodyDiv w:val="1"/>
      <w:marLeft w:val="0"/>
      <w:marRight w:val="0"/>
      <w:marTop w:val="0"/>
      <w:marBottom w:val="0"/>
      <w:divBdr>
        <w:top w:val="none" w:sz="0" w:space="0" w:color="auto"/>
        <w:left w:val="none" w:sz="0" w:space="0" w:color="auto"/>
        <w:bottom w:val="none" w:sz="0" w:space="0" w:color="auto"/>
        <w:right w:val="none" w:sz="0" w:space="0" w:color="auto"/>
      </w:divBdr>
    </w:div>
    <w:div w:id="1179806862">
      <w:bodyDiv w:val="1"/>
      <w:marLeft w:val="0"/>
      <w:marRight w:val="0"/>
      <w:marTop w:val="0"/>
      <w:marBottom w:val="0"/>
      <w:divBdr>
        <w:top w:val="none" w:sz="0" w:space="0" w:color="auto"/>
        <w:left w:val="none" w:sz="0" w:space="0" w:color="auto"/>
        <w:bottom w:val="none" w:sz="0" w:space="0" w:color="auto"/>
        <w:right w:val="none" w:sz="0" w:space="0" w:color="auto"/>
      </w:divBdr>
    </w:div>
    <w:div w:id="1277296922">
      <w:bodyDiv w:val="1"/>
      <w:marLeft w:val="0"/>
      <w:marRight w:val="0"/>
      <w:marTop w:val="0"/>
      <w:marBottom w:val="0"/>
      <w:divBdr>
        <w:top w:val="none" w:sz="0" w:space="0" w:color="auto"/>
        <w:left w:val="none" w:sz="0" w:space="0" w:color="auto"/>
        <w:bottom w:val="none" w:sz="0" w:space="0" w:color="auto"/>
        <w:right w:val="none" w:sz="0" w:space="0" w:color="auto"/>
      </w:divBdr>
      <w:divsChild>
        <w:div w:id="70975755">
          <w:marLeft w:val="0"/>
          <w:marRight w:val="0"/>
          <w:marTop w:val="0"/>
          <w:marBottom w:val="0"/>
          <w:divBdr>
            <w:top w:val="none" w:sz="0" w:space="0" w:color="auto"/>
            <w:left w:val="none" w:sz="0" w:space="0" w:color="auto"/>
            <w:bottom w:val="none" w:sz="0" w:space="0" w:color="auto"/>
            <w:right w:val="none" w:sz="0" w:space="0" w:color="auto"/>
          </w:divBdr>
          <w:divsChild>
            <w:div w:id="450054536">
              <w:marLeft w:val="0"/>
              <w:marRight w:val="0"/>
              <w:marTop w:val="0"/>
              <w:marBottom w:val="0"/>
              <w:divBdr>
                <w:top w:val="none" w:sz="0" w:space="0" w:color="auto"/>
                <w:left w:val="none" w:sz="0" w:space="0" w:color="auto"/>
                <w:bottom w:val="none" w:sz="0" w:space="0" w:color="auto"/>
                <w:right w:val="none" w:sz="0" w:space="0" w:color="auto"/>
              </w:divBdr>
            </w:div>
            <w:div w:id="2022703951">
              <w:marLeft w:val="0"/>
              <w:marRight w:val="0"/>
              <w:marTop w:val="0"/>
              <w:marBottom w:val="0"/>
              <w:divBdr>
                <w:top w:val="none" w:sz="0" w:space="0" w:color="auto"/>
                <w:left w:val="none" w:sz="0" w:space="0" w:color="auto"/>
                <w:bottom w:val="none" w:sz="0" w:space="0" w:color="auto"/>
                <w:right w:val="none" w:sz="0" w:space="0" w:color="auto"/>
              </w:divBdr>
            </w:div>
          </w:divsChild>
        </w:div>
        <w:div w:id="463276821">
          <w:marLeft w:val="0"/>
          <w:marRight w:val="0"/>
          <w:marTop w:val="100"/>
          <w:marBottom w:val="0"/>
          <w:divBdr>
            <w:top w:val="none" w:sz="0" w:space="0" w:color="auto"/>
            <w:left w:val="none" w:sz="0" w:space="0" w:color="auto"/>
            <w:bottom w:val="none" w:sz="0" w:space="0" w:color="auto"/>
            <w:right w:val="none" w:sz="0" w:space="0" w:color="auto"/>
          </w:divBdr>
          <w:divsChild>
            <w:div w:id="536163218">
              <w:marLeft w:val="0"/>
              <w:marRight w:val="0"/>
              <w:marTop w:val="0"/>
              <w:marBottom w:val="0"/>
              <w:divBdr>
                <w:top w:val="none" w:sz="0" w:space="0" w:color="auto"/>
                <w:left w:val="none" w:sz="0" w:space="0" w:color="auto"/>
                <w:bottom w:val="none" w:sz="0" w:space="0" w:color="auto"/>
                <w:right w:val="none" w:sz="0" w:space="0" w:color="auto"/>
              </w:divBdr>
              <w:divsChild>
                <w:div w:id="1438058601">
                  <w:marLeft w:val="0"/>
                  <w:marRight w:val="0"/>
                  <w:marTop w:val="0"/>
                  <w:marBottom w:val="0"/>
                  <w:divBdr>
                    <w:top w:val="none" w:sz="0" w:space="0" w:color="auto"/>
                    <w:left w:val="none" w:sz="0" w:space="0" w:color="auto"/>
                    <w:bottom w:val="none" w:sz="0" w:space="0" w:color="auto"/>
                    <w:right w:val="none" w:sz="0" w:space="0" w:color="auto"/>
                  </w:divBdr>
                  <w:divsChild>
                    <w:div w:id="653217396">
                      <w:marLeft w:val="0"/>
                      <w:marRight w:val="0"/>
                      <w:marTop w:val="0"/>
                      <w:marBottom w:val="0"/>
                      <w:divBdr>
                        <w:top w:val="none" w:sz="0" w:space="0" w:color="auto"/>
                        <w:left w:val="none" w:sz="0" w:space="0" w:color="auto"/>
                        <w:bottom w:val="none" w:sz="0" w:space="0" w:color="auto"/>
                        <w:right w:val="none" w:sz="0" w:space="0" w:color="auto"/>
                      </w:divBdr>
                      <w:divsChild>
                        <w:div w:id="4362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7459">
              <w:marLeft w:val="0"/>
              <w:marRight w:val="0"/>
              <w:marTop w:val="60"/>
              <w:marBottom w:val="0"/>
              <w:divBdr>
                <w:top w:val="none" w:sz="0" w:space="0" w:color="auto"/>
                <w:left w:val="none" w:sz="0" w:space="0" w:color="auto"/>
                <w:bottom w:val="none" w:sz="0" w:space="0" w:color="auto"/>
                <w:right w:val="none" w:sz="0" w:space="0" w:color="auto"/>
              </w:divBdr>
            </w:div>
          </w:divsChild>
        </w:div>
        <w:div w:id="1033699340">
          <w:marLeft w:val="0"/>
          <w:marRight w:val="0"/>
          <w:marTop w:val="0"/>
          <w:marBottom w:val="0"/>
          <w:divBdr>
            <w:top w:val="none" w:sz="0" w:space="0" w:color="auto"/>
            <w:left w:val="none" w:sz="0" w:space="0" w:color="auto"/>
            <w:bottom w:val="none" w:sz="0" w:space="0" w:color="auto"/>
            <w:right w:val="none" w:sz="0" w:space="0" w:color="auto"/>
          </w:divBdr>
          <w:divsChild>
            <w:div w:id="1911386839">
              <w:marLeft w:val="0"/>
              <w:marRight w:val="0"/>
              <w:marTop w:val="0"/>
              <w:marBottom w:val="0"/>
              <w:divBdr>
                <w:top w:val="none" w:sz="0" w:space="0" w:color="auto"/>
                <w:left w:val="none" w:sz="0" w:space="0" w:color="auto"/>
                <w:bottom w:val="none" w:sz="0" w:space="0" w:color="auto"/>
                <w:right w:val="none" w:sz="0" w:space="0" w:color="auto"/>
              </w:divBdr>
              <w:divsChild>
                <w:div w:id="8743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00871">
      <w:bodyDiv w:val="1"/>
      <w:marLeft w:val="0"/>
      <w:marRight w:val="0"/>
      <w:marTop w:val="0"/>
      <w:marBottom w:val="0"/>
      <w:divBdr>
        <w:top w:val="none" w:sz="0" w:space="0" w:color="auto"/>
        <w:left w:val="none" w:sz="0" w:space="0" w:color="auto"/>
        <w:bottom w:val="none" w:sz="0" w:space="0" w:color="auto"/>
        <w:right w:val="none" w:sz="0" w:space="0" w:color="auto"/>
      </w:divBdr>
    </w:div>
    <w:div w:id="1392121853">
      <w:bodyDiv w:val="1"/>
      <w:marLeft w:val="0"/>
      <w:marRight w:val="0"/>
      <w:marTop w:val="0"/>
      <w:marBottom w:val="0"/>
      <w:divBdr>
        <w:top w:val="none" w:sz="0" w:space="0" w:color="auto"/>
        <w:left w:val="none" w:sz="0" w:space="0" w:color="auto"/>
        <w:bottom w:val="none" w:sz="0" w:space="0" w:color="auto"/>
        <w:right w:val="none" w:sz="0" w:space="0" w:color="auto"/>
      </w:divBdr>
    </w:div>
    <w:div w:id="1405831169">
      <w:bodyDiv w:val="1"/>
      <w:marLeft w:val="0"/>
      <w:marRight w:val="0"/>
      <w:marTop w:val="0"/>
      <w:marBottom w:val="0"/>
      <w:divBdr>
        <w:top w:val="none" w:sz="0" w:space="0" w:color="auto"/>
        <w:left w:val="none" w:sz="0" w:space="0" w:color="auto"/>
        <w:bottom w:val="none" w:sz="0" w:space="0" w:color="auto"/>
        <w:right w:val="none" w:sz="0" w:space="0" w:color="auto"/>
      </w:divBdr>
    </w:div>
    <w:div w:id="1449467720">
      <w:bodyDiv w:val="1"/>
      <w:marLeft w:val="0"/>
      <w:marRight w:val="0"/>
      <w:marTop w:val="0"/>
      <w:marBottom w:val="0"/>
      <w:divBdr>
        <w:top w:val="none" w:sz="0" w:space="0" w:color="auto"/>
        <w:left w:val="none" w:sz="0" w:space="0" w:color="auto"/>
        <w:bottom w:val="none" w:sz="0" w:space="0" w:color="auto"/>
        <w:right w:val="none" w:sz="0" w:space="0" w:color="auto"/>
      </w:divBdr>
    </w:div>
    <w:div w:id="1518080557">
      <w:bodyDiv w:val="1"/>
      <w:marLeft w:val="0"/>
      <w:marRight w:val="0"/>
      <w:marTop w:val="0"/>
      <w:marBottom w:val="0"/>
      <w:divBdr>
        <w:top w:val="none" w:sz="0" w:space="0" w:color="auto"/>
        <w:left w:val="none" w:sz="0" w:space="0" w:color="auto"/>
        <w:bottom w:val="none" w:sz="0" w:space="0" w:color="auto"/>
        <w:right w:val="none" w:sz="0" w:space="0" w:color="auto"/>
      </w:divBdr>
    </w:div>
    <w:div w:id="1575696705">
      <w:bodyDiv w:val="1"/>
      <w:marLeft w:val="0"/>
      <w:marRight w:val="0"/>
      <w:marTop w:val="0"/>
      <w:marBottom w:val="0"/>
      <w:divBdr>
        <w:top w:val="none" w:sz="0" w:space="0" w:color="auto"/>
        <w:left w:val="none" w:sz="0" w:space="0" w:color="auto"/>
        <w:bottom w:val="none" w:sz="0" w:space="0" w:color="auto"/>
        <w:right w:val="none" w:sz="0" w:space="0" w:color="auto"/>
      </w:divBdr>
    </w:div>
    <w:div w:id="1579244630">
      <w:bodyDiv w:val="1"/>
      <w:marLeft w:val="0"/>
      <w:marRight w:val="0"/>
      <w:marTop w:val="0"/>
      <w:marBottom w:val="0"/>
      <w:divBdr>
        <w:top w:val="none" w:sz="0" w:space="0" w:color="auto"/>
        <w:left w:val="none" w:sz="0" w:space="0" w:color="auto"/>
        <w:bottom w:val="none" w:sz="0" w:space="0" w:color="auto"/>
        <w:right w:val="none" w:sz="0" w:space="0" w:color="auto"/>
      </w:divBdr>
    </w:div>
    <w:div w:id="1602686956">
      <w:bodyDiv w:val="1"/>
      <w:marLeft w:val="0"/>
      <w:marRight w:val="0"/>
      <w:marTop w:val="0"/>
      <w:marBottom w:val="0"/>
      <w:divBdr>
        <w:top w:val="none" w:sz="0" w:space="0" w:color="auto"/>
        <w:left w:val="none" w:sz="0" w:space="0" w:color="auto"/>
        <w:bottom w:val="none" w:sz="0" w:space="0" w:color="auto"/>
        <w:right w:val="none" w:sz="0" w:space="0" w:color="auto"/>
      </w:divBdr>
    </w:div>
    <w:div w:id="1672755928">
      <w:bodyDiv w:val="1"/>
      <w:marLeft w:val="0"/>
      <w:marRight w:val="0"/>
      <w:marTop w:val="0"/>
      <w:marBottom w:val="0"/>
      <w:divBdr>
        <w:top w:val="none" w:sz="0" w:space="0" w:color="auto"/>
        <w:left w:val="none" w:sz="0" w:space="0" w:color="auto"/>
        <w:bottom w:val="none" w:sz="0" w:space="0" w:color="auto"/>
        <w:right w:val="none" w:sz="0" w:space="0" w:color="auto"/>
      </w:divBdr>
    </w:div>
    <w:div w:id="1687780999">
      <w:bodyDiv w:val="1"/>
      <w:marLeft w:val="0"/>
      <w:marRight w:val="0"/>
      <w:marTop w:val="0"/>
      <w:marBottom w:val="0"/>
      <w:divBdr>
        <w:top w:val="none" w:sz="0" w:space="0" w:color="auto"/>
        <w:left w:val="none" w:sz="0" w:space="0" w:color="auto"/>
        <w:bottom w:val="none" w:sz="0" w:space="0" w:color="auto"/>
        <w:right w:val="none" w:sz="0" w:space="0" w:color="auto"/>
      </w:divBdr>
      <w:divsChild>
        <w:div w:id="1748772254">
          <w:marLeft w:val="0"/>
          <w:marRight w:val="0"/>
          <w:marTop w:val="0"/>
          <w:marBottom w:val="240"/>
          <w:divBdr>
            <w:top w:val="none" w:sz="0" w:space="0" w:color="auto"/>
            <w:left w:val="none" w:sz="0" w:space="0" w:color="auto"/>
            <w:bottom w:val="none" w:sz="0" w:space="0" w:color="auto"/>
            <w:right w:val="none" w:sz="0" w:space="0" w:color="auto"/>
          </w:divBdr>
        </w:div>
        <w:div w:id="521751530">
          <w:marLeft w:val="0"/>
          <w:marRight w:val="0"/>
          <w:marTop w:val="0"/>
          <w:marBottom w:val="0"/>
          <w:divBdr>
            <w:top w:val="none" w:sz="0" w:space="0" w:color="auto"/>
            <w:left w:val="none" w:sz="0" w:space="0" w:color="auto"/>
            <w:bottom w:val="none" w:sz="0" w:space="0" w:color="auto"/>
            <w:right w:val="none" w:sz="0" w:space="0" w:color="auto"/>
          </w:divBdr>
          <w:divsChild>
            <w:div w:id="862203915">
              <w:marLeft w:val="0"/>
              <w:marRight w:val="0"/>
              <w:marTop w:val="0"/>
              <w:marBottom w:val="0"/>
              <w:divBdr>
                <w:top w:val="none" w:sz="0" w:space="0" w:color="auto"/>
                <w:left w:val="none" w:sz="0" w:space="0" w:color="auto"/>
                <w:bottom w:val="none" w:sz="0" w:space="0" w:color="auto"/>
                <w:right w:val="none" w:sz="0" w:space="0" w:color="auto"/>
              </w:divBdr>
              <w:divsChild>
                <w:div w:id="99537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5316">
      <w:bodyDiv w:val="1"/>
      <w:marLeft w:val="0"/>
      <w:marRight w:val="0"/>
      <w:marTop w:val="0"/>
      <w:marBottom w:val="0"/>
      <w:divBdr>
        <w:top w:val="none" w:sz="0" w:space="0" w:color="auto"/>
        <w:left w:val="none" w:sz="0" w:space="0" w:color="auto"/>
        <w:bottom w:val="none" w:sz="0" w:space="0" w:color="auto"/>
        <w:right w:val="none" w:sz="0" w:space="0" w:color="auto"/>
      </w:divBdr>
    </w:div>
    <w:div w:id="1833791524">
      <w:bodyDiv w:val="1"/>
      <w:marLeft w:val="0"/>
      <w:marRight w:val="0"/>
      <w:marTop w:val="0"/>
      <w:marBottom w:val="0"/>
      <w:divBdr>
        <w:top w:val="none" w:sz="0" w:space="0" w:color="auto"/>
        <w:left w:val="none" w:sz="0" w:space="0" w:color="auto"/>
        <w:bottom w:val="none" w:sz="0" w:space="0" w:color="auto"/>
        <w:right w:val="none" w:sz="0" w:space="0" w:color="auto"/>
      </w:divBdr>
      <w:divsChild>
        <w:div w:id="728769784">
          <w:marLeft w:val="0"/>
          <w:marRight w:val="0"/>
          <w:marTop w:val="0"/>
          <w:marBottom w:val="0"/>
          <w:divBdr>
            <w:top w:val="none" w:sz="0" w:space="0" w:color="auto"/>
            <w:left w:val="none" w:sz="0" w:space="0" w:color="auto"/>
            <w:bottom w:val="none" w:sz="0" w:space="0" w:color="auto"/>
            <w:right w:val="none" w:sz="0" w:space="0" w:color="auto"/>
          </w:divBdr>
          <w:divsChild>
            <w:div w:id="757560188">
              <w:marLeft w:val="0"/>
              <w:marRight w:val="0"/>
              <w:marTop w:val="0"/>
              <w:marBottom w:val="0"/>
              <w:divBdr>
                <w:top w:val="none" w:sz="0" w:space="0" w:color="auto"/>
                <w:left w:val="none" w:sz="0" w:space="0" w:color="auto"/>
                <w:bottom w:val="none" w:sz="0" w:space="0" w:color="auto"/>
                <w:right w:val="none" w:sz="0" w:space="0" w:color="auto"/>
              </w:divBdr>
            </w:div>
            <w:div w:id="2096777659">
              <w:marLeft w:val="0"/>
              <w:marRight w:val="0"/>
              <w:marTop w:val="0"/>
              <w:marBottom w:val="0"/>
              <w:divBdr>
                <w:top w:val="none" w:sz="0" w:space="0" w:color="auto"/>
                <w:left w:val="none" w:sz="0" w:space="0" w:color="auto"/>
                <w:bottom w:val="none" w:sz="0" w:space="0" w:color="auto"/>
                <w:right w:val="none" w:sz="0" w:space="0" w:color="auto"/>
              </w:divBdr>
            </w:div>
          </w:divsChild>
        </w:div>
        <w:div w:id="883371665">
          <w:marLeft w:val="0"/>
          <w:marRight w:val="0"/>
          <w:marTop w:val="100"/>
          <w:marBottom w:val="0"/>
          <w:divBdr>
            <w:top w:val="none" w:sz="0" w:space="0" w:color="auto"/>
            <w:left w:val="none" w:sz="0" w:space="0" w:color="auto"/>
            <w:bottom w:val="none" w:sz="0" w:space="0" w:color="auto"/>
            <w:right w:val="none" w:sz="0" w:space="0" w:color="auto"/>
          </w:divBdr>
          <w:divsChild>
            <w:div w:id="59401845">
              <w:marLeft w:val="0"/>
              <w:marRight w:val="0"/>
              <w:marTop w:val="0"/>
              <w:marBottom w:val="0"/>
              <w:divBdr>
                <w:top w:val="none" w:sz="0" w:space="0" w:color="auto"/>
                <w:left w:val="none" w:sz="0" w:space="0" w:color="auto"/>
                <w:bottom w:val="none" w:sz="0" w:space="0" w:color="auto"/>
                <w:right w:val="none" w:sz="0" w:space="0" w:color="auto"/>
              </w:divBdr>
              <w:divsChild>
                <w:div w:id="387267692">
                  <w:marLeft w:val="0"/>
                  <w:marRight w:val="0"/>
                  <w:marTop w:val="0"/>
                  <w:marBottom w:val="0"/>
                  <w:divBdr>
                    <w:top w:val="none" w:sz="0" w:space="0" w:color="auto"/>
                    <w:left w:val="none" w:sz="0" w:space="0" w:color="auto"/>
                    <w:bottom w:val="none" w:sz="0" w:space="0" w:color="auto"/>
                    <w:right w:val="none" w:sz="0" w:space="0" w:color="auto"/>
                  </w:divBdr>
                  <w:divsChild>
                    <w:div w:id="2067951194">
                      <w:marLeft w:val="0"/>
                      <w:marRight w:val="0"/>
                      <w:marTop w:val="0"/>
                      <w:marBottom w:val="0"/>
                      <w:divBdr>
                        <w:top w:val="none" w:sz="0" w:space="0" w:color="auto"/>
                        <w:left w:val="none" w:sz="0" w:space="0" w:color="auto"/>
                        <w:bottom w:val="none" w:sz="0" w:space="0" w:color="auto"/>
                        <w:right w:val="none" w:sz="0" w:space="0" w:color="auto"/>
                      </w:divBdr>
                      <w:divsChild>
                        <w:div w:id="154915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92702">
              <w:marLeft w:val="0"/>
              <w:marRight w:val="0"/>
              <w:marTop w:val="60"/>
              <w:marBottom w:val="0"/>
              <w:divBdr>
                <w:top w:val="none" w:sz="0" w:space="0" w:color="auto"/>
                <w:left w:val="none" w:sz="0" w:space="0" w:color="auto"/>
                <w:bottom w:val="none" w:sz="0" w:space="0" w:color="auto"/>
                <w:right w:val="none" w:sz="0" w:space="0" w:color="auto"/>
              </w:divBdr>
            </w:div>
          </w:divsChild>
        </w:div>
        <w:div w:id="864945088">
          <w:marLeft w:val="0"/>
          <w:marRight w:val="0"/>
          <w:marTop w:val="0"/>
          <w:marBottom w:val="0"/>
          <w:divBdr>
            <w:top w:val="none" w:sz="0" w:space="0" w:color="auto"/>
            <w:left w:val="none" w:sz="0" w:space="0" w:color="auto"/>
            <w:bottom w:val="none" w:sz="0" w:space="0" w:color="auto"/>
            <w:right w:val="none" w:sz="0" w:space="0" w:color="auto"/>
          </w:divBdr>
          <w:divsChild>
            <w:div w:id="767777292">
              <w:marLeft w:val="0"/>
              <w:marRight w:val="0"/>
              <w:marTop w:val="0"/>
              <w:marBottom w:val="0"/>
              <w:divBdr>
                <w:top w:val="none" w:sz="0" w:space="0" w:color="auto"/>
                <w:left w:val="none" w:sz="0" w:space="0" w:color="auto"/>
                <w:bottom w:val="none" w:sz="0" w:space="0" w:color="auto"/>
                <w:right w:val="none" w:sz="0" w:space="0" w:color="auto"/>
              </w:divBdr>
              <w:divsChild>
                <w:div w:id="1580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5515">
      <w:bodyDiv w:val="1"/>
      <w:marLeft w:val="0"/>
      <w:marRight w:val="0"/>
      <w:marTop w:val="0"/>
      <w:marBottom w:val="0"/>
      <w:divBdr>
        <w:top w:val="none" w:sz="0" w:space="0" w:color="auto"/>
        <w:left w:val="none" w:sz="0" w:space="0" w:color="auto"/>
        <w:bottom w:val="none" w:sz="0" w:space="0" w:color="auto"/>
        <w:right w:val="none" w:sz="0" w:space="0" w:color="auto"/>
      </w:divBdr>
    </w:div>
    <w:div w:id="2009405007">
      <w:bodyDiv w:val="1"/>
      <w:marLeft w:val="0"/>
      <w:marRight w:val="0"/>
      <w:marTop w:val="0"/>
      <w:marBottom w:val="0"/>
      <w:divBdr>
        <w:top w:val="none" w:sz="0" w:space="0" w:color="auto"/>
        <w:left w:val="none" w:sz="0" w:space="0" w:color="auto"/>
        <w:bottom w:val="none" w:sz="0" w:space="0" w:color="auto"/>
        <w:right w:val="none" w:sz="0" w:space="0" w:color="auto"/>
      </w:divBdr>
    </w:div>
    <w:div w:id="210299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3B46-F11C-4F20-9D01-F17F6ACA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27</Pages>
  <Words>6330</Words>
  <Characters>36085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2021-07-18T20:18:00Z</dcterms:created>
  <dcterms:modified xsi:type="dcterms:W3CDTF">2022-10-29T15:56:00Z</dcterms:modified>
</cp:coreProperties>
</file>