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A81F8" w14:textId="77777777" w:rsidR="0043562B" w:rsidRDefault="0043562B" w:rsidP="0043562B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ЗАРУБІЖНИЙ ДОСВІД КОНСТИТУЦІЙНОЇ ЮСТИЦІЇ</w:t>
      </w:r>
    </w:p>
    <w:p w14:paraId="3EF8CE6D" w14:textId="77777777" w:rsidR="0043562B" w:rsidRDefault="0043562B" w:rsidP="004356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Нині в світі склалися дві основні моделі органів конституційної юстиції: американська та європейська.</w:t>
      </w:r>
    </w:p>
    <w:p w14:paraId="6A140270" w14:textId="77777777" w:rsidR="0043562B" w:rsidRDefault="0043562B" w:rsidP="004356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Конституційний контроль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Сполучених Штатах Америки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з'явився</w:t>
      </w:r>
      <w:r>
        <w:rPr>
          <w:rFonts w:ascii="Times New Roman" w:hAnsi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осно</w:t>
      </w:r>
      <w:r>
        <w:rPr>
          <w:rFonts w:ascii="Times New Roman" w:hAnsi="Times New Roman"/>
          <w:color w:val="000000"/>
          <w:sz w:val="28"/>
          <w:szCs w:val="28"/>
        </w:rPr>
        <w:t xml:space="preserve">ві прецедентів.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Значну</w:t>
      </w:r>
      <w:r>
        <w:rPr>
          <w:rFonts w:ascii="Times New Roman" w:hAnsi="Times New Roman"/>
          <w:color w:val="000000"/>
          <w:sz w:val="28"/>
          <w:szCs w:val="28"/>
        </w:rPr>
        <w:t xml:space="preserve"> роль у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такій </w:t>
      </w:r>
      <w:r>
        <w:rPr>
          <w:rFonts w:ascii="Times New Roman" w:hAnsi="Times New Roman"/>
          <w:color w:val="000000"/>
          <w:sz w:val="28"/>
          <w:szCs w:val="28"/>
        </w:rPr>
        <w:t>появі та формуванні відіграла справа Марбері проти Медісона, рішення по якій було ухвалено головою Верховного Суду США Джоном Маршалом у 1803 році: «Саме судова влада має право і зобов’язання сказати, що є закон» [3, с. 135].</w:t>
      </w:r>
    </w:p>
    <w:p w14:paraId="1CAE7089" w14:textId="77777777" w:rsidR="0043562B" w:rsidRDefault="0043562B" w:rsidP="004356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американської моделі характерні певні особливості, а саме:</w:t>
      </w:r>
    </w:p>
    <w:p w14:paraId="6B1FF62F" w14:textId="77777777" w:rsidR="0043562B" w:rsidRDefault="0043562B" w:rsidP="004356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</w:rPr>
        <w:t>- конституційний контроль здійснює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ться Верховним Судом;</w:t>
      </w:r>
    </w:p>
    <w:p w14:paraId="44344EAD" w14:textId="77777777" w:rsidR="0043562B" w:rsidRDefault="0043562B" w:rsidP="004356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діє принцип «зв’язаної компетенції», який полягає у тому, що суд здійснює тлумачення конституційного тексту, але тільки для правильного вирішення справи на підставі конституційних норм;</w:t>
      </w:r>
    </w:p>
    <w:p w14:paraId="25BB2861" w14:textId="77777777" w:rsidR="0043562B" w:rsidRDefault="0043562B" w:rsidP="004356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</w:rPr>
        <w:t>- під час здійснення конституційного контролю вирішується питання відповідності конституції законів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та</w:t>
      </w:r>
      <w:r>
        <w:rPr>
          <w:rFonts w:ascii="Times New Roman" w:hAnsi="Times New Roman"/>
          <w:color w:val="000000"/>
          <w:sz w:val="28"/>
          <w:szCs w:val="28"/>
        </w:rPr>
        <w:t xml:space="preserve"> інших </w:t>
      </w:r>
      <w:r>
        <w:rPr>
          <w:rFonts w:ascii="Times New Roman" w:hAnsi="Times New Roman"/>
          <w:sz w:val="28"/>
          <w:szCs w:val="28"/>
          <w:lang w:val="uk-UA"/>
        </w:rPr>
        <w:t xml:space="preserve">нормативних і ненормативних </w:t>
      </w:r>
      <w:r>
        <w:rPr>
          <w:rFonts w:ascii="Times New Roman" w:hAnsi="Times New Roman"/>
          <w:sz w:val="28"/>
          <w:szCs w:val="28"/>
        </w:rPr>
        <w:t>актів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1808C970" w14:textId="77777777" w:rsidR="0043562B" w:rsidRDefault="0043562B" w:rsidP="004356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- питання щодо невідповідності конституції законам та іншим актам вирішується безпосередньо під час слухання конкретної судової справи;</w:t>
      </w:r>
    </w:p>
    <w:p w14:paraId="24248A02" w14:textId="77777777" w:rsidR="0043562B" w:rsidRDefault="0043562B" w:rsidP="004356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- відсутність окремої правової регламентації діяльності суду під час здійсненні конституційного провадження.</w:t>
      </w:r>
    </w:p>
    <w:p w14:paraId="28CF2AAC" w14:textId="77777777" w:rsidR="0043562B" w:rsidRDefault="0043562B" w:rsidP="004356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Зараз зазначена модель прийнята в більшості країнах американського континенту – Аргентині, Болівії, Канаді, Мексиці тощо. А також в деяких країнах Азії – Бангладеші, Індії, Пакистані і т.д.</w:t>
      </w:r>
    </w:p>
    <w:p w14:paraId="2EA4C7F3" w14:textId="77777777" w:rsidR="0043562B" w:rsidRDefault="0043562B" w:rsidP="004356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Особливістю американської моделі можна вважати вирішення питань щодо відповідності конституції правових актів тільки найвищою судовою інстанцією загальної юрисдикції – традиційно, Верховним Судом. </w:t>
      </w:r>
    </w:p>
    <w:p w14:paraId="0297895A" w14:textId="77777777" w:rsidR="0043562B" w:rsidRDefault="0043562B" w:rsidP="004356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Переходячи до європейської моделі, то варто зауважити, що вона уперше виникла в 1919 р. в Австрії, і її конституція була запропонована вченими Х. Кельзеном і Ш. Ейзенманом [</w:t>
      </w:r>
      <w:r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с. 161]. Тому її також ще називають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австрійською моделлю. Особливого поширення на європейському континенті вона набула після Другої Світової війни. </w:t>
      </w:r>
    </w:p>
    <w:p w14:paraId="0A7CED88" w14:textId="77777777" w:rsidR="0043562B" w:rsidRDefault="0043562B" w:rsidP="004356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До її особливостей належать: </w:t>
      </w:r>
    </w:p>
    <w:p w14:paraId="75B137D9" w14:textId="77777777" w:rsidR="0043562B" w:rsidRDefault="0043562B" w:rsidP="004356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конституційний контроль здійснюється окремо створеним органом конституційної юрисдикції,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який не відноситься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до судової гілки влади;</w:t>
      </w:r>
    </w:p>
    <w:p w14:paraId="2AB86E91" w14:textId="77777777" w:rsidR="0043562B" w:rsidRDefault="0043562B" w:rsidP="004356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відповідність конституції</w:t>
      </w:r>
      <w:r>
        <w:rPr>
          <w:rFonts w:ascii="Times New Roman" w:hAnsi="Times New Roman"/>
          <w:color w:val="000000"/>
          <w:sz w:val="28"/>
          <w:szCs w:val="28"/>
        </w:rPr>
        <w:t xml:space="preserve"> законів та інших нормативно-правових актів вирішується судом в рамках окремого конституційного провадження;</w:t>
      </w:r>
    </w:p>
    <w:p w14:paraId="00768D37" w14:textId="77777777" w:rsidR="0043562B" w:rsidRDefault="0043562B" w:rsidP="004356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наявна</w:t>
      </w:r>
      <w:r>
        <w:rPr>
          <w:rFonts w:ascii="Times New Roman" w:hAnsi="Times New Roman"/>
          <w:color w:val="000000"/>
          <w:sz w:val="28"/>
          <w:szCs w:val="28"/>
        </w:rPr>
        <w:t xml:space="preserve"> спеціальна сукупність правових норм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color w:val="000000"/>
          <w:sz w:val="28"/>
          <w:szCs w:val="28"/>
        </w:rPr>
        <w:t>спеціальне законодавство), що регулює статус органу конституційної юрисдикції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5F1436F8" w14:textId="77777777" w:rsidR="0043562B" w:rsidRDefault="0043562B" w:rsidP="004356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Європейську модель перейняли не тільки більшість країн Європи, а й країни американського континенту, зокрема, Колумбія, Чилі, Панама. Також країни Азії (Іран, Сирія, Туреччина) та Африки (Ангола, Єгипет, Малі, Ефіопія) не залишили її поза увагою. У зазначених вище країнах засновані конституційні суди, наприклад, у Болгарії, Іспанії, Італії, Польщі, Чехії, а також мають місце конституційні палати вищих судових органів загальної юрисдикції – у Гвінеї, Коста-Ріці та ін. Також є країни з конституційними радами, це насамперед Марокко та Сенегал. Особливу увагу варто приділити конституційному контролю </w:t>
      </w:r>
      <w:r>
        <w:rPr>
          <w:rFonts w:ascii="Times New Roman" w:hAnsi="Times New Roman"/>
          <w:color w:val="000000"/>
          <w:sz w:val="28"/>
          <w:szCs w:val="28"/>
        </w:rPr>
        <w:t xml:space="preserve">Франції, який здійснюється Конституційною Радою.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 xml:space="preserve">о-перше,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він носить </w:t>
      </w:r>
      <w:r>
        <w:rPr>
          <w:rFonts w:ascii="Times New Roman" w:hAnsi="Times New Roman"/>
          <w:color w:val="000000"/>
          <w:sz w:val="28"/>
          <w:szCs w:val="28"/>
        </w:rPr>
        <w:t>несудовий характер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 П</w:t>
      </w:r>
      <w:r>
        <w:rPr>
          <w:rFonts w:ascii="Times New Roman" w:hAnsi="Times New Roman"/>
          <w:color w:val="000000"/>
          <w:sz w:val="28"/>
          <w:szCs w:val="28"/>
        </w:rPr>
        <w:t xml:space="preserve">о-друге, об’єктом не можуть бути закони, які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мають юридичну</w:t>
      </w:r>
      <w:r>
        <w:rPr>
          <w:rFonts w:ascii="Times New Roman" w:hAnsi="Times New Roman"/>
          <w:color w:val="000000"/>
          <w:sz w:val="28"/>
          <w:szCs w:val="28"/>
        </w:rPr>
        <w:t xml:space="preserve"> силу. </w:t>
      </w:r>
    </w:p>
    <w:p w14:paraId="258DA695" w14:textId="77777777" w:rsidR="0043562B" w:rsidRDefault="0043562B" w:rsidP="004356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Що ж до України, тут запроваджена саме європейська модель органу конституційної юрисдикції, оскільки створений та функціонуючий окремий орган – Конституційний Суд України. Він є єдиним органом конституційної юрисдикції. Його статус та діяльність регламентується окремим законодавством - Конституцією України [1], Законом України «Про Конституційний Суд України» [2].</w:t>
      </w:r>
    </w:p>
    <w:p w14:paraId="463C62F1" w14:textId="77777777" w:rsidR="0043562B" w:rsidRDefault="0043562B" w:rsidP="004356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Як зазначає проф. А. Селіванов, виходячи із світового досвіду функціонування розподіленого конституційного правосуддя оптимальною моделлю </w:t>
      </w:r>
      <w:r>
        <w:rPr>
          <w:rFonts w:ascii="Times New Roman" w:hAnsi="Times New Roman"/>
          <w:iCs/>
          <w:sz w:val="28"/>
          <w:szCs w:val="28"/>
          <w:lang w:val="uk-UA"/>
        </w:rPr>
        <w:t>для України Конституція України 1996 року визначила самостійний статус Конституційного Суду України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[5, с. 48- 49].</w:t>
      </w:r>
    </w:p>
    <w:p w14:paraId="15AC95F7" w14:textId="77777777" w:rsidR="0043562B" w:rsidRDefault="0043562B" w:rsidP="004356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Найважливішою метою діяльності Конституційного Суду України є охорона та забезпечення верховенства на всій території держави Конституції України. Наслідок цього - не здійснення правосуддя як такого, а здійснення конституційного контролю, що проявляється у вирішенні питань стосовно відповідності законів та інших правових актів Конституції України, офіційного тлумачення Конституції України та законів України.</w:t>
      </w:r>
    </w:p>
    <w:p w14:paraId="1901D31D" w14:textId="77777777" w:rsidR="0043562B" w:rsidRDefault="0043562B" w:rsidP="004356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Таким чином, світовий досвід функціонування існуючих моделей органів конституційної юрисдикції є необхідним для України та надає можливість стрімко розвиватися нашій державі. </w:t>
      </w:r>
    </w:p>
    <w:p w14:paraId="760CC3B8" w14:textId="77777777" w:rsidR="0043562B" w:rsidRDefault="0043562B" w:rsidP="0043562B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Список літератури:</w:t>
      </w:r>
    </w:p>
    <w:p w14:paraId="62BD4EEC" w14:textId="77777777" w:rsidR="0043562B" w:rsidRDefault="0043562B" w:rsidP="0043562B">
      <w:pPr>
        <w:pStyle w:val="3"/>
        <w:spacing w:after="0" w:line="36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 Конституція України від 28 червня 1996 р. // Відомості Верховної Ради України. 1996. № 30. Ст. 141</w:t>
      </w:r>
      <w:r>
        <w:rPr>
          <w:color w:val="000000"/>
          <w:sz w:val="28"/>
          <w:szCs w:val="28"/>
        </w:rPr>
        <w:t xml:space="preserve"> (Дата звернення – 11.05.2021)</w:t>
      </w:r>
      <w:r>
        <w:rPr>
          <w:color w:val="000000"/>
          <w:sz w:val="28"/>
          <w:szCs w:val="28"/>
          <w:lang w:val="uk-UA"/>
        </w:rPr>
        <w:t xml:space="preserve">. </w:t>
      </w:r>
    </w:p>
    <w:p w14:paraId="13898EED" w14:textId="77777777" w:rsidR="0043562B" w:rsidRDefault="0043562B" w:rsidP="004356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2. Закон України «Про Конституційний Суд України» від 13.07.2017 жовтня 1996 р. № 35. Ст. 376</w:t>
      </w:r>
      <w:r>
        <w:rPr>
          <w:rFonts w:ascii="Times New Roman" w:hAnsi="Times New Roman"/>
          <w:color w:val="000000"/>
          <w:sz w:val="28"/>
          <w:szCs w:val="28"/>
        </w:rPr>
        <w:t xml:space="preserve"> (Дата звернення – 11.05.2021).</w:t>
      </w:r>
    </w:p>
    <w:p w14:paraId="1F3CCFC0" w14:textId="77777777" w:rsidR="0043562B" w:rsidRDefault="0043562B" w:rsidP="004356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3. Мишин А.А. Конституция США. Политико-правовой комментарий / А.А. Мишин, В.А. Власихин. Москва: Международные отношения, 1985. 336 с. </w:t>
      </w:r>
      <w:r>
        <w:rPr>
          <w:rFonts w:ascii="Times New Roman" w:hAnsi="Times New Roman"/>
          <w:color w:val="000000"/>
          <w:sz w:val="28"/>
          <w:szCs w:val="28"/>
        </w:rPr>
        <w:t>(Дата звернення – 11.05.2021)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7AFAAE52" w14:textId="77777777" w:rsidR="0043562B" w:rsidRDefault="0043562B" w:rsidP="004356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4. Сравнительное конституционное право / ред. кол. А.И. Ковлер, В.Е. Чиркин (отв. ред.), Ю.А. Юдин. Москва: Манускрипт, 1996. 729 с. </w:t>
      </w:r>
      <w:r>
        <w:rPr>
          <w:rFonts w:ascii="Times New Roman" w:hAnsi="Times New Roman"/>
          <w:color w:val="000000"/>
          <w:sz w:val="28"/>
          <w:szCs w:val="28"/>
        </w:rPr>
        <w:t>(Дата звернення – 11.05.2021)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7DFE7B1E" w14:textId="77777777" w:rsidR="0043562B" w:rsidRDefault="0043562B" w:rsidP="0043562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5. Шаповал В.Н. Сравнительное конституционное право / В.Н. Шаповал. Київ: ИД «Княгиня Ольга», 2007. 416 с.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(</w:t>
      </w:r>
      <w:r>
        <w:rPr>
          <w:rFonts w:ascii="Times New Roman" w:hAnsi="Times New Roman"/>
          <w:color w:val="000000"/>
          <w:sz w:val="28"/>
          <w:szCs w:val="28"/>
        </w:rPr>
        <w:t>Дата звернення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 – 11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05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2021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14:paraId="343D4EAB" w14:textId="77777777" w:rsidR="00E363E7" w:rsidRDefault="00E363E7"/>
    <w:sectPr w:rsidR="00E36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40D"/>
    <w:rsid w:val="0043562B"/>
    <w:rsid w:val="00E363E7"/>
    <w:rsid w:val="00F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795A8"/>
  <w15:chartTrackingRefBased/>
  <w15:docId w15:val="{CB0F864B-CDCC-4524-AF9B-BBDD6184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62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43562B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3562B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1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 Н.</dc:creator>
  <cp:keywords/>
  <dc:description/>
  <cp:lastModifiedBy>А. Н.</cp:lastModifiedBy>
  <cp:revision>2</cp:revision>
  <dcterms:created xsi:type="dcterms:W3CDTF">2021-05-12T19:00:00Z</dcterms:created>
  <dcterms:modified xsi:type="dcterms:W3CDTF">2021-05-12T19:00:00Z</dcterms:modified>
</cp:coreProperties>
</file>