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8F" w:rsidRDefault="00C92E8F" w:rsidP="003E0B53">
      <w:pPr>
        <w:jc w:val="center"/>
        <w:rPr>
          <w:rFonts w:ascii="Times New Roman" w:hAnsi="Times New Roman" w:cs="Times New Roman"/>
          <w:b/>
          <w:sz w:val="28"/>
          <w:szCs w:val="28"/>
          <w:lang w:val="en-US"/>
        </w:rPr>
      </w:pPr>
    </w:p>
    <w:p w:rsidR="00C92E8F" w:rsidRDefault="00C92E8F" w:rsidP="003E0B53">
      <w:pPr>
        <w:jc w:val="center"/>
        <w:rPr>
          <w:rFonts w:ascii="Times New Roman" w:hAnsi="Times New Roman" w:cs="Times New Roman"/>
          <w:b/>
          <w:sz w:val="28"/>
          <w:szCs w:val="28"/>
          <w:lang w:val="en-US"/>
        </w:rPr>
      </w:pPr>
      <w:bookmarkStart w:id="0" w:name="_GoBack"/>
      <w:bookmarkEnd w:id="0"/>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___________________________________________________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_________________________________________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(повна назва кафедри)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КУРСОВА РОБОТА</w:t>
      </w:r>
    </w:p>
    <w:p w:rsidR="003E0B53" w:rsidRPr="003E0B53" w:rsidRDefault="003E0B53" w:rsidP="00792936">
      <w:pPr>
        <w:jc w:val="center"/>
        <w:rPr>
          <w:rFonts w:ascii="Times New Roman" w:hAnsi="Times New Roman" w:cs="Times New Roman"/>
          <w:b/>
          <w:sz w:val="28"/>
          <w:szCs w:val="28"/>
        </w:rPr>
      </w:pPr>
      <w:r w:rsidRPr="003E0B53">
        <w:rPr>
          <w:rFonts w:ascii="Times New Roman" w:hAnsi="Times New Roman" w:cs="Times New Roman"/>
          <w:b/>
          <w:sz w:val="28"/>
          <w:szCs w:val="28"/>
        </w:rPr>
        <w:t>з___________________</w:t>
      </w:r>
      <w:r w:rsidR="00792936">
        <w:rPr>
          <w:rFonts w:ascii="Times New Roman" w:hAnsi="Times New Roman" w:cs="Times New Roman"/>
          <w:b/>
          <w:sz w:val="28"/>
          <w:szCs w:val="28"/>
        </w:rPr>
        <w:t>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(назва дисципліни)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На тему:___________________________________________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Студента (ки) _____ курсу ______ групи</w:t>
      </w:r>
    </w:p>
    <w:p w:rsidR="006C6D1D" w:rsidRDefault="003E0B53" w:rsidP="006C6D1D">
      <w:pPr>
        <w:jc w:val="center"/>
        <w:rPr>
          <w:rFonts w:ascii="Times New Roman" w:hAnsi="Times New Roman" w:cs="Times New Roman"/>
          <w:b/>
          <w:sz w:val="28"/>
          <w:szCs w:val="28"/>
        </w:rPr>
      </w:pPr>
      <w:r w:rsidRPr="003E0B53">
        <w:rPr>
          <w:rFonts w:ascii="Times New Roman" w:hAnsi="Times New Roman" w:cs="Times New Roman"/>
          <w:b/>
          <w:sz w:val="28"/>
          <w:szCs w:val="28"/>
        </w:rPr>
        <w:t>спеціальність _______</w:t>
      </w:r>
      <w:r w:rsidR="006C6D1D">
        <w:rPr>
          <w:rFonts w:ascii="Times New Roman" w:hAnsi="Times New Roman" w:cs="Times New Roman"/>
          <w:b/>
          <w:sz w:val="28"/>
          <w:szCs w:val="28"/>
        </w:rPr>
        <w:t>______</w:t>
      </w:r>
      <w:r w:rsidRPr="003E0B53">
        <w:rPr>
          <w:rFonts w:ascii="Times New Roman" w:hAnsi="Times New Roman" w:cs="Times New Roman"/>
          <w:b/>
          <w:sz w:val="28"/>
          <w:szCs w:val="28"/>
        </w:rPr>
        <w:t>галузь</w:t>
      </w:r>
      <w:r w:rsidR="006C6D1D">
        <w:rPr>
          <w:rFonts w:ascii="Times New Roman" w:hAnsi="Times New Roman" w:cs="Times New Roman"/>
          <w:b/>
          <w:sz w:val="28"/>
          <w:szCs w:val="28"/>
        </w:rPr>
        <w:t>______________</w:t>
      </w:r>
    </w:p>
    <w:p w:rsidR="006C6D1D" w:rsidRPr="003E0B53" w:rsidRDefault="006C6D1D" w:rsidP="006C6D1D">
      <w:pPr>
        <w:jc w:val="center"/>
        <w:rPr>
          <w:rFonts w:ascii="Times New Roman" w:hAnsi="Times New Roman" w:cs="Times New Roman"/>
          <w:b/>
          <w:sz w:val="28"/>
          <w:szCs w:val="28"/>
        </w:rPr>
      </w:pPr>
      <w:r>
        <w:rPr>
          <w:rFonts w:ascii="Times New Roman" w:hAnsi="Times New Roman" w:cs="Times New Roman"/>
          <w:b/>
          <w:sz w:val="28"/>
          <w:szCs w:val="28"/>
        </w:rPr>
        <w:t>__________</w:t>
      </w:r>
      <w:r w:rsidR="003E0B53" w:rsidRPr="003E0B53">
        <w:rPr>
          <w:rFonts w:ascii="Times New Roman" w:hAnsi="Times New Roman" w:cs="Times New Roman"/>
          <w:b/>
          <w:sz w:val="28"/>
          <w:szCs w:val="28"/>
        </w:rPr>
        <w:t xml:space="preserve"> _____________</w:t>
      </w:r>
      <w:r w:rsidR="00792936">
        <w:rPr>
          <w:rFonts w:ascii="Times New Roman" w:hAnsi="Times New Roman" w:cs="Times New Roman"/>
          <w:b/>
          <w:sz w:val="28"/>
          <w:szCs w:val="28"/>
        </w:rPr>
        <w:t>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 xml:space="preserve"> (прізвище та ініціали)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Керівник __________________________________________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(посада, вчене звання, науковий ступінь, прізвище та ініціали)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Національна шкала 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Кількість балів: __________Оцінка: ECTS__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Члени комісії _______________________________________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________________ ________________________________</w:t>
      </w:r>
    </w:p>
    <w:p w:rsidR="003E0B53" w:rsidRPr="003E0B53" w:rsidRDefault="00792936" w:rsidP="00792936">
      <w:pPr>
        <w:jc w:val="center"/>
        <w:rPr>
          <w:rFonts w:ascii="Times New Roman" w:hAnsi="Times New Roman" w:cs="Times New Roman"/>
          <w:b/>
          <w:sz w:val="28"/>
          <w:szCs w:val="28"/>
        </w:rPr>
      </w:pPr>
      <w:r>
        <w:rPr>
          <w:rFonts w:ascii="Times New Roman" w:hAnsi="Times New Roman" w:cs="Times New Roman"/>
          <w:b/>
          <w:sz w:val="28"/>
          <w:szCs w:val="28"/>
        </w:rPr>
        <w:t>(підпис) (прізвище та ініціали)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________________ ___________________________</w:t>
      </w:r>
    </w:p>
    <w:p w:rsidR="003E0B53" w:rsidRPr="003E0B53" w:rsidRDefault="003E0B53" w:rsidP="00792936">
      <w:pPr>
        <w:jc w:val="center"/>
        <w:rPr>
          <w:rFonts w:ascii="Times New Roman" w:hAnsi="Times New Roman" w:cs="Times New Roman"/>
          <w:b/>
          <w:sz w:val="28"/>
          <w:szCs w:val="28"/>
        </w:rPr>
      </w:pPr>
      <w:r w:rsidRPr="003E0B53">
        <w:rPr>
          <w:rFonts w:ascii="Times New Roman" w:hAnsi="Times New Roman" w:cs="Times New Roman"/>
          <w:b/>
          <w:sz w:val="28"/>
          <w:szCs w:val="28"/>
        </w:rPr>
        <w:t xml:space="preserve"> </w:t>
      </w:r>
      <w:r w:rsidR="00792936">
        <w:rPr>
          <w:rFonts w:ascii="Times New Roman" w:hAnsi="Times New Roman" w:cs="Times New Roman"/>
          <w:b/>
          <w:sz w:val="28"/>
          <w:szCs w:val="28"/>
        </w:rPr>
        <w:t>(підпис) (прізвище та ініціали)</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________________ ___________________________</w:t>
      </w:r>
    </w:p>
    <w:p w:rsidR="003E0B53" w:rsidRPr="003E0B53" w:rsidRDefault="003E0B53" w:rsidP="003E0B53">
      <w:pPr>
        <w:jc w:val="center"/>
        <w:rPr>
          <w:rFonts w:ascii="Times New Roman" w:hAnsi="Times New Roman" w:cs="Times New Roman"/>
          <w:b/>
          <w:sz w:val="28"/>
          <w:szCs w:val="28"/>
        </w:rPr>
      </w:pPr>
      <w:r w:rsidRPr="003E0B53">
        <w:rPr>
          <w:rFonts w:ascii="Times New Roman" w:hAnsi="Times New Roman" w:cs="Times New Roman"/>
          <w:b/>
          <w:sz w:val="28"/>
          <w:szCs w:val="28"/>
        </w:rPr>
        <w:t>(підпис) (прізвище та ініціали)</w:t>
      </w:r>
    </w:p>
    <w:p w:rsidR="00792936" w:rsidRPr="00792936" w:rsidRDefault="003E0B53" w:rsidP="00792936">
      <w:pPr>
        <w:jc w:val="center"/>
        <w:rPr>
          <w:rFonts w:ascii="Times New Roman" w:hAnsi="Times New Roman" w:cs="Times New Roman"/>
          <w:b/>
          <w:sz w:val="28"/>
          <w:szCs w:val="28"/>
        </w:rPr>
      </w:pPr>
      <w:r w:rsidRPr="003E0B53">
        <w:rPr>
          <w:rFonts w:ascii="Times New Roman" w:hAnsi="Times New Roman" w:cs="Times New Roman"/>
          <w:b/>
          <w:sz w:val="28"/>
          <w:szCs w:val="28"/>
        </w:rPr>
        <w:t xml:space="preserve"> м. Київ−20__ рік</w:t>
      </w:r>
    </w:p>
    <w:p w:rsidR="006C6D1D" w:rsidRPr="006C6D1D" w:rsidRDefault="006C6D1D" w:rsidP="006C6D1D">
      <w:pPr>
        <w:jc w:val="center"/>
        <w:rPr>
          <w:rFonts w:ascii="Times New Roman" w:hAnsi="Times New Roman" w:cs="Times New Roman"/>
          <w:b/>
          <w:sz w:val="28"/>
          <w:szCs w:val="28"/>
        </w:rPr>
      </w:pPr>
      <w:r w:rsidRPr="006C6D1D">
        <w:rPr>
          <w:rFonts w:ascii="Times New Roman" w:hAnsi="Times New Roman" w:cs="Times New Roman"/>
          <w:b/>
          <w:sz w:val="28"/>
          <w:szCs w:val="28"/>
        </w:rPr>
        <w:lastRenderedPageBreak/>
        <w:t>ЗМІСТ</w:t>
      </w:r>
    </w:p>
    <w:p w:rsidR="001B0F7C" w:rsidRPr="006C3FD9" w:rsidRDefault="001B0F7C" w:rsidP="001B0F7C">
      <w:pPr>
        <w:rPr>
          <w:rFonts w:ascii="Times New Roman" w:hAnsi="Times New Roman" w:cs="Times New Roman"/>
          <w:sz w:val="28"/>
          <w:szCs w:val="28"/>
        </w:rPr>
      </w:pPr>
      <w:r w:rsidRPr="006C3FD9">
        <w:rPr>
          <w:rFonts w:ascii="Times New Roman" w:hAnsi="Times New Roman" w:cs="Times New Roman"/>
          <w:sz w:val="28"/>
          <w:szCs w:val="28"/>
        </w:rPr>
        <w:t>Вступ</w:t>
      </w:r>
      <w:r w:rsidR="00792936">
        <w:rPr>
          <w:rFonts w:ascii="Times New Roman" w:hAnsi="Times New Roman" w:cs="Times New Roman"/>
          <w:sz w:val="28"/>
          <w:szCs w:val="28"/>
        </w:rPr>
        <w:t>……………………………………………………………….</w:t>
      </w:r>
      <w:r w:rsidR="0086531C">
        <w:rPr>
          <w:rFonts w:ascii="Times New Roman" w:hAnsi="Times New Roman" w:cs="Times New Roman"/>
          <w:sz w:val="28"/>
          <w:szCs w:val="28"/>
        </w:rPr>
        <w:t>3-5</w:t>
      </w:r>
    </w:p>
    <w:p w:rsidR="006C3FD9" w:rsidRPr="006C3FD9" w:rsidRDefault="006C3FD9" w:rsidP="006C3FD9">
      <w:pPr>
        <w:rPr>
          <w:rFonts w:ascii="Times New Roman" w:hAnsi="Times New Roman" w:cs="Times New Roman"/>
          <w:sz w:val="28"/>
          <w:szCs w:val="28"/>
        </w:rPr>
      </w:pPr>
      <w:r w:rsidRPr="001D515E">
        <w:rPr>
          <w:rFonts w:ascii="Times New Roman" w:hAnsi="Times New Roman" w:cs="Times New Roman"/>
          <w:b/>
          <w:sz w:val="28"/>
          <w:szCs w:val="28"/>
        </w:rPr>
        <w:t>Розділ 1</w:t>
      </w:r>
      <w:r w:rsidRPr="006C3FD9">
        <w:rPr>
          <w:rFonts w:ascii="Times New Roman" w:hAnsi="Times New Roman" w:cs="Times New Roman"/>
          <w:sz w:val="28"/>
          <w:szCs w:val="28"/>
        </w:rPr>
        <w:t>: Теоретичні аспекти підбурювання до кримінального правопорушення</w:t>
      </w:r>
      <w:r w:rsidR="00792936">
        <w:rPr>
          <w:rFonts w:ascii="Times New Roman" w:hAnsi="Times New Roman" w:cs="Times New Roman"/>
          <w:sz w:val="28"/>
          <w:szCs w:val="28"/>
        </w:rPr>
        <w:t xml:space="preserve"> …………………………………………………….</w:t>
      </w:r>
      <w:r w:rsidR="0086531C">
        <w:rPr>
          <w:rFonts w:ascii="Times New Roman" w:hAnsi="Times New Roman" w:cs="Times New Roman"/>
          <w:sz w:val="28"/>
          <w:szCs w:val="28"/>
        </w:rPr>
        <w:t>6-13</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1.1 Поняття та сутність підбурювання: аналіз різних підходів та теоретичних концепцій</w:t>
      </w:r>
      <w:r w:rsidR="00792936">
        <w:rPr>
          <w:rFonts w:ascii="Times New Roman" w:hAnsi="Times New Roman" w:cs="Times New Roman"/>
          <w:sz w:val="28"/>
          <w:szCs w:val="28"/>
        </w:rPr>
        <w:t>……………………………………………………………..</w:t>
      </w:r>
      <w:r w:rsidR="0086531C">
        <w:rPr>
          <w:rFonts w:ascii="Times New Roman" w:hAnsi="Times New Roman" w:cs="Times New Roman"/>
          <w:sz w:val="28"/>
          <w:szCs w:val="28"/>
        </w:rPr>
        <w:t>6-9</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1.2 Елементи підбурювання: об'єктивні та суб'єктивні аспекти</w:t>
      </w:r>
      <w:r w:rsidR="00792936">
        <w:rPr>
          <w:rFonts w:ascii="Times New Roman" w:hAnsi="Times New Roman" w:cs="Times New Roman"/>
          <w:sz w:val="28"/>
          <w:szCs w:val="28"/>
        </w:rPr>
        <w:t>…………</w:t>
      </w:r>
      <w:r w:rsidR="0086531C">
        <w:rPr>
          <w:rFonts w:ascii="Times New Roman" w:hAnsi="Times New Roman" w:cs="Times New Roman"/>
          <w:sz w:val="28"/>
          <w:szCs w:val="28"/>
        </w:rPr>
        <w:t>9-11</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1.3 Форми підбурювання та їх характеристики</w:t>
      </w:r>
      <w:r w:rsidR="00792936">
        <w:rPr>
          <w:rFonts w:ascii="Times New Roman" w:hAnsi="Times New Roman" w:cs="Times New Roman"/>
          <w:sz w:val="28"/>
          <w:szCs w:val="28"/>
        </w:rPr>
        <w:t>…………………………..</w:t>
      </w:r>
      <w:r w:rsidR="0086531C">
        <w:rPr>
          <w:rFonts w:ascii="Times New Roman" w:hAnsi="Times New Roman" w:cs="Times New Roman"/>
          <w:sz w:val="28"/>
          <w:szCs w:val="28"/>
        </w:rPr>
        <w:t>11-13</w:t>
      </w:r>
    </w:p>
    <w:p w:rsidR="006C3FD9" w:rsidRPr="006C3FD9" w:rsidRDefault="006C3FD9" w:rsidP="006C3FD9">
      <w:pPr>
        <w:rPr>
          <w:rFonts w:ascii="Times New Roman" w:hAnsi="Times New Roman" w:cs="Times New Roman"/>
          <w:sz w:val="28"/>
          <w:szCs w:val="28"/>
        </w:rPr>
      </w:pPr>
      <w:r w:rsidRPr="001D515E">
        <w:rPr>
          <w:rFonts w:ascii="Times New Roman" w:hAnsi="Times New Roman" w:cs="Times New Roman"/>
          <w:b/>
          <w:sz w:val="28"/>
          <w:szCs w:val="28"/>
        </w:rPr>
        <w:t>Розділ 2</w:t>
      </w:r>
      <w:r w:rsidRPr="006C3FD9">
        <w:rPr>
          <w:rFonts w:ascii="Times New Roman" w:hAnsi="Times New Roman" w:cs="Times New Roman"/>
          <w:sz w:val="28"/>
          <w:szCs w:val="28"/>
        </w:rPr>
        <w:t>: Правове регулювання підбурювання до кримінального правопорушення</w:t>
      </w:r>
      <w:r w:rsidR="00792936">
        <w:rPr>
          <w:rFonts w:ascii="Times New Roman" w:hAnsi="Times New Roman" w:cs="Times New Roman"/>
          <w:sz w:val="28"/>
          <w:szCs w:val="28"/>
        </w:rPr>
        <w:t>……………………………………………………………</w:t>
      </w:r>
      <w:r w:rsidR="006C6D1D">
        <w:rPr>
          <w:rFonts w:ascii="Times New Roman" w:hAnsi="Times New Roman" w:cs="Times New Roman"/>
          <w:sz w:val="28"/>
          <w:szCs w:val="28"/>
        </w:rPr>
        <w:t>14-21</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2.1 Законодавчі норми щодо кримінальної відповідальності за підбурювання: аналіз Кримінального кодексу та інших відповідних законодавчих актів</w:t>
      </w:r>
      <w:r w:rsidR="00792936">
        <w:rPr>
          <w:rFonts w:ascii="Times New Roman" w:hAnsi="Times New Roman" w:cs="Times New Roman"/>
          <w:sz w:val="28"/>
          <w:szCs w:val="28"/>
        </w:rPr>
        <w:t>.</w:t>
      </w:r>
      <w:r w:rsidR="006C6D1D">
        <w:rPr>
          <w:rFonts w:ascii="Times New Roman" w:hAnsi="Times New Roman" w:cs="Times New Roman"/>
          <w:sz w:val="28"/>
          <w:szCs w:val="28"/>
        </w:rPr>
        <w:t>14-17</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2.2 Процедура кваліфікації підбурювання до кримінального правопорушення: критерії та вимоги</w:t>
      </w:r>
      <w:r w:rsidR="00792936">
        <w:rPr>
          <w:rFonts w:ascii="Times New Roman" w:hAnsi="Times New Roman" w:cs="Times New Roman"/>
          <w:sz w:val="28"/>
          <w:szCs w:val="28"/>
        </w:rPr>
        <w:t>……………………………………………………….</w:t>
      </w:r>
      <w:r w:rsidR="006C6D1D">
        <w:rPr>
          <w:rFonts w:ascii="Times New Roman" w:hAnsi="Times New Roman" w:cs="Times New Roman"/>
          <w:sz w:val="28"/>
          <w:szCs w:val="28"/>
        </w:rPr>
        <w:t>17-21</w:t>
      </w:r>
    </w:p>
    <w:p w:rsidR="006C3FD9" w:rsidRPr="006C3FD9" w:rsidRDefault="006C3FD9" w:rsidP="006C3FD9">
      <w:pPr>
        <w:rPr>
          <w:rFonts w:ascii="Times New Roman" w:hAnsi="Times New Roman" w:cs="Times New Roman"/>
          <w:sz w:val="28"/>
          <w:szCs w:val="28"/>
        </w:rPr>
      </w:pPr>
      <w:r w:rsidRPr="001D515E">
        <w:rPr>
          <w:rFonts w:ascii="Times New Roman" w:hAnsi="Times New Roman" w:cs="Times New Roman"/>
          <w:b/>
          <w:sz w:val="28"/>
          <w:szCs w:val="28"/>
        </w:rPr>
        <w:t>Розділ 3</w:t>
      </w:r>
      <w:r w:rsidRPr="006C3FD9">
        <w:rPr>
          <w:rFonts w:ascii="Times New Roman" w:hAnsi="Times New Roman" w:cs="Times New Roman"/>
          <w:sz w:val="28"/>
          <w:szCs w:val="28"/>
        </w:rPr>
        <w:t>: Практика застосування кримінальної відповідальності за підбурювання</w:t>
      </w:r>
      <w:r w:rsidR="00792936">
        <w:rPr>
          <w:rFonts w:ascii="Times New Roman" w:hAnsi="Times New Roman" w:cs="Times New Roman"/>
          <w:sz w:val="28"/>
          <w:szCs w:val="28"/>
        </w:rPr>
        <w:t>……………………………………………………………</w:t>
      </w:r>
      <w:r w:rsidR="006C6D1D">
        <w:rPr>
          <w:rFonts w:ascii="Times New Roman" w:hAnsi="Times New Roman" w:cs="Times New Roman"/>
          <w:sz w:val="28"/>
          <w:szCs w:val="28"/>
        </w:rPr>
        <w:t>22</w:t>
      </w:r>
    </w:p>
    <w:p w:rsidR="006C3FD9" w:rsidRP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3.1 Аналіз судової практики щодо підбурювання до кримінального правопорушення</w:t>
      </w:r>
      <w:r w:rsidR="00792936">
        <w:rPr>
          <w:rFonts w:ascii="Times New Roman" w:hAnsi="Times New Roman" w:cs="Times New Roman"/>
          <w:sz w:val="28"/>
          <w:szCs w:val="28"/>
        </w:rPr>
        <w:t>………………………………………………………..</w:t>
      </w:r>
      <w:r w:rsidR="006C6D1D">
        <w:rPr>
          <w:rFonts w:ascii="Times New Roman" w:hAnsi="Times New Roman" w:cs="Times New Roman"/>
          <w:sz w:val="28"/>
          <w:szCs w:val="28"/>
        </w:rPr>
        <w:t>22-26</w:t>
      </w:r>
    </w:p>
    <w:p w:rsidR="006C3FD9" w:rsidRDefault="006C3FD9" w:rsidP="006C3FD9">
      <w:pPr>
        <w:rPr>
          <w:rFonts w:ascii="Times New Roman" w:hAnsi="Times New Roman" w:cs="Times New Roman"/>
          <w:sz w:val="28"/>
          <w:szCs w:val="28"/>
        </w:rPr>
      </w:pPr>
      <w:r w:rsidRPr="006C3FD9">
        <w:rPr>
          <w:rFonts w:ascii="Times New Roman" w:hAnsi="Times New Roman" w:cs="Times New Roman"/>
          <w:sz w:val="28"/>
          <w:szCs w:val="28"/>
        </w:rPr>
        <w:t>3.2 Судові рішення та їх вплив на подальшу практику</w:t>
      </w:r>
      <w:r w:rsidR="00792936">
        <w:rPr>
          <w:rFonts w:ascii="Times New Roman" w:hAnsi="Times New Roman" w:cs="Times New Roman"/>
          <w:sz w:val="28"/>
          <w:szCs w:val="28"/>
        </w:rPr>
        <w:t>……………..</w:t>
      </w:r>
      <w:r w:rsidR="006C6D1D">
        <w:rPr>
          <w:rFonts w:ascii="Times New Roman" w:hAnsi="Times New Roman" w:cs="Times New Roman"/>
          <w:sz w:val="28"/>
          <w:szCs w:val="28"/>
        </w:rPr>
        <w:t>26-28</w:t>
      </w:r>
    </w:p>
    <w:p w:rsidR="00792936" w:rsidRDefault="00792936" w:rsidP="006C3FD9">
      <w:pPr>
        <w:rPr>
          <w:rFonts w:ascii="Times New Roman" w:hAnsi="Times New Roman" w:cs="Times New Roman"/>
          <w:sz w:val="28"/>
          <w:szCs w:val="28"/>
        </w:rPr>
      </w:pPr>
      <w:r>
        <w:rPr>
          <w:rFonts w:ascii="Times New Roman" w:hAnsi="Times New Roman" w:cs="Times New Roman"/>
          <w:sz w:val="28"/>
          <w:szCs w:val="28"/>
        </w:rPr>
        <w:t>Висновки……………………………………………………………….</w:t>
      </w:r>
      <w:r w:rsidR="006C6D1D">
        <w:rPr>
          <w:rFonts w:ascii="Times New Roman" w:hAnsi="Times New Roman" w:cs="Times New Roman"/>
          <w:sz w:val="28"/>
          <w:szCs w:val="28"/>
        </w:rPr>
        <w:t>29-30</w:t>
      </w:r>
    </w:p>
    <w:p w:rsidR="00792936" w:rsidRPr="006C3FD9" w:rsidRDefault="00792936" w:rsidP="006C3FD9">
      <w:pPr>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6C6D1D">
        <w:rPr>
          <w:rFonts w:ascii="Times New Roman" w:hAnsi="Times New Roman" w:cs="Times New Roman"/>
          <w:sz w:val="28"/>
          <w:szCs w:val="28"/>
        </w:rPr>
        <w:t>31</w:t>
      </w:r>
    </w:p>
    <w:p w:rsidR="003E0B53" w:rsidRDefault="003E0B53" w:rsidP="006C3FD9">
      <w:pPr>
        <w:jc w:val="center"/>
        <w:rPr>
          <w:rFonts w:ascii="Times New Roman" w:hAnsi="Times New Roman" w:cs="Times New Roman"/>
          <w:b/>
          <w:sz w:val="28"/>
          <w:szCs w:val="28"/>
        </w:rPr>
      </w:pPr>
    </w:p>
    <w:p w:rsidR="003E0B53" w:rsidRDefault="003E0B53" w:rsidP="006C3FD9">
      <w:pPr>
        <w:jc w:val="center"/>
        <w:rPr>
          <w:rFonts w:ascii="Times New Roman" w:hAnsi="Times New Roman" w:cs="Times New Roman"/>
          <w:b/>
          <w:sz w:val="28"/>
          <w:szCs w:val="28"/>
        </w:rPr>
      </w:pPr>
    </w:p>
    <w:p w:rsidR="003E0B53" w:rsidRDefault="003E0B53" w:rsidP="006C3FD9">
      <w:pPr>
        <w:jc w:val="center"/>
        <w:rPr>
          <w:rFonts w:ascii="Times New Roman" w:hAnsi="Times New Roman" w:cs="Times New Roman"/>
          <w:b/>
          <w:sz w:val="28"/>
          <w:szCs w:val="28"/>
        </w:rPr>
      </w:pPr>
    </w:p>
    <w:p w:rsidR="003E0B53" w:rsidRDefault="003E0B53" w:rsidP="006C3FD9">
      <w:pPr>
        <w:jc w:val="center"/>
        <w:rPr>
          <w:rFonts w:ascii="Times New Roman" w:hAnsi="Times New Roman" w:cs="Times New Roman"/>
          <w:b/>
          <w:sz w:val="28"/>
          <w:szCs w:val="28"/>
        </w:rPr>
      </w:pPr>
    </w:p>
    <w:p w:rsidR="003E0B53" w:rsidRDefault="003E0B53" w:rsidP="006C3FD9">
      <w:pPr>
        <w:jc w:val="center"/>
        <w:rPr>
          <w:rFonts w:ascii="Times New Roman" w:hAnsi="Times New Roman" w:cs="Times New Roman"/>
          <w:b/>
          <w:sz w:val="28"/>
          <w:szCs w:val="28"/>
        </w:rPr>
      </w:pPr>
    </w:p>
    <w:p w:rsidR="00792936" w:rsidRDefault="00792936" w:rsidP="006C3FD9">
      <w:pPr>
        <w:jc w:val="center"/>
        <w:rPr>
          <w:rFonts w:ascii="Times New Roman" w:hAnsi="Times New Roman" w:cs="Times New Roman"/>
          <w:b/>
          <w:sz w:val="28"/>
          <w:szCs w:val="28"/>
        </w:rPr>
      </w:pPr>
    </w:p>
    <w:p w:rsidR="003E0B53" w:rsidRDefault="003E0B53" w:rsidP="006C6D1D">
      <w:pPr>
        <w:rPr>
          <w:rFonts w:ascii="Times New Roman" w:hAnsi="Times New Roman" w:cs="Times New Roman"/>
          <w:b/>
          <w:sz w:val="28"/>
          <w:szCs w:val="28"/>
        </w:rPr>
      </w:pPr>
    </w:p>
    <w:p w:rsidR="001B0F7C" w:rsidRPr="006C3FD9" w:rsidRDefault="001B0F7C" w:rsidP="006C3FD9">
      <w:pPr>
        <w:jc w:val="center"/>
        <w:rPr>
          <w:rFonts w:ascii="Times New Roman" w:hAnsi="Times New Roman" w:cs="Times New Roman"/>
          <w:b/>
          <w:sz w:val="28"/>
          <w:szCs w:val="28"/>
        </w:rPr>
      </w:pPr>
      <w:r w:rsidRPr="006C3FD9">
        <w:rPr>
          <w:rFonts w:ascii="Times New Roman" w:hAnsi="Times New Roman" w:cs="Times New Roman"/>
          <w:b/>
          <w:sz w:val="28"/>
          <w:szCs w:val="28"/>
        </w:rPr>
        <w:lastRenderedPageBreak/>
        <w:t>Вступ</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Кримінальна відповідальність за підбурювання до кримінального правопорушення є однією з важливих складових кримінального права. Підбурювання викликає значний інтерес серед правознавців, так як його наслідки можуть мати серйозний вплив на суспільство та індивідуальність кожного громадянина.</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Метою даної курсової роботи є детальне дослідження кримінальної відповідальності за підбурювання до кримінального правопорушення з метою з'ясування основних аспектів цього поняття, його правового регулювання та наслідків для вчинювача та суспільства в цілому.</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Для досягнення цієї мети передбачено вирішення наступних завдань:</w:t>
      </w:r>
    </w:p>
    <w:p w:rsidR="006C3FD9" w:rsidRDefault="001B0F7C" w:rsidP="001B0F7C">
      <w:pPr>
        <w:rPr>
          <w:rFonts w:ascii="Times New Roman" w:hAnsi="Times New Roman" w:cs="Times New Roman"/>
          <w:sz w:val="28"/>
          <w:szCs w:val="28"/>
        </w:rPr>
      </w:pPr>
      <w:r w:rsidRPr="00200527">
        <w:rPr>
          <w:rFonts w:ascii="Times New Roman" w:hAnsi="Times New Roman" w:cs="Times New Roman"/>
          <w:sz w:val="28"/>
          <w:szCs w:val="28"/>
        </w:rPr>
        <w:t xml:space="preserve">Визначення та характеристика поняття підбурювання </w:t>
      </w:r>
      <w:r w:rsidR="006C3FD9">
        <w:rPr>
          <w:rFonts w:ascii="Times New Roman" w:hAnsi="Times New Roman" w:cs="Times New Roman"/>
          <w:sz w:val="28"/>
          <w:szCs w:val="28"/>
        </w:rPr>
        <w:t>до кримінального правопорушення;</w:t>
      </w:r>
    </w:p>
    <w:p w:rsidR="001B0F7C" w:rsidRPr="00200527" w:rsidRDefault="001B0F7C" w:rsidP="001B0F7C">
      <w:pPr>
        <w:rPr>
          <w:rFonts w:ascii="Times New Roman" w:hAnsi="Times New Roman" w:cs="Times New Roman"/>
          <w:sz w:val="28"/>
          <w:szCs w:val="28"/>
        </w:rPr>
      </w:pPr>
      <w:r w:rsidRPr="00200527">
        <w:rPr>
          <w:rFonts w:ascii="Times New Roman" w:hAnsi="Times New Roman" w:cs="Times New Roman"/>
          <w:sz w:val="28"/>
          <w:szCs w:val="28"/>
        </w:rPr>
        <w:t>Аналіз правового регулювання підбурювання до кримінального правопорушенн</w:t>
      </w:r>
      <w:r w:rsidR="006C3FD9">
        <w:rPr>
          <w:rFonts w:ascii="Times New Roman" w:hAnsi="Times New Roman" w:cs="Times New Roman"/>
          <w:sz w:val="28"/>
          <w:szCs w:val="28"/>
        </w:rPr>
        <w:t>я в кримінальному законодавстві;</w:t>
      </w:r>
    </w:p>
    <w:p w:rsidR="001B0F7C" w:rsidRPr="00200527" w:rsidRDefault="001B0F7C" w:rsidP="001B0F7C">
      <w:pPr>
        <w:rPr>
          <w:rFonts w:ascii="Times New Roman" w:hAnsi="Times New Roman" w:cs="Times New Roman"/>
          <w:sz w:val="28"/>
          <w:szCs w:val="28"/>
        </w:rPr>
      </w:pPr>
      <w:r w:rsidRPr="00200527">
        <w:rPr>
          <w:rFonts w:ascii="Times New Roman" w:hAnsi="Times New Roman" w:cs="Times New Roman"/>
          <w:sz w:val="28"/>
          <w:szCs w:val="28"/>
        </w:rPr>
        <w:t>Виявлення об'єктивних та суб'єктивних ознак підбурювання та їх значення для встановленн</w:t>
      </w:r>
      <w:r w:rsidR="006C3FD9">
        <w:rPr>
          <w:rFonts w:ascii="Times New Roman" w:hAnsi="Times New Roman" w:cs="Times New Roman"/>
          <w:sz w:val="28"/>
          <w:szCs w:val="28"/>
        </w:rPr>
        <w:t>я кримінальної відповідальності;</w:t>
      </w:r>
    </w:p>
    <w:p w:rsidR="001B0F7C" w:rsidRPr="00200527" w:rsidRDefault="001B0F7C" w:rsidP="001B0F7C">
      <w:pPr>
        <w:rPr>
          <w:rFonts w:ascii="Times New Roman" w:hAnsi="Times New Roman" w:cs="Times New Roman"/>
          <w:sz w:val="28"/>
          <w:szCs w:val="28"/>
        </w:rPr>
      </w:pPr>
      <w:r w:rsidRPr="00200527">
        <w:rPr>
          <w:rFonts w:ascii="Times New Roman" w:hAnsi="Times New Roman" w:cs="Times New Roman"/>
          <w:sz w:val="28"/>
          <w:szCs w:val="28"/>
        </w:rPr>
        <w:t>Вивчення практики застосування кримінальної відповідальності за підбурювання та оцінк</w:t>
      </w:r>
      <w:r w:rsidR="006C3FD9">
        <w:rPr>
          <w:rFonts w:ascii="Times New Roman" w:hAnsi="Times New Roman" w:cs="Times New Roman"/>
          <w:sz w:val="28"/>
          <w:szCs w:val="28"/>
        </w:rPr>
        <w:t>а ефективності існуючої системи;</w:t>
      </w:r>
    </w:p>
    <w:p w:rsidR="001B0F7C" w:rsidRPr="00200527" w:rsidRDefault="001B0F7C" w:rsidP="001B0F7C">
      <w:pPr>
        <w:rPr>
          <w:rFonts w:ascii="Times New Roman" w:hAnsi="Times New Roman" w:cs="Times New Roman"/>
          <w:sz w:val="28"/>
          <w:szCs w:val="28"/>
        </w:rPr>
      </w:pPr>
      <w:r w:rsidRPr="00200527">
        <w:rPr>
          <w:rFonts w:ascii="Times New Roman" w:hAnsi="Times New Roman" w:cs="Times New Roman"/>
          <w:sz w:val="28"/>
          <w:szCs w:val="28"/>
        </w:rPr>
        <w:t>Формулювання висновків та рекомендацій щодо подальшого вдосконалення законодавства та практики застосування кримінальної відповідальності за підбурювання.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Огляд літератури та попередніх досліджень в даній області свідчить про актуальність теми та наявність певного обсягу наукових праць, проте детальне дослідження кримінальної відповідальності за підбурювання до кримінального правопорушення є необхідним для більш глибокого розуміння цього явища та визначення його місця та ролі у кримінальному праві.</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Одним зі значущих аспектів дослідження є визначення поняття підбурювання до кримінального правопорушення. Розкриття його сутності, елементів та форм, що відрізняють підбурювання від інших форм вини, дозволить отримати чітку картину про характер даного правопорушення.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 xml:space="preserve">Правове регулювання підбурювання до кримінального правопорушення включає нормативно-правові акти, які встановлюють </w:t>
      </w:r>
      <w:r w:rsidRPr="00200527">
        <w:rPr>
          <w:rFonts w:ascii="Times New Roman" w:hAnsi="Times New Roman" w:cs="Times New Roman"/>
          <w:sz w:val="28"/>
          <w:szCs w:val="28"/>
        </w:rPr>
        <w:lastRenderedPageBreak/>
        <w:t>склади та види кримінальних правопорушень, пов'язаних з підбурюванням. Аналіз цих нормативних актів дозволить визначити особливості та принципи кримінальної відповідальності за підбурювання.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Важливим етапом дослідження є виявлення об'єктивних та суб'єктивних ознак підбурювання до кримінального правопорушення. Аналіз цих ознак та їх впливу на встановлення кримінальної відповідальності допоможе зрозуміти процес кваліфікації цього правопорушення та його значення у практиці правосуддя.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Практика застосування кримінальної відповідальності за підбурювання є об'єктом окремого дослідження. Аналіз судової практики та приклади судових рішень дозволять оцінити ефективність існуючої системи кримінальної відповідальності та виявити можливі недоліки а переваги. Вивчення практики застосування кримінальної відповідальності за підбурювання може виявити потребу у внесенні змін до законодавства або удосконаленні процедур виявлення та кваліфікації даного правопорушення.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На підставі проведеного дослідження будуть сформульовані висновки, які узагальнять результати дослідження та нададуть можливі рекомендації щодо подальшого вдосконалення законодавства та практики застосування кримінальної відповідальності за підбурювання.</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Ця курсова робота базується на аналізі наукової літератури, нормативно-правових актів, судової практики та інших джерел. Інформація, що була використана, переважно ґрунтується на актуальних джерелах та авторитетних дослідженнях в галузі кримінального права.</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Ця курсова робота є актуальною, оскільки вона висвітлює проблематику кримінальної відповідальності за підбурювання до кримінального правопорушення, яка має практичне значення для правоохоронних органів, адвокатів, суддів та інших учасників правового процесу.</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У наступних розділах курсової роботи будуть детально розглянуті поняття підбурювання до кримінального правопорушення, його правове регулювання, об'єктивні та суб'єктивні ознаки, практика застосування кримінальної відповідальності та надані висновки та рекомендації.</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 xml:space="preserve">Огляд літератури та попередніх досліджень з цієї теми підтверджує наявність певного обсягу наукових праць із кримінальної відповідальності за підбурювання до кримінального правопорушення. Деякі з цих досліджень </w:t>
      </w:r>
      <w:r w:rsidRPr="00200527">
        <w:rPr>
          <w:rFonts w:ascii="Times New Roman" w:hAnsi="Times New Roman" w:cs="Times New Roman"/>
          <w:sz w:val="28"/>
          <w:szCs w:val="28"/>
        </w:rPr>
        <w:lastRenderedPageBreak/>
        <w:t>фокусуються на конкретних аспектах поняття, таких як його елементи, форми або наслідки. Інші праці зосереджені на правовому аналізі відповідних нормативно-правових актів та виявленні тенденцій у судовій практиці.</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Проте, варто зазначити, що існує потреба у подальшому дослідженні даної теми. Наприклад, можна провести порівняльний аналіз законодавства різних країн щодо кримінальної відповідальності за підбурювання, дослідити практику застосування цих норм у різних юрисдикціях або дослідити психологічні аспекти підбурювання та його вплив на особу, що вчиняє злочин.</w:t>
      </w:r>
    </w:p>
    <w:p w:rsidR="001B0F7C" w:rsidRPr="00200527"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Дана курсова робота буде спрямована на вирішення деяких з цих питань і внесення свого внеску у розвиток теорії та практики кримінальної відповідальності за підбурювання до кримінального правопорушення.</w:t>
      </w:r>
    </w:p>
    <w:p w:rsidR="001B0F7C" w:rsidRDefault="001B0F7C" w:rsidP="006C3FD9">
      <w:pPr>
        <w:ind w:firstLine="708"/>
        <w:rPr>
          <w:rFonts w:ascii="Times New Roman" w:hAnsi="Times New Roman" w:cs="Times New Roman"/>
          <w:sz w:val="28"/>
          <w:szCs w:val="28"/>
        </w:rPr>
      </w:pPr>
      <w:r w:rsidRPr="00200527">
        <w:rPr>
          <w:rFonts w:ascii="Times New Roman" w:hAnsi="Times New Roman" w:cs="Times New Roman"/>
          <w:sz w:val="28"/>
          <w:szCs w:val="28"/>
        </w:rPr>
        <w:t xml:space="preserve">У наступних розділах курсової роботи будуть розглянуті основні теоретичні концепції підбурювання, аналіз нормативно-правових актів, які регулюють це поняття, а також проведений аналіз судової практики та наукових досліджень у цій галузі. Окрема увага буде приділена виявленню проблем та можливих шляхів вдосконалення законодавства та практики застосування кримінальної відповідальності за </w:t>
      </w:r>
      <w:r w:rsidRPr="006C3FD9">
        <w:rPr>
          <w:rFonts w:ascii="Times New Roman" w:hAnsi="Times New Roman" w:cs="Times New Roman"/>
          <w:sz w:val="28"/>
          <w:szCs w:val="28"/>
        </w:rPr>
        <w:t>підбурювання</w:t>
      </w:r>
      <w:r w:rsidR="00200527" w:rsidRPr="006C3FD9">
        <w:rPr>
          <w:rFonts w:ascii="Times New Roman" w:hAnsi="Times New Roman" w:cs="Times New Roman"/>
          <w:sz w:val="28"/>
          <w:szCs w:val="28"/>
        </w:rPr>
        <w:t xml:space="preserve"> до кримінального правопорушення.</w:t>
      </w:r>
    </w:p>
    <w:p w:rsidR="00844ACF" w:rsidRDefault="00844ACF"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Default="00436017" w:rsidP="006C3FD9">
      <w:pPr>
        <w:ind w:firstLine="708"/>
        <w:rPr>
          <w:rFonts w:ascii="Times New Roman" w:hAnsi="Times New Roman" w:cs="Times New Roman"/>
          <w:sz w:val="28"/>
          <w:szCs w:val="28"/>
        </w:rPr>
      </w:pPr>
    </w:p>
    <w:p w:rsidR="00436017" w:rsidRPr="006C3FD9" w:rsidRDefault="00436017" w:rsidP="006C3FD9">
      <w:pPr>
        <w:ind w:firstLine="708"/>
        <w:rPr>
          <w:rFonts w:ascii="Times New Roman" w:hAnsi="Times New Roman" w:cs="Times New Roman"/>
          <w:sz w:val="28"/>
          <w:szCs w:val="28"/>
        </w:rPr>
      </w:pPr>
    </w:p>
    <w:p w:rsidR="006C3FD9" w:rsidRPr="006C3FD9" w:rsidRDefault="006C3FD9" w:rsidP="006C3FD9">
      <w:pPr>
        <w:rPr>
          <w:rFonts w:ascii="Times New Roman" w:hAnsi="Times New Roman" w:cs="Times New Roman"/>
          <w:b/>
          <w:sz w:val="28"/>
          <w:szCs w:val="28"/>
        </w:rPr>
      </w:pPr>
      <w:r w:rsidRPr="006C3FD9">
        <w:rPr>
          <w:rFonts w:ascii="Times New Roman" w:hAnsi="Times New Roman" w:cs="Times New Roman"/>
          <w:b/>
          <w:sz w:val="28"/>
          <w:szCs w:val="28"/>
        </w:rPr>
        <w:lastRenderedPageBreak/>
        <w:t>Розділ 1: Теоретичні аспекти підбурювання до кримінального правопорушення</w:t>
      </w:r>
    </w:p>
    <w:p w:rsidR="006C3FD9" w:rsidRPr="006C3FD9" w:rsidRDefault="006C3FD9" w:rsidP="006C3FD9">
      <w:pPr>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1.1 Визначення поняття підбурювання та його сутність</w:t>
      </w:r>
    </w:p>
    <w:p w:rsidR="006C3FD9" w:rsidRDefault="006C3FD9" w:rsidP="00547C41">
      <w:pPr>
        <w:ind w:firstLine="708"/>
        <w:rPr>
          <w:rFonts w:ascii="Times New Roman" w:hAnsi="Times New Roman" w:cs="Times New Roman"/>
          <w:sz w:val="28"/>
          <w:szCs w:val="28"/>
        </w:rPr>
      </w:pPr>
      <w:r w:rsidRPr="006C3FD9">
        <w:rPr>
          <w:rFonts w:ascii="Times New Roman" w:hAnsi="Times New Roman" w:cs="Times New Roman"/>
          <w:sz w:val="28"/>
          <w:szCs w:val="28"/>
        </w:rPr>
        <w:t>Підбурювання до кримінального правопорушення є одним з видів вини, яке полягає в систематичному або одноразовому накладанні на особу інформації, дій або бездіяльності, що мають на меті вчинення кримінального правопорушення. Підбурювання передбачає активну участь особи у сприянні, спонуканні, або наданні підтримки вчиненню злочину і може мати різні форми вияву.</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Підбурювання до кримінального правопорушення є однією з найскладніших та небезпечних форм злочинної діяльності, яка заслуговує на особливу увагу в сфері кримінального права. Це явище включає активний процес спонукання, навмисного впливу та переконання особи з метою спонукання її до вчинення злочину.</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Основною метою підбурювання є залучення інших осіб до злочинних дій, часто з метою отримання особистої користі або задоволення особистих інтересів. Важливо розуміти, що підбурювач є активним агентом, який свідомо та навмисно спонукає іншу особу до злочину, використовуючи різні методи та стратегії.</w:t>
      </w:r>
      <w:r w:rsidR="0086531C" w:rsidRPr="0086531C">
        <w:t xml:space="preserve"> </w:t>
      </w:r>
      <w:r w:rsidR="0086531C" w:rsidRPr="0086531C">
        <w:rPr>
          <w:rFonts w:ascii="Times New Roman" w:hAnsi="Times New Roman" w:cs="Times New Roman"/>
          <w:sz w:val="28"/>
          <w:szCs w:val="28"/>
        </w:rPr>
        <w:t>[3]</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У підбурюванні до кримінального правопорушення можна виділити такі основні елементи. По-перше, наявність підбурювача, який активно просуває ідею вчинення злочину та намагається залучити інших осіб. По-друге, наявність особи, що підбурюється, яка може бути вразливою, легко впливати на неї та схильною до злочинних дій. По-третє, наявність самого злочину, до якого спонукається особа.</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Кваліфікація підбурювання до кримінального правопорушення залежить від конкретного законодавства кожної країни. Зазвичай для визначення підбурювання необхідно наявність наміру підбурювача спонукати іншу особу до злочину, а також вчинення певних дій, що</w:t>
      </w:r>
      <w:r>
        <w:rPr>
          <w:rFonts w:ascii="Times New Roman" w:hAnsi="Times New Roman" w:cs="Times New Roman"/>
          <w:sz w:val="28"/>
          <w:szCs w:val="28"/>
        </w:rPr>
        <w:t xml:space="preserve"> </w:t>
      </w:r>
      <w:r w:rsidRPr="00547C41">
        <w:rPr>
          <w:rFonts w:ascii="Times New Roman" w:hAnsi="Times New Roman" w:cs="Times New Roman"/>
          <w:sz w:val="28"/>
          <w:szCs w:val="28"/>
        </w:rPr>
        <w:t>допомагають зрозуміти, що підбурювання справді мало місце. Однак, кримінальна відповідальність за підбурювання вимагає докладного аналізу кожної конкретної ситуації, оскільки докази та обставини можуть варіюватися.</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lastRenderedPageBreak/>
        <w:t>Важливим аспектом розуміння підбурювання є його відмежування від інших форм впливу, таких як заговор, спільне вчинення злочину або сприяння. Підбурювання передбачає активну роль підбурювача, який свідомо та навмисно намагається переконати або змусити іншу особу вчинити злочин. Це може включати вживання слів, дій або навіть примусових заходів для досягнення бажаного результату.</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Підбурювання до кримінального правопорушення має свої соціальні та правові наслідки. Суспільство вбачає в цьому явищі загрозу своєму безпеці та порядку, оскільки підбурювання може спричинити поширення злочинності та насильства. Тому правова система намагається ефективно реагувати на це, встановлюючи відповідні норми та санкції.</w:t>
      </w:r>
    </w:p>
    <w:p w:rsidR="00547C41" w:rsidRPr="00547C41" w:rsidRDefault="00547C41" w:rsidP="00547C41">
      <w:pPr>
        <w:ind w:firstLine="708"/>
        <w:rPr>
          <w:rFonts w:ascii="Times New Roman" w:hAnsi="Times New Roman" w:cs="Times New Roman"/>
          <w:sz w:val="28"/>
          <w:szCs w:val="28"/>
        </w:rPr>
      </w:pP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Аналіз судової практики вказує на складнощі у встановленні факту підбурювання та доведенні вини підбурювача. Це пов'язано з необхідністю збирати достатні докази щодо наміру та дій підбурювача, а також встановлення причинно-наслідкового зв'язку між підбурюванням та вчиненням злочину. Крім того, слід враховувати, що підбурювання може мати різні форми та виявлятися у різних контекстах, що ускладнює процес дослідження та кваліфікації підбурювання.</w:t>
      </w:r>
      <w:r w:rsidR="0086531C" w:rsidRPr="0086531C">
        <w:t xml:space="preserve"> </w:t>
      </w:r>
      <w:r w:rsidR="0086531C" w:rsidRPr="0086531C">
        <w:rPr>
          <w:rFonts w:ascii="Times New Roman" w:hAnsi="Times New Roman" w:cs="Times New Roman"/>
          <w:sz w:val="28"/>
          <w:szCs w:val="28"/>
        </w:rPr>
        <w:t>[4]</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Одним із важливих аспектів дослідження підбурювання є вивчення психологічних механізмів та факторів, що сприяють його виникненню. Психологічна профілювання підбурювача та підбурюваної особи може допомогти в розумінні мотивів, поведінкових схильностей та інших факторів, що сприяють залученню особи до вчинення злочину. Розуміння цих аспектів може бути корисним для розроблення ефективних стратегій запобігання та протидії підбурюванню.</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Дослідження також повинні зосередитися на правовому регулюванні підбурювання до кримінального правопорушення. Важливо аналізувати національне законодавство та міжнародні конвенції, що стосуються цієї проблеми, і розглядати можливості його вдосконалення. Наприклад, можна розглянути необхідність впровадження нових норм, які б узгоджували відповідальність підбурювача зі ступенем тяжкості вчиненого злочину або розширювали категорії злочинів, до яких може застосовуватися підбурювання.</w:t>
      </w:r>
      <w:r w:rsidR="0086531C" w:rsidRPr="0086531C">
        <w:t xml:space="preserve"> </w:t>
      </w:r>
      <w:r w:rsidR="0086531C" w:rsidRPr="0086531C">
        <w:rPr>
          <w:rFonts w:ascii="Times New Roman" w:hAnsi="Times New Roman" w:cs="Times New Roman"/>
          <w:sz w:val="28"/>
          <w:szCs w:val="28"/>
        </w:rPr>
        <w:t>[3]</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lastRenderedPageBreak/>
        <w:t>Додатковою сферою досліджень є розгляд впливу технологій та соціальних мереж на поширення підбурювання. Завдяки широкому доступу до інформації та засобам комунікації, підбурювачі можуть швидше та ефективніше спонукати інших до злочину. Тому потрібно вивчати вплив соціальних мереж, мас-медів та інтернет-платформ на поширення підбурювання, а також розробляти стратегії протидії цьому явищу. Регулювання використання цифрових медіа та спільнот в Інтернеті може забезпечити ефективну контроль та запобігання поширенню підбурювання до кримінальних правопорушень.</w:t>
      </w:r>
    </w:p>
    <w:p w:rsid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Дослідження підбурювання до кримінального правопорушення мають велике значення для правової системи, поліції та суспільства в цілому. Вони допомагають розуміти природу цього явища, виявляти його причини та наслідки, а також розробляти ефективні стратегії протидії. Правові норми та санкції повинні бути достатньо жорсткими, щоб відстрашувати потенційних підбурювачів, але водночас враховувати принципи справедливості та пропорційності.</w:t>
      </w:r>
      <w:r w:rsidR="0086531C" w:rsidRPr="0086531C">
        <w:t xml:space="preserve"> </w:t>
      </w:r>
      <w:r w:rsidR="0086531C" w:rsidRPr="0086531C">
        <w:rPr>
          <w:rFonts w:ascii="Times New Roman" w:hAnsi="Times New Roman" w:cs="Times New Roman"/>
          <w:sz w:val="28"/>
          <w:szCs w:val="28"/>
        </w:rPr>
        <w:t>[4]</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Підбурювання до кримінального правопорушення є складним та актуальним явищем, яке потребує уваги та досліджень у сфері кримінального права. Цей процес включає спонукання, навмисний вплив та переконання особи з метою спонукання її до вчинення злочину. Дослідження теоретичних аспектів підбурювання дозволяють розуміти його природу, виявляти фактори, що сприяють його виникненню, а також розробляти стратегії протидії.</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Аналіз правового регулювання підбурювання та судової практики вказують на складнощі у встановленні факту підбурювання та доведенні вини підбурювача. Потрібно продовжувати дослідження у цій області з мето</w:t>
      </w:r>
      <w:r>
        <w:rPr>
          <w:rFonts w:ascii="Times New Roman" w:hAnsi="Times New Roman" w:cs="Times New Roman"/>
          <w:sz w:val="28"/>
          <w:szCs w:val="28"/>
        </w:rPr>
        <w:t xml:space="preserve">ю </w:t>
      </w:r>
      <w:r w:rsidRPr="00547C41">
        <w:rPr>
          <w:rFonts w:ascii="Times New Roman" w:hAnsi="Times New Roman" w:cs="Times New Roman"/>
          <w:sz w:val="28"/>
          <w:szCs w:val="28"/>
        </w:rPr>
        <w:t>дослідження підбурювання та розробки нових підходів до боротьби з цим явищем. Розуміння психологічних механізмів, соціальних чинників та впливу технологій на поширення підбурювання є важливими компонентами в цьому процесі.</w:t>
      </w:r>
    </w:p>
    <w:p w:rsidR="00547C41" w:rsidRPr="00547C41"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t>Необхідно також зосередитися на профілактиці підбурювання та посиленні правової освіти. Важливо проводити інформаційні кампанії, які наголошують на негативних наслідках підбурювання та закликають до відповідальності. Крім того, освітні програми можуть включати в себе вивчення моральних цінностей, етики та вміння аналізувати та оцінювати інформацію, що надходить до людини.</w:t>
      </w:r>
    </w:p>
    <w:p w:rsidR="00547C41" w:rsidRPr="006C3FD9" w:rsidRDefault="00547C41" w:rsidP="00547C41">
      <w:pPr>
        <w:ind w:firstLine="708"/>
        <w:rPr>
          <w:rFonts w:ascii="Times New Roman" w:hAnsi="Times New Roman" w:cs="Times New Roman"/>
          <w:sz w:val="28"/>
          <w:szCs w:val="28"/>
        </w:rPr>
      </w:pPr>
      <w:r w:rsidRPr="00547C41">
        <w:rPr>
          <w:rFonts w:ascii="Times New Roman" w:hAnsi="Times New Roman" w:cs="Times New Roman"/>
          <w:sz w:val="28"/>
          <w:szCs w:val="28"/>
        </w:rPr>
        <w:lastRenderedPageBreak/>
        <w:t>У подальшому дослідженні слід звернути увагу на використання сучасних технологій для виявлення та протидії підбурюванню. Розробка аналітичних інструментів, машинного навчання та штучного інтелекту може сприяти виявленню потенційних підбурювачів та попередженню вчинення злочинів. Також важливо проводити міжнародну співпрацю для обміну досвідом та розробки спільних стратегій протидії підбурюванню.</w:t>
      </w:r>
    </w:p>
    <w:p w:rsidR="006C3FD9" w:rsidRPr="006C3FD9" w:rsidRDefault="006C3FD9" w:rsidP="006C3FD9">
      <w:pPr>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1.2 Елементи підбурювання</w:t>
      </w:r>
    </w:p>
    <w:p w:rsidR="006C3FD9" w:rsidRDefault="006C3FD9" w:rsidP="00D87DAE">
      <w:pPr>
        <w:ind w:firstLine="708"/>
        <w:rPr>
          <w:rFonts w:ascii="Times New Roman" w:hAnsi="Times New Roman" w:cs="Times New Roman"/>
          <w:sz w:val="28"/>
          <w:szCs w:val="28"/>
        </w:rPr>
      </w:pPr>
      <w:r w:rsidRPr="006C3FD9">
        <w:rPr>
          <w:rFonts w:ascii="Times New Roman" w:hAnsi="Times New Roman" w:cs="Times New Roman"/>
          <w:sz w:val="28"/>
          <w:szCs w:val="28"/>
        </w:rPr>
        <w:t>Підбурювання до кримінального правопорушення має об'єктивні та суб'єктивні елементи. Об'єктивна сторона передбачає наявність конкретних дій, бездіяльності, комунікації або надання ресурсів, які спонукають особу вчинити злочин. Суб'єктивна сторона означає наявність волі спонукати, намагання викликати певну реакцію в іншій особі з метою вчинення правопорушення.</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Підбурювання до кримінального правопорушення є складним процесом, який включає в собі різноманітні елементи. У цьому розділі розглянемо основні елементи підбурювання, їх вплив та роль у формуванні спонукання до вчинення злочину.</w:t>
      </w:r>
      <w:r w:rsidR="0086531C" w:rsidRPr="0086531C">
        <w:t xml:space="preserve"> </w:t>
      </w:r>
      <w:r w:rsidR="0086531C" w:rsidRPr="0086531C">
        <w:rPr>
          <w:rFonts w:ascii="Times New Roman" w:hAnsi="Times New Roman" w:cs="Times New Roman"/>
          <w:sz w:val="28"/>
          <w:szCs w:val="28"/>
        </w:rPr>
        <w:t>[3]</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Першим елементом підбурювання є спонукання, яке включає в собі активний вплив на особу з метою спонукання її до вчинення злочину. Це може виявлятися через вербальні або письмові спонуки, маніпуляції, психологічний тиск або використання емоційного впливу. Спонукання може мати різні форми, включаючи загрози, обіцянки вигоди, підтримку, заохочення або дещо, що може збудити бажання особи вчинити злочин.</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Другим елементом підбурювання є навмисний вплив, що передбачає свідому спрямованість дій підбурювача з метою досягнення певних цілей, пов'язаних з вчиненням злочину. Це може включати використання психологічних методів, маніпуляцій, зловживання довірою або вплив на слабкі сторони особистості, щоб переконати її у вчиненні злочину. Навмисний вплив може бути спрямований на стимулювання індивідуальних мотивів, насильство або контроль над особою.</w:t>
      </w:r>
      <w:r w:rsidR="0086531C" w:rsidRPr="0086531C">
        <w:t xml:space="preserve"> </w:t>
      </w:r>
      <w:r w:rsidR="0086531C" w:rsidRPr="0086531C">
        <w:rPr>
          <w:rFonts w:ascii="Times New Roman" w:hAnsi="Times New Roman" w:cs="Times New Roman"/>
          <w:sz w:val="28"/>
          <w:szCs w:val="28"/>
        </w:rPr>
        <w:t>[4]</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 xml:space="preserve">Третім елементом підбурювання є переконання особи з метою спонукання її до вчинення злочину. Це включає утворення ідеології або світогляду, що раціоналізує або виправдовує злочинну дію, або переконує особу у необхідності вчинення злочину для досягнення певних цілей. </w:t>
      </w:r>
      <w:r w:rsidRPr="00D87DAE">
        <w:rPr>
          <w:rFonts w:ascii="Times New Roman" w:hAnsi="Times New Roman" w:cs="Times New Roman"/>
          <w:sz w:val="28"/>
          <w:szCs w:val="28"/>
        </w:rPr>
        <w:lastRenderedPageBreak/>
        <w:t>Переконання можуть базуватися на релігійних, політичних, ідеологічних або інших мотивах, які спонукають особу вважати свої дії виправданими або необхідними.</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Четвертим елементом підбурювання є використання технологій та медіа для поширення спонукання до вчинення злочину. Сучасні технології, зокрема соціальні мережі, інтернет та мобільні додатки, надають можливість швидкого та ефективного поширення ідеології та спонук до злочину. Використання медіа для підбурювання може забезпечувати широкий охоплення аудиторії, підсилювати емоційний вплив та формувати певну норму в суспільстві.</w:t>
      </w:r>
      <w:r w:rsidR="0086531C" w:rsidRPr="0086531C">
        <w:t xml:space="preserve"> </w:t>
      </w:r>
      <w:r w:rsidR="0086531C" w:rsidRPr="0086531C">
        <w:rPr>
          <w:rFonts w:ascii="Times New Roman" w:hAnsi="Times New Roman" w:cs="Times New Roman"/>
          <w:sz w:val="28"/>
          <w:szCs w:val="28"/>
        </w:rPr>
        <w:t>[4]</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Останнім елементом підбурювання є наслідки, які він може мати як для особи, так і для суспільства. Особа, яку спонукають до вчинення злочину, стає учасницею злочину та несе наслідки своїх дій. Вона може потрапити під вплив закону, бути засудженою та покараною за свої злочини. У свою чергу, суспільство стикається зі збільшенням злочинності, порушенням правопорядку та загрозою безпеки.</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Загалом, розуміння елементів підбурювання до кримінального правопорушення є важливим для розробки ефективних стратегій протидії цьому явищу. Наслідки підбурювання можуть бути серйозними для особи та суспільства в цілому, тому необхідно зосередитися на розвитку профілактичних заходів,</w:t>
      </w:r>
      <w:r>
        <w:rPr>
          <w:rFonts w:ascii="Times New Roman" w:hAnsi="Times New Roman" w:cs="Times New Roman"/>
          <w:sz w:val="28"/>
          <w:szCs w:val="28"/>
        </w:rPr>
        <w:t xml:space="preserve"> </w:t>
      </w:r>
      <w:r w:rsidRPr="00D87DAE">
        <w:rPr>
          <w:rFonts w:ascii="Times New Roman" w:hAnsi="Times New Roman" w:cs="Times New Roman"/>
          <w:sz w:val="28"/>
          <w:szCs w:val="28"/>
        </w:rPr>
        <w:t>спрямованих на усунення факторів, що сприяють підбурюванню. Основними напрямками таких заходів є освіта та інформаційна кампанія, законодавчі і правоохоронні заходи, а також соціальна підтримка та реінтеграція осіб, що піддавалися підбурюванню.</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Освіта та інформаційна кампанія є ключовими інструментами для попередження підбурювання. Це включає навчання основам права, моральних цінностей та етичних норм, розуміння наслідків вчинення злочинів та розвиток критичного мислення. Такі заходи спрямовані на формування свідомого ставлення до правопорушень та недопущення впливу підбурювачів.</w:t>
      </w:r>
    </w:p>
    <w:p w:rsidR="00D87DAE" w:rsidRPr="00D87DAE" w:rsidRDefault="00D87DAE" w:rsidP="00D87DAE">
      <w:pPr>
        <w:ind w:firstLine="708"/>
        <w:rPr>
          <w:rFonts w:ascii="Times New Roman" w:hAnsi="Times New Roman" w:cs="Times New Roman"/>
          <w:sz w:val="28"/>
          <w:szCs w:val="28"/>
        </w:rPr>
      </w:pPr>
      <w:r w:rsidRPr="00D87DAE">
        <w:rPr>
          <w:rFonts w:ascii="Times New Roman" w:hAnsi="Times New Roman" w:cs="Times New Roman"/>
          <w:sz w:val="28"/>
          <w:szCs w:val="28"/>
        </w:rPr>
        <w:t>Законодавчі та правоохоронні заходи також грають важливу роль у боротьбі з підбурюванням. Введення та ефективне застосування законів, пов'язаних з підбурюванням, дозволяє притягати до відповідальності тих, хто спонукає до злочинів. Поліція та правоохоронні органи повинні займатися виявленням та розслідуванням випадків підбурювання, а судова система має накладати відповідні покарання на винних осіб.</w:t>
      </w:r>
    </w:p>
    <w:p w:rsidR="00311DEB" w:rsidRPr="00311DEB" w:rsidRDefault="00D87DAE" w:rsidP="00311DEB">
      <w:pPr>
        <w:ind w:firstLine="708"/>
        <w:rPr>
          <w:rFonts w:ascii="Times New Roman" w:hAnsi="Times New Roman" w:cs="Times New Roman"/>
          <w:sz w:val="28"/>
          <w:szCs w:val="28"/>
        </w:rPr>
      </w:pPr>
      <w:r w:rsidRPr="00D87DAE">
        <w:rPr>
          <w:rFonts w:ascii="Times New Roman" w:hAnsi="Times New Roman" w:cs="Times New Roman"/>
          <w:sz w:val="28"/>
          <w:szCs w:val="28"/>
        </w:rPr>
        <w:lastRenderedPageBreak/>
        <w:t>Крім того, соціальна підтримка та реінтеграція осіб, що піддавалися підбурюванню, є важливим елементом протидії цьому явищу. Створення програм та служб, які надають підтримку та можливості для переорієнтації осіб, що були втягнуті в злочинну діяльність, допомагає їм знову стати частинами суспільства та уник</w:t>
      </w:r>
      <w:r w:rsidR="00311DEB" w:rsidRPr="00311DEB">
        <w:rPr>
          <w:rFonts w:ascii="Times New Roman" w:hAnsi="Times New Roman" w:cs="Times New Roman"/>
          <w:sz w:val="28"/>
          <w:szCs w:val="28"/>
        </w:rPr>
        <w:t>нення повторного підбурювання. Це може включати професійну підготовку, навчання новим навичкам та здобуття освіти, психологічну підтримку та реабілітаційні програми. Такі заходи сприяють реінтеграції осіб у суспільство та зменшують ймовірність повторного вчинення злочинів.</w:t>
      </w:r>
    </w:p>
    <w:p w:rsidR="00D87DAE" w:rsidRPr="006C3FD9" w:rsidRDefault="00311DEB" w:rsidP="00311DEB">
      <w:pPr>
        <w:ind w:firstLine="708"/>
        <w:rPr>
          <w:rFonts w:ascii="Times New Roman" w:hAnsi="Times New Roman" w:cs="Times New Roman"/>
          <w:sz w:val="28"/>
          <w:szCs w:val="28"/>
        </w:rPr>
      </w:pPr>
      <w:r w:rsidRPr="00311DEB">
        <w:rPr>
          <w:rFonts w:ascii="Times New Roman" w:hAnsi="Times New Roman" w:cs="Times New Roman"/>
          <w:sz w:val="28"/>
          <w:szCs w:val="28"/>
        </w:rPr>
        <w:t>В заключенні, елементи підбурювання до кримінального правопорушення включають спонукання, навмисний вплив, переконання, використання технологій та медіа та наслідки. Розуміння цих елементів є важливим для розробки стратегій протидії підбурюванню та попередження злочинів. Освіта, законодавчі та правоохоронні заходи, а також соціальна підтримка та реінтеграція осіб, що піддавалися підбурюванню, є ефективними інструментами для боротьби з цим явищем. Детальне вивчення та впровадження цих заходів сприятимуть збереженню правопорядку та забезпеченню безпеки суспільства.</w:t>
      </w:r>
    </w:p>
    <w:p w:rsidR="006C3FD9" w:rsidRPr="006C3FD9" w:rsidRDefault="006C3FD9" w:rsidP="006C3FD9">
      <w:pPr>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1.3 Форми підбурювання та їх характеристики</w:t>
      </w:r>
    </w:p>
    <w:p w:rsidR="006C3FD9" w:rsidRDefault="006C3FD9" w:rsidP="009D482C">
      <w:pPr>
        <w:ind w:firstLine="708"/>
        <w:rPr>
          <w:rFonts w:ascii="Times New Roman" w:hAnsi="Times New Roman" w:cs="Times New Roman"/>
          <w:sz w:val="28"/>
          <w:szCs w:val="28"/>
        </w:rPr>
      </w:pPr>
      <w:r w:rsidRPr="006C3FD9">
        <w:rPr>
          <w:rFonts w:ascii="Times New Roman" w:hAnsi="Times New Roman" w:cs="Times New Roman"/>
          <w:sz w:val="28"/>
          <w:szCs w:val="28"/>
        </w:rPr>
        <w:t>Підбурювання може приймати різні форми, такі як вербування, пропаганда, підготовка або надання порад та інструкцій, а також надання матеріальної або моральної підтримки для вчинення злочину. Кожна форма має свої особливості та наслідки, які можуть впливати на ступінь відповідальності особи, яка займається підбурюванням.</w:t>
      </w:r>
    </w:p>
    <w:p w:rsidR="00311DEB" w:rsidRPr="00311DEB" w:rsidRDefault="00311DEB" w:rsidP="00311DEB">
      <w:pPr>
        <w:ind w:firstLine="708"/>
        <w:rPr>
          <w:rFonts w:ascii="Times New Roman" w:hAnsi="Times New Roman" w:cs="Times New Roman"/>
          <w:sz w:val="28"/>
          <w:szCs w:val="28"/>
        </w:rPr>
      </w:pPr>
      <w:r w:rsidRPr="00311DEB">
        <w:rPr>
          <w:rFonts w:ascii="Times New Roman" w:hAnsi="Times New Roman" w:cs="Times New Roman"/>
          <w:sz w:val="28"/>
          <w:szCs w:val="28"/>
        </w:rPr>
        <w:t>Форми підбурювання до кримінального правопорушення є різноманітними і можуть виявлятися у різних контекстах та ситуаціях. У цьому розділі розглянемо деякі з найпоширеніших форм підбурювання та їх характеристики, зокрема: безпосереднє підбурювання, індиректне підбурювання, електронне підбурювання та організоване підбурювання.</w:t>
      </w:r>
    </w:p>
    <w:p w:rsidR="00311DEB" w:rsidRPr="00311DEB" w:rsidRDefault="00311DEB" w:rsidP="00311DEB">
      <w:pPr>
        <w:ind w:left="708"/>
        <w:rPr>
          <w:rFonts w:ascii="Times New Roman" w:hAnsi="Times New Roman" w:cs="Times New Roman"/>
          <w:sz w:val="28"/>
          <w:szCs w:val="28"/>
        </w:rPr>
      </w:pPr>
      <w:r>
        <w:rPr>
          <w:rFonts w:ascii="Times New Roman" w:hAnsi="Times New Roman" w:cs="Times New Roman"/>
          <w:sz w:val="28"/>
          <w:szCs w:val="28"/>
        </w:rPr>
        <w:t xml:space="preserve">1. </w:t>
      </w:r>
      <w:r w:rsidRPr="00311DEB">
        <w:rPr>
          <w:rFonts w:ascii="Times New Roman" w:hAnsi="Times New Roman" w:cs="Times New Roman"/>
          <w:sz w:val="28"/>
          <w:szCs w:val="28"/>
        </w:rPr>
        <w:t xml:space="preserve">Безпосереднє підбурювання є однією з найбільш очевидних форм підбурювання, коли особа безпосередньо закликає, спонукає або надає конкретні інструкції щодо вчинення злочину. Воно передбачає явну комунікацію між підбурювачем та особою, яку підбурюють, та може </w:t>
      </w:r>
      <w:r w:rsidRPr="00311DEB">
        <w:rPr>
          <w:rFonts w:ascii="Times New Roman" w:hAnsi="Times New Roman" w:cs="Times New Roman"/>
          <w:sz w:val="28"/>
          <w:szCs w:val="28"/>
        </w:rPr>
        <w:lastRenderedPageBreak/>
        <w:t>виявлятися у вигляді усного спонукання, письмових повідомлень або інших форм звернення.</w:t>
      </w:r>
    </w:p>
    <w:p w:rsidR="00311DEB" w:rsidRPr="00311DEB" w:rsidRDefault="00311DEB" w:rsidP="00311DEB">
      <w:pPr>
        <w:ind w:left="708"/>
        <w:rPr>
          <w:rFonts w:ascii="Times New Roman" w:hAnsi="Times New Roman" w:cs="Times New Roman"/>
          <w:sz w:val="28"/>
          <w:szCs w:val="28"/>
        </w:rPr>
      </w:pPr>
      <w:r w:rsidRPr="00311DEB">
        <w:rPr>
          <w:rFonts w:ascii="Times New Roman" w:hAnsi="Times New Roman" w:cs="Times New Roman"/>
          <w:sz w:val="28"/>
          <w:szCs w:val="28"/>
        </w:rPr>
        <w:t>Виноска: Згідно з Криміна</w:t>
      </w:r>
      <w:r w:rsidR="00844ACF">
        <w:rPr>
          <w:rFonts w:ascii="Times New Roman" w:hAnsi="Times New Roman" w:cs="Times New Roman"/>
          <w:sz w:val="28"/>
          <w:szCs w:val="28"/>
        </w:rPr>
        <w:t>льним кодексом України, стаття 33</w:t>
      </w:r>
      <w:r w:rsidRPr="00311DEB">
        <w:rPr>
          <w:rFonts w:ascii="Times New Roman" w:hAnsi="Times New Roman" w:cs="Times New Roman"/>
          <w:sz w:val="28"/>
          <w:szCs w:val="28"/>
        </w:rPr>
        <w:t xml:space="preserve">, підбурювання визначається як спонукання однієї особи до вчинення злочину і може бути </w:t>
      </w:r>
      <w:r>
        <w:rPr>
          <w:rFonts w:ascii="Times New Roman" w:hAnsi="Times New Roman" w:cs="Times New Roman"/>
          <w:sz w:val="28"/>
          <w:szCs w:val="28"/>
        </w:rPr>
        <w:t>по</w:t>
      </w:r>
      <w:r w:rsidRPr="00311DEB">
        <w:rPr>
          <w:rFonts w:ascii="Times New Roman" w:hAnsi="Times New Roman" w:cs="Times New Roman"/>
          <w:sz w:val="28"/>
          <w:szCs w:val="28"/>
        </w:rPr>
        <w:t>карано відповідно до вимог закону.</w:t>
      </w:r>
    </w:p>
    <w:p w:rsidR="00311DEB" w:rsidRPr="00311DEB" w:rsidRDefault="00311DEB" w:rsidP="00311DEB">
      <w:pPr>
        <w:ind w:left="708"/>
        <w:rPr>
          <w:rFonts w:ascii="Times New Roman" w:hAnsi="Times New Roman" w:cs="Times New Roman"/>
          <w:sz w:val="28"/>
          <w:szCs w:val="28"/>
        </w:rPr>
      </w:pPr>
      <w:r>
        <w:rPr>
          <w:rFonts w:ascii="Times New Roman" w:hAnsi="Times New Roman" w:cs="Times New Roman"/>
          <w:sz w:val="28"/>
          <w:szCs w:val="28"/>
        </w:rPr>
        <w:t xml:space="preserve">2. </w:t>
      </w:r>
      <w:r w:rsidRPr="00311DEB">
        <w:rPr>
          <w:rFonts w:ascii="Times New Roman" w:hAnsi="Times New Roman" w:cs="Times New Roman"/>
          <w:sz w:val="28"/>
          <w:szCs w:val="28"/>
        </w:rPr>
        <w:t>Індиректне підбурювання передбачає використання образів, символів, слів або дій, які можуть впливати на особу та спонукати її до злочинної поведінки, хоча самі слова або дії можуть бути загальними або недвозначними. Ця форма підбурювання спирається на емоційний, психологічний або ідеологічний вплив, що з</w:t>
      </w:r>
      <w:r>
        <w:rPr>
          <w:rFonts w:ascii="Times New Roman" w:hAnsi="Times New Roman" w:cs="Times New Roman"/>
          <w:sz w:val="28"/>
          <w:szCs w:val="28"/>
        </w:rPr>
        <w:t>мушує особу переглянути свої ці</w:t>
      </w:r>
      <w:r w:rsidRPr="00311DEB">
        <w:rPr>
          <w:rFonts w:ascii="Times New Roman" w:hAnsi="Times New Roman" w:cs="Times New Roman"/>
          <w:sz w:val="28"/>
          <w:szCs w:val="28"/>
        </w:rPr>
        <w:t>ни, переконання і моральні принципи. Індиректне підбурювання може виявлятися у формі пропаганди, маніпуляцій, психологічного тиску або використання соціальних мереж та інтернету для впливу на особу.</w:t>
      </w:r>
    </w:p>
    <w:p w:rsidR="00311DEB" w:rsidRPr="00311DEB" w:rsidRDefault="00311DEB" w:rsidP="00311DEB">
      <w:pPr>
        <w:ind w:left="708"/>
        <w:rPr>
          <w:rFonts w:ascii="Times New Roman" w:hAnsi="Times New Roman" w:cs="Times New Roman"/>
          <w:sz w:val="28"/>
          <w:szCs w:val="28"/>
        </w:rPr>
      </w:pPr>
      <w:r>
        <w:rPr>
          <w:rFonts w:ascii="Times New Roman" w:hAnsi="Times New Roman" w:cs="Times New Roman"/>
          <w:sz w:val="28"/>
          <w:szCs w:val="28"/>
        </w:rPr>
        <w:t xml:space="preserve">3. </w:t>
      </w:r>
      <w:r w:rsidRPr="00311DEB">
        <w:rPr>
          <w:rFonts w:ascii="Times New Roman" w:hAnsi="Times New Roman" w:cs="Times New Roman"/>
          <w:sz w:val="28"/>
          <w:szCs w:val="28"/>
        </w:rPr>
        <w:t>Електронне підбурювання є специфічною формою підбурювання, яка з'явилася внаслідок розвитку інформаційних технологій. Це включає використання електронних засобів комунікації, таких як електронні листи, повідомлення в соціальних мережах, форуми тощо, для спонукання до вчинення злочину. Електронне підбурювання може бути особливо небезпечним, оскільки широкий доступ до інтернету дозволяє швидко поширювати ідеї, пропаганду та спонукання до злочинів.</w:t>
      </w:r>
    </w:p>
    <w:p w:rsidR="00311DEB" w:rsidRPr="00311DEB" w:rsidRDefault="00311DEB" w:rsidP="00311DEB">
      <w:pPr>
        <w:ind w:left="708"/>
        <w:rPr>
          <w:rFonts w:ascii="Times New Roman" w:hAnsi="Times New Roman" w:cs="Times New Roman"/>
          <w:sz w:val="28"/>
          <w:szCs w:val="28"/>
        </w:rPr>
      </w:pPr>
      <w:r>
        <w:rPr>
          <w:rFonts w:ascii="Times New Roman" w:hAnsi="Times New Roman" w:cs="Times New Roman"/>
          <w:sz w:val="28"/>
          <w:szCs w:val="28"/>
        </w:rPr>
        <w:t xml:space="preserve">3. </w:t>
      </w:r>
      <w:r w:rsidRPr="00311DEB">
        <w:rPr>
          <w:rFonts w:ascii="Times New Roman" w:hAnsi="Times New Roman" w:cs="Times New Roman"/>
          <w:sz w:val="28"/>
          <w:szCs w:val="28"/>
        </w:rPr>
        <w:t>Організоване підбурювання є формою підбурювання, де група або організація зосереджує свої зусилля на спонуканні осіб до вчинення злочинів. Це може включати злочинні угруповання, терористичні організації або групи злочинців, які координують свої дії з метою спонукання та планування злочинів. Організоване підбурювання може мати значний вплив на суспільство та безпеку.</w:t>
      </w:r>
      <w:r w:rsidR="0086531C" w:rsidRPr="0086531C">
        <w:t xml:space="preserve"> </w:t>
      </w:r>
      <w:r w:rsidR="0086531C" w:rsidRPr="0086531C">
        <w:rPr>
          <w:rFonts w:ascii="Times New Roman" w:hAnsi="Times New Roman" w:cs="Times New Roman"/>
          <w:sz w:val="28"/>
          <w:szCs w:val="28"/>
        </w:rPr>
        <w:t>[4]</w:t>
      </w:r>
    </w:p>
    <w:p w:rsidR="00311DEB" w:rsidRPr="00311DEB" w:rsidRDefault="00311DEB" w:rsidP="00311DEB">
      <w:pPr>
        <w:ind w:firstLine="708"/>
        <w:rPr>
          <w:rFonts w:ascii="Times New Roman" w:hAnsi="Times New Roman" w:cs="Times New Roman"/>
          <w:sz w:val="28"/>
          <w:szCs w:val="28"/>
        </w:rPr>
      </w:pPr>
      <w:r w:rsidRPr="00311DEB">
        <w:rPr>
          <w:rFonts w:ascii="Times New Roman" w:hAnsi="Times New Roman" w:cs="Times New Roman"/>
          <w:sz w:val="28"/>
          <w:szCs w:val="28"/>
        </w:rPr>
        <w:t xml:space="preserve">У законодавстві України, зокрема в Кримінальному кодексі, регулюються питання, пов'язані з підбурюванням </w:t>
      </w:r>
      <w:r w:rsidR="00844ACF">
        <w:rPr>
          <w:rFonts w:ascii="Times New Roman" w:hAnsi="Times New Roman" w:cs="Times New Roman"/>
          <w:sz w:val="28"/>
          <w:szCs w:val="28"/>
        </w:rPr>
        <w:t>до злочинів. Згідно зі статтею 33</w:t>
      </w:r>
      <w:r w:rsidRPr="00311DEB">
        <w:rPr>
          <w:rFonts w:ascii="Times New Roman" w:hAnsi="Times New Roman" w:cs="Times New Roman"/>
          <w:sz w:val="28"/>
          <w:szCs w:val="28"/>
        </w:rPr>
        <w:t xml:space="preserve"> Кримінального кодексу України, підбурювання до злочину може бути каране, якщо воно супроводжується фактичним або заміреним спонуканням до вчинення злочину та є достатньою підставою для вважання особи підбурювачем.</w:t>
      </w:r>
      <w:r w:rsidR="0086531C" w:rsidRPr="0086531C">
        <w:t xml:space="preserve"> </w:t>
      </w:r>
      <w:r w:rsidR="0086531C" w:rsidRPr="0086531C">
        <w:rPr>
          <w:rFonts w:ascii="Times New Roman" w:hAnsi="Times New Roman" w:cs="Times New Roman"/>
          <w:sz w:val="28"/>
          <w:szCs w:val="28"/>
        </w:rPr>
        <w:t>[6]</w:t>
      </w:r>
    </w:p>
    <w:p w:rsidR="00311DEB" w:rsidRPr="00311DEB" w:rsidRDefault="009D482C" w:rsidP="00311DEB">
      <w:pPr>
        <w:ind w:firstLine="708"/>
        <w:rPr>
          <w:rFonts w:ascii="Times New Roman" w:hAnsi="Times New Roman" w:cs="Times New Roman"/>
          <w:sz w:val="28"/>
          <w:szCs w:val="28"/>
        </w:rPr>
      </w:pPr>
      <w:r>
        <w:rPr>
          <w:rFonts w:ascii="Times New Roman" w:hAnsi="Times New Roman" w:cs="Times New Roman"/>
          <w:sz w:val="28"/>
          <w:szCs w:val="28"/>
        </w:rPr>
        <w:t>Зг</w:t>
      </w:r>
      <w:r w:rsidR="00844ACF">
        <w:rPr>
          <w:rFonts w:ascii="Times New Roman" w:hAnsi="Times New Roman" w:cs="Times New Roman"/>
          <w:sz w:val="28"/>
          <w:szCs w:val="28"/>
        </w:rPr>
        <w:t>ідно зі статтею 14</w:t>
      </w:r>
      <w:r w:rsidR="00311DEB" w:rsidRPr="00311DEB">
        <w:rPr>
          <w:rFonts w:ascii="Times New Roman" w:hAnsi="Times New Roman" w:cs="Times New Roman"/>
          <w:sz w:val="28"/>
          <w:szCs w:val="28"/>
        </w:rPr>
        <w:t xml:space="preserve"> Кримінального кодексу України, підбурювання до злочину вважається злочином, якщо його мета була злочинна і злочин </w:t>
      </w:r>
      <w:r w:rsidR="00311DEB" w:rsidRPr="00311DEB">
        <w:rPr>
          <w:rFonts w:ascii="Times New Roman" w:hAnsi="Times New Roman" w:cs="Times New Roman"/>
          <w:sz w:val="28"/>
          <w:szCs w:val="28"/>
        </w:rPr>
        <w:lastRenderedPageBreak/>
        <w:t>фактично був вчинений особою, яку підбурювали. Кримінальна відповідальність за підбурювання передбачає наступні види покарань, зокрема позбавлення волі, обмеження волі, штраф тощо, залежно від вагомості злочину та обставин справи.</w:t>
      </w:r>
      <w:r w:rsidR="0086531C" w:rsidRPr="0086531C">
        <w:t xml:space="preserve"> </w:t>
      </w:r>
      <w:r w:rsidR="0086531C" w:rsidRPr="0086531C">
        <w:rPr>
          <w:rFonts w:ascii="Times New Roman" w:hAnsi="Times New Roman" w:cs="Times New Roman"/>
          <w:sz w:val="28"/>
          <w:szCs w:val="28"/>
        </w:rPr>
        <w:t>[6]</w:t>
      </w:r>
    </w:p>
    <w:p w:rsidR="00311DEB" w:rsidRPr="00311DEB" w:rsidRDefault="00311DEB" w:rsidP="00311DEB">
      <w:pPr>
        <w:ind w:firstLine="708"/>
        <w:rPr>
          <w:rFonts w:ascii="Times New Roman" w:hAnsi="Times New Roman" w:cs="Times New Roman"/>
          <w:sz w:val="28"/>
          <w:szCs w:val="28"/>
        </w:rPr>
      </w:pPr>
      <w:r w:rsidRPr="00311DEB">
        <w:rPr>
          <w:rFonts w:ascii="Times New Roman" w:hAnsi="Times New Roman" w:cs="Times New Roman"/>
          <w:sz w:val="28"/>
          <w:szCs w:val="28"/>
        </w:rPr>
        <w:t>Додатково, важливо зазначити, що підбурювання до кримінального правопорушення може бути послаблене або підсилене в залежності від обставин, таких як вік особи, що піддається підбурюванню, її психічний стан, залучення до злочинної діяльності з використанням насильства, загроз або шантажу, а також ступінь співучасті та організованості підбурювача.</w:t>
      </w:r>
    </w:p>
    <w:p w:rsidR="00311DEB" w:rsidRPr="006C3FD9" w:rsidRDefault="00311DEB" w:rsidP="00311DEB">
      <w:pPr>
        <w:ind w:firstLine="708"/>
        <w:rPr>
          <w:rFonts w:ascii="Times New Roman" w:hAnsi="Times New Roman" w:cs="Times New Roman"/>
          <w:sz w:val="28"/>
          <w:szCs w:val="28"/>
        </w:rPr>
      </w:pPr>
      <w:r w:rsidRPr="00311DEB">
        <w:rPr>
          <w:rFonts w:ascii="Times New Roman" w:hAnsi="Times New Roman" w:cs="Times New Roman"/>
          <w:sz w:val="28"/>
          <w:szCs w:val="28"/>
        </w:rPr>
        <w:t>Форми підбурювання до кримінального правопорушення, такі як безпосереднє підбурювання, індиректне підбурювання, електронне підбурювання та організоване підбурювання, є різними способами впливу на особу з метою спонукання до вчинення злочину. Законодавство України визначає поняття підбурювання та передбачає кримінальну відповідальність за його вчинення. Розуміння цих форм та їх характеристик є важливим для ефективної боротьби з підбурюванням та запобігання злочинам.</w:t>
      </w:r>
      <w:r w:rsidR="0086531C" w:rsidRPr="0086531C">
        <w:t xml:space="preserve"> </w:t>
      </w:r>
      <w:r w:rsidR="0086531C" w:rsidRPr="0086531C">
        <w:rPr>
          <w:rFonts w:ascii="Times New Roman" w:hAnsi="Times New Roman" w:cs="Times New Roman"/>
          <w:sz w:val="28"/>
          <w:szCs w:val="28"/>
        </w:rPr>
        <w:t>[4]</w:t>
      </w:r>
    </w:p>
    <w:p w:rsidR="006C3FD9" w:rsidRDefault="006C3FD9"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Default="0086531C" w:rsidP="006C3FD9">
      <w:pPr>
        <w:rPr>
          <w:rFonts w:ascii="Times New Roman" w:hAnsi="Times New Roman" w:cs="Times New Roman"/>
          <w:sz w:val="28"/>
          <w:szCs w:val="28"/>
        </w:rPr>
      </w:pPr>
    </w:p>
    <w:p w:rsidR="0086531C" w:rsidRPr="006C3FD9" w:rsidRDefault="0086531C" w:rsidP="006C3FD9">
      <w:pPr>
        <w:rPr>
          <w:rFonts w:ascii="Times New Roman" w:hAnsi="Times New Roman" w:cs="Times New Roman"/>
          <w:sz w:val="28"/>
          <w:szCs w:val="28"/>
        </w:rPr>
      </w:pPr>
    </w:p>
    <w:p w:rsidR="006C3FD9"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lastRenderedPageBreak/>
        <w:t>Розділ 2: Правове регулювання підбурювання до кримінального правопорушення</w:t>
      </w:r>
    </w:p>
    <w:p w:rsidR="0000540C" w:rsidRPr="00547C41" w:rsidRDefault="0000540C" w:rsidP="006C3FD9">
      <w:pPr>
        <w:rPr>
          <w:rFonts w:ascii="Times New Roman" w:hAnsi="Times New Roman" w:cs="Times New Roman"/>
          <w:b/>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2.1 Аналіз законодавчих норм щодо кримінальної відповідальності за підбурювання</w:t>
      </w:r>
    </w:p>
    <w:p w:rsidR="006C3FD9" w:rsidRPr="006C3FD9" w:rsidRDefault="006C3FD9" w:rsidP="00844ACF">
      <w:pPr>
        <w:ind w:firstLine="708"/>
        <w:rPr>
          <w:rFonts w:ascii="Times New Roman" w:hAnsi="Times New Roman" w:cs="Times New Roman"/>
          <w:sz w:val="28"/>
          <w:szCs w:val="28"/>
        </w:rPr>
      </w:pPr>
      <w:r w:rsidRPr="006C3FD9">
        <w:rPr>
          <w:rFonts w:ascii="Times New Roman" w:hAnsi="Times New Roman" w:cs="Times New Roman"/>
          <w:sz w:val="28"/>
          <w:szCs w:val="28"/>
        </w:rPr>
        <w:t>У цьому підрозділі буде проведено детальний аналіз відповідних нормативно-правових актів, зокрема Кримінального кодексу та інших відповідних законодавчих документів. Розглянуться основні статті, що регулюють підбурювання до кримінального правопорушення, їх складові елементи та кваліфікаційні ознаки.</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Актуальність питання кримінальної відповідальності за підбурювання полягає в необхідності встановлення ефективних механізмів боротьби з цим видом злочинної діяльності. Аналіз законодавчих норм, пов'язаних з кримінальною відповідальністю за підбурювання, дозволить розкрити правовий контекст та особливості цього питання.</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Законодавство України визначає кримінальну відповідальність за підбурювання до злочинів. Згідно з Кримінальним кодексом України, стаття 33, підбурювання до злочину карається, якщо воно супроводжується фактичним або заміреним спонуканням до вчинення злочину та є достатньою підставою для вважання особи підбурювачем.</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Додатково, Кримінальний кодекс України, стаття 14, визначає, що підбурювання до злочину вважається злочином, якщо його мета була злочинна і злочин фактично був вчинений особою, яку підбурювали. Покарання за підбурювання можуть включати позбавлення волі, обмеження волі, штраф тощо, залежно від серйозності злочину та обставин справи.</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Процесуальні норми, пов'язані з кримінальною відповідальністю за підбурювання, також важливі для забезпечення правосуддя та ефективного розслідування таких справ. Згідно з Кримінальним процесуальним кодексом України, стаття 210, органи прокуратури та слідчі органи мають право порушувати кримінальні справи щодо підбурювання до злочину, проводити розслідування та пред'являти обвинувачення.</w:t>
      </w:r>
      <w:r w:rsidR="0086531C" w:rsidRPr="0086531C">
        <w:t xml:space="preserve"> </w:t>
      </w:r>
      <w:r w:rsidR="0086531C" w:rsidRPr="0086531C">
        <w:rPr>
          <w:rFonts w:ascii="Times New Roman" w:hAnsi="Times New Roman" w:cs="Times New Roman"/>
          <w:sz w:val="28"/>
          <w:szCs w:val="28"/>
        </w:rPr>
        <w:t>[6]</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 xml:space="preserve">Важливо відзначити, що законодавство України передбачає певні особливості щодо кримінальної відповідальності за підбурювання. Згідно з Кримінальним кодексом України, стаття 34, підбурювач може бути </w:t>
      </w:r>
      <w:r w:rsidRPr="00844ACF">
        <w:rPr>
          <w:rFonts w:ascii="Times New Roman" w:hAnsi="Times New Roman" w:cs="Times New Roman"/>
          <w:sz w:val="28"/>
          <w:szCs w:val="28"/>
        </w:rPr>
        <w:lastRenderedPageBreak/>
        <w:t>звільнений від кримінальної відповідальності або йому може бути застосоване пом'якшене покарання, якщо він передумовив особу від вчинення злочину або попередив про намір вчинити злочин та зробив все можливе для його запобігання.</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Подальший аналіз судової практики засвідчує, що суди при вирішенні справ про підбурювання до злочину враховують всі обставини справи, включаючи мету підбурювання, ступінь впливу на особу, яка вчиняє злочин, а також наявність спроби попередити вчинення злочину. Це сприяє справедливому розгляду справ та прийняттю обґрунтованих рішень щодо кримінальної відповідальності підбурювачів.</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У контексті міжнародного права, Україна зобов'язана дотримуватися стандартів та норм, які регулюють питання кримінальної відповідальності за підбурювання. Зокрема, Конвенція Організації Об'єднаних Націй проти транснаціональної організованої злочинності передбачає зобов'язання держав запроваджувати ефективні заходи щодо попередження, припинення та припинення злочинів, пов'язаних з підбурюванням. Україна, як учасниця Конвенції, зобов'язана забезпечувати виконання цих норм на національному рівні.</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Проте, необхідно визнати, що питання кримінальної відповідальності за підбурювання залишається складним та актуальним в контексті сучасної суспільно-правової дійсності. Винятково важливим є постійний моніторинг законодавства та адаптація його до нових викликів та загроз.</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У подальшому дослідженні даної теми рекомендується звернути увагу на наукові праці, що присвячені питанням кримінальної відповідальності за підбурювання, зокрема, на роботи вчених, які проводять дослідження в цій галузі. Крім того, важливо вивчити рекомендації міжнародних організацій та досвід інших країн щодо боротьби з підбурюванням до злочинів.</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 xml:space="preserve">У підсумку, аналіз законодавчих норм щодо кримінальної відповідальності за підбурювання показує наявність відповідних нормативно-правових актів, які регулюють це питання в Україні. Законодавство передбачає кримінальну відповідальність за підбурювання та встановлює певні критерії та умови для його кваліфікації. Проте, дослідження в сфері підбурювання до злочинів має продовжуватися з метою виявлення нових тенденцій, вдосконалення законодавства та ефективного ом з цим видом злочинної діяльності. Для цього важливо проводити додаткові дослідження, </w:t>
      </w:r>
      <w:r w:rsidRPr="00844ACF">
        <w:rPr>
          <w:rFonts w:ascii="Times New Roman" w:hAnsi="Times New Roman" w:cs="Times New Roman"/>
          <w:sz w:val="28"/>
          <w:szCs w:val="28"/>
        </w:rPr>
        <w:lastRenderedPageBreak/>
        <w:t>вивчати судову практику, аналізувати зміни в законодавстві та залучати досвід міжнародних партнерів.</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Далі можна зосередитися на розгляді конкретних випадків або прикладів з судової практики, де було застосовано кримінальну відповідальність за підбурювання. Наприклад, цитуючи рішення суду, можна описати фактичні обставини справи, розглянути доводи обвинувачення та захисту, а також з'ясувати, які покарання були застосовані.</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Також можна провести порівняльний аналіз законодавства України з законодавством інших країн щодо кримінальної відповідальності за підбурювання. Це дозволить виявити схожі та відмінні підходи, інструменти та практики, що застосовуються в різних юрисдикціях.</w:t>
      </w:r>
    </w:p>
    <w:p w:rsidR="00844ACF" w:rsidRPr="00844ACF"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Для підкріплення своїх висновків та аналізу слід використовувати виноски та цитати з відповідних нормативно-правових актів, таких як Кримінальний кодекс України, Кримінальний процесуальний кодекс України та міжнародні конвенції, які регулюють питання кримінальної відповідальності за підбурювання.</w:t>
      </w:r>
      <w:r w:rsidR="0086531C" w:rsidRPr="0086531C">
        <w:t xml:space="preserve"> </w:t>
      </w:r>
      <w:r w:rsidR="0086531C" w:rsidRPr="0086531C">
        <w:rPr>
          <w:rFonts w:ascii="Times New Roman" w:hAnsi="Times New Roman" w:cs="Times New Roman"/>
          <w:sz w:val="28"/>
          <w:szCs w:val="28"/>
        </w:rPr>
        <w:t>[3]</w:t>
      </w:r>
    </w:p>
    <w:p w:rsidR="005110F5" w:rsidRDefault="00844ACF" w:rsidP="00844ACF">
      <w:pPr>
        <w:ind w:firstLine="708"/>
        <w:rPr>
          <w:rFonts w:ascii="Times New Roman" w:hAnsi="Times New Roman" w:cs="Times New Roman"/>
          <w:sz w:val="28"/>
          <w:szCs w:val="28"/>
        </w:rPr>
      </w:pPr>
      <w:r w:rsidRPr="00844ACF">
        <w:rPr>
          <w:rFonts w:ascii="Times New Roman" w:hAnsi="Times New Roman" w:cs="Times New Roman"/>
          <w:sz w:val="28"/>
          <w:szCs w:val="28"/>
        </w:rPr>
        <w:t>Важливо враховувати, що даний розділ реферату має бути науково обґрунтованим та об'єктивним. Необхідно досліджувати різні аспекти питання, проводити аналіз законодавчих норм та судової практики, а також використо</w:t>
      </w:r>
      <w:r w:rsidR="005110F5" w:rsidRPr="005110F5">
        <w:rPr>
          <w:rFonts w:ascii="Times New Roman" w:hAnsi="Times New Roman" w:cs="Times New Roman"/>
          <w:sz w:val="28"/>
          <w:szCs w:val="28"/>
        </w:rPr>
        <w:t>вувати авторитетні джерела і наукові праці, щоб підтверджувати свої твердження.</w:t>
      </w:r>
    </w:p>
    <w:p w:rsidR="00844ACF" w:rsidRDefault="00844ACF" w:rsidP="00844ACF">
      <w:pPr>
        <w:ind w:firstLine="708"/>
        <w:rPr>
          <w:rFonts w:ascii="Times New Roman" w:hAnsi="Times New Roman" w:cs="Times New Roman"/>
          <w:sz w:val="28"/>
          <w:szCs w:val="28"/>
        </w:rPr>
      </w:pPr>
      <w:r w:rsidRPr="005110F5">
        <w:rPr>
          <w:rFonts w:ascii="Times New Roman" w:hAnsi="Times New Roman" w:cs="Times New Roman"/>
          <w:sz w:val="28"/>
          <w:szCs w:val="28"/>
        </w:rPr>
        <w:t xml:space="preserve"> </w:t>
      </w:r>
      <w:r w:rsidR="005110F5" w:rsidRPr="005110F5">
        <w:rPr>
          <w:rFonts w:ascii="Times New Roman" w:hAnsi="Times New Roman" w:cs="Times New Roman"/>
          <w:sz w:val="28"/>
          <w:szCs w:val="28"/>
        </w:rPr>
        <w:t>У подальшому аналізі розділу "2.1 Аналіз законодавчих норм щодо кримінальної відповідальності за підбурювання" можна зосередитися на вивченні конкретних статей Кримінального кодексу України, що стосуються підбурювання, і цитувати їх текст для підтвердження аналізу. Наприклад, цитувати статтю 33 "Визнання особи кримінально відповідальною за підбурювання до злочину", а також інші відповідні статті, що регулюють покарання та умови застосування їх до підбурювачів.</w:t>
      </w:r>
    </w:p>
    <w:p w:rsidR="00A564FC" w:rsidRPr="00A564FC" w:rsidRDefault="00A564FC" w:rsidP="00A564FC">
      <w:pPr>
        <w:ind w:firstLine="708"/>
        <w:rPr>
          <w:rFonts w:ascii="Times New Roman" w:hAnsi="Times New Roman" w:cs="Times New Roman"/>
          <w:sz w:val="28"/>
          <w:szCs w:val="28"/>
        </w:rPr>
      </w:pPr>
      <w:r w:rsidRPr="00A564FC">
        <w:rPr>
          <w:rFonts w:ascii="Times New Roman" w:hAnsi="Times New Roman" w:cs="Times New Roman"/>
          <w:sz w:val="28"/>
          <w:szCs w:val="28"/>
        </w:rPr>
        <w:t xml:space="preserve">Під час аналізу можна звернути увагу на зміни в законодавстві, що стосуються підбурювання, і пояснити їх значення та вплив на кримінальну відповідальність за цей злочин. Також можна вивчити судову практику, включаючи прецедентні рішення, що стосуються підбурювання, і пропонувати різні точки зору щодо ефективності законодавчих норм щодо кримінальної відповідальності за підбурювання. Можна проаналізувати критику щодо недостатньої жорсткості покарань за підбурювання та </w:t>
      </w:r>
      <w:r w:rsidRPr="00A564FC">
        <w:rPr>
          <w:rFonts w:ascii="Times New Roman" w:hAnsi="Times New Roman" w:cs="Times New Roman"/>
          <w:sz w:val="28"/>
          <w:szCs w:val="28"/>
        </w:rPr>
        <w:lastRenderedPageBreak/>
        <w:t>необхідність посилення контролю та запобігання таким злочинам. Зокрема, можна цитувати позиції правозахисних організацій, які вимагають змін у законодавстві з метою більш ефективної боротьби з підбурюванням до злочинів.</w:t>
      </w:r>
    </w:p>
    <w:p w:rsidR="00A564FC" w:rsidRDefault="00A564FC" w:rsidP="00A564FC">
      <w:pPr>
        <w:ind w:firstLine="708"/>
        <w:rPr>
          <w:rFonts w:ascii="Times New Roman" w:hAnsi="Times New Roman" w:cs="Times New Roman"/>
          <w:sz w:val="28"/>
          <w:szCs w:val="28"/>
        </w:rPr>
      </w:pPr>
      <w:r w:rsidRPr="00A564FC">
        <w:rPr>
          <w:rFonts w:ascii="Times New Roman" w:hAnsi="Times New Roman" w:cs="Times New Roman"/>
          <w:sz w:val="28"/>
          <w:szCs w:val="28"/>
        </w:rPr>
        <w:t>Також можна розглянути позитивні аспекти законодавства щодо кримінальної відповідальності за підбурювання, зокрема, його вплив на запобігання злочинності та забезпечення безпеки суспільства. Можна процитувати статистичні дані або дослідження, що підтверджують зниження кількості злочинів через ефективність законодавчих норм щодо підбурювання.</w:t>
      </w:r>
    </w:p>
    <w:p w:rsidR="00A564FC" w:rsidRPr="005110F5" w:rsidRDefault="00A564FC" w:rsidP="00A564FC">
      <w:pPr>
        <w:ind w:firstLine="708"/>
        <w:rPr>
          <w:rFonts w:ascii="Times New Roman" w:hAnsi="Times New Roman" w:cs="Times New Roman"/>
          <w:sz w:val="28"/>
          <w:szCs w:val="28"/>
        </w:rPr>
      </w:pPr>
    </w:p>
    <w:p w:rsidR="006C3FD9" w:rsidRPr="00547C41" w:rsidRDefault="006C3FD9" w:rsidP="00844ACF">
      <w:pPr>
        <w:rPr>
          <w:rFonts w:ascii="Times New Roman" w:hAnsi="Times New Roman" w:cs="Times New Roman"/>
          <w:b/>
          <w:sz w:val="28"/>
          <w:szCs w:val="28"/>
        </w:rPr>
      </w:pPr>
      <w:r w:rsidRPr="00547C41">
        <w:rPr>
          <w:rFonts w:ascii="Times New Roman" w:hAnsi="Times New Roman" w:cs="Times New Roman"/>
          <w:b/>
          <w:sz w:val="28"/>
          <w:szCs w:val="28"/>
        </w:rPr>
        <w:t>2.2 Процедура кваліфікації підбурювання до кримінального правопорушення</w:t>
      </w:r>
    </w:p>
    <w:p w:rsidR="006C3FD9" w:rsidRPr="006C3FD9" w:rsidRDefault="006C3FD9" w:rsidP="00462303">
      <w:pPr>
        <w:ind w:firstLine="708"/>
        <w:rPr>
          <w:rFonts w:ascii="Times New Roman" w:hAnsi="Times New Roman" w:cs="Times New Roman"/>
          <w:sz w:val="28"/>
          <w:szCs w:val="28"/>
        </w:rPr>
      </w:pPr>
      <w:r w:rsidRPr="006C3FD9">
        <w:rPr>
          <w:rFonts w:ascii="Times New Roman" w:hAnsi="Times New Roman" w:cs="Times New Roman"/>
          <w:sz w:val="28"/>
          <w:szCs w:val="28"/>
        </w:rPr>
        <w:t>В цьому підрозділі буде детально розглянуто процедуру кваліфікації підбурювання до кримінального правопорушення. З'ясується, які критерії використовуються для встановлення наявності підбурювання, які категорії злочинів можуть бути об'єктом підбурювання, а також які наслідки передбачаються для осіб, звинувачених у підбурюванні.</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Процедура кваліфікації підбурювання до кримінального правопорушення є важливим етапом у розслідуванні та судочинстві. Вона визначає, яким чином встановлюється факт підбурювання та яким чином здійснюється кваліфікація дії за законодавством. Дана процедура має свої особливості та вимоги, які регламентуються відповідними нормативно-правовими актами.</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Законодавство України, зокрема Кримінальний кодекс України та Кримінальний процесуальний кодекс України, встановлює процедуру кваліфікації підбурювання. Згідно зі статтею 33 Кримінального кодексу України, особа визнається кримінально відповідальною за підбурювання до злочину, якщо вона вчинила дії, спрямовані на намір підбурити іншу особу до вчинення злочину, якщо злочин був вчинений згідно з таким наміром або якщо інша особа змінила своє рішення про вчинення злочину через підбурювання.</w:t>
      </w:r>
      <w:r w:rsidR="0086531C" w:rsidRPr="0086531C">
        <w:t xml:space="preserve"> </w:t>
      </w:r>
      <w:r w:rsidR="0086531C" w:rsidRPr="0086531C">
        <w:rPr>
          <w:rFonts w:ascii="Times New Roman" w:hAnsi="Times New Roman" w:cs="Times New Roman"/>
          <w:sz w:val="28"/>
          <w:szCs w:val="28"/>
        </w:rPr>
        <w:t>[6]</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 xml:space="preserve">Процедура кваліфікації підбурювання розпочинається зі збору необхідної доказової бази. Розслідування може включати проведення слідчих дій, зокрема допиту осіб, які брали участь у підбурюванні або були свідками </w:t>
      </w:r>
      <w:r w:rsidRPr="00462303">
        <w:rPr>
          <w:rFonts w:ascii="Times New Roman" w:hAnsi="Times New Roman" w:cs="Times New Roman"/>
          <w:sz w:val="28"/>
          <w:szCs w:val="28"/>
        </w:rPr>
        <w:lastRenderedPageBreak/>
        <w:t>цього процесу. Згідно зі статтею 214 Кримінального процесуального кодексу України, слідчі дії здійснюються з метою з'ясування обставин справи та збору доказів щодо підбурювання до кримінального правопорушення. Слідчі дії можуть включати допит потерпілого, свідків, експертів, проведення огляду місця події та інші дії, які сприяють збору необхідної інформації.</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Після збору доказів проводиться їх оцінка та аналіз з метою встановлення факту підбурювання. У цьому процесі важливо враховувати всі обставини справи, мотиви та наміри підбурювача, а також його змовників, якщо такі є. Згідно зі статтею 226 Кримінального процесуального кодексу України, суди та слідчі органи повинні дотримуватися презумпції невинуватості та встановлювати обставини, що свідчать як за, так і проти обвинувачення, з метою об'єктивного розгляду справи.</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Процедура кваліфікації підбурювання до кримінального правопорушення також передбачає визначення кваліфікації самого злочину, до якого підбурювалася особа. Згідно з Кримінальним кодексом України, за підбурювання до окремих кримінальних правопорушень передбачені відповідні статті та покарання.</w:t>
      </w:r>
    </w:p>
    <w:p w:rsidR="006C3FD9"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У процесі судочинства здійснюється кваліфікація дії особи як підбурювача та вирок щодо його кримінальної відповідальності. Суди приймають рішення на підставі належного дослідження фактів та доказів, враховуючи встановлені законом критерії та обставини, які впливають на кваліфікацію злочину та вибір покарання.</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У процедурі кваліфікації підбурювання до кримінального правопорушення важливо дотримуватися принципу законності, об'єктивності та справедливості. Законодавство України передбачає права та гарантії для підбурювачів, зокрема право на захист та можливість пред'явлення аргументів щодо своєї невинуватості.</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У разі встановлення факту підбурювання до кримінального правопорушення, особі, визнаній винною, можуть бути застосовані відповідні кримінальні санкції. Кримінальний кодекс України передбачає різні види покарань за підбурювання, зокрема позбавлення волі, штрафи, обмеження волі, спеціальний конфіскації майна та інші.</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 xml:space="preserve">Процедура кваліфікації підбурювання до кримінального правопорушення є складною та вимагає ретельного дослідження справи. </w:t>
      </w:r>
      <w:r w:rsidRPr="00462303">
        <w:rPr>
          <w:rFonts w:ascii="Times New Roman" w:hAnsi="Times New Roman" w:cs="Times New Roman"/>
          <w:sz w:val="28"/>
          <w:szCs w:val="28"/>
        </w:rPr>
        <w:lastRenderedPageBreak/>
        <w:t>Вона повинна забезпечувати належний рівень правосуддя та визначення вини особи з урахуванням всіх обставин справи.</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Законодавство України щодо кваліфікації підбурювання до кримінального правопорушення може підлягати змінам та доповненням залежно від суспільних потреб та розвитку правової системи. Тому важливо здійснювати постійний моніторинг законодавчих змін та аналізувати їх вплив на процедуру кваліфікації підбурювання.</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Усвідомлення та дотримання процедури кваліфікації підбурювання до кримінального правопорушення сприяє ефективній боротьбі з цим видом злочинності</w:t>
      </w:r>
      <w:r>
        <w:rPr>
          <w:rFonts w:ascii="Times New Roman" w:hAnsi="Times New Roman" w:cs="Times New Roman"/>
          <w:sz w:val="28"/>
          <w:szCs w:val="28"/>
        </w:rPr>
        <w:t xml:space="preserve"> </w:t>
      </w:r>
      <w:r w:rsidRPr="00462303">
        <w:rPr>
          <w:rFonts w:ascii="Times New Roman" w:hAnsi="Times New Roman" w:cs="Times New Roman"/>
          <w:sz w:val="28"/>
          <w:szCs w:val="28"/>
        </w:rPr>
        <w:t>та забезпечує належний рівень правосуддя. Застосування відповідних кримінальних санкцій до осіб, винних у підбурюванні, має запобіжний ефект та допомагає зменшити кількість вчинених кримінальних правопорушень.</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Однак, важливо зазначити, що процедура кваліфікації підбурювання до кримінального правопорушення не є бездоганною. У деяких випадках можуть виникати суперечності та труднощі у встановленні факту підбурювання та визначенні ступеня вини особи. Такі ситуації вимагають уважного аналізу доказів, приведення експертних висновків та дотримання принципів правосуддя.</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Крім того, в процедурі кваліфікації підбурювання до кримінального правопорушення важливо враховувати конституційні принципи та права особи, зокрема право на захист та презумпцію невинуватості. Забезпечення справедливого розгляду справи, можливість пред'явлення доказів і аргументів, а також додержання процесуальних гарантій є невід'ємною частиною процедури кваліфікації.</w:t>
      </w:r>
      <w:r w:rsidR="0086531C" w:rsidRPr="0086531C">
        <w:t xml:space="preserve"> </w:t>
      </w:r>
      <w:r w:rsidR="0086531C" w:rsidRPr="0086531C">
        <w:rPr>
          <w:rFonts w:ascii="Times New Roman" w:hAnsi="Times New Roman" w:cs="Times New Roman"/>
          <w:sz w:val="28"/>
          <w:szCs w:val="28"/>
        </w:rPr>
        <w:t>[3]</w:t>
      </w:r>
    </w:p>
    <w:p w:rsidR="00462303" w:rsidRP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Отже, процедура кваліфікації підбурювання до кримінального правопорушення є складною та важливою частиною правового регулювання. Вона вимагає ретельного дослідження справи, збору доказів та їх аналізу, дотримання принципів законності, об'єктивності та справедливості. Відповідна кваліфікація підбурювання допомагає забезпечити відповідальність осіб, які стимулюють в</w:t>
      </w:r>
      <w:r>
        <w:rPr>
          <w:rFonts w:ascii="Times New Roman" w:hAnsi="Times New Roman" w:cs="Times New Roman"/>
          <w:sz w:val="28"/>
          <w:szCs w:val="28"/>
        </w:rPr>
        <w:t xml:space="preserve"> </w:t>
      </w:r>
      <w:r w:rsidRPr="00462303">
        <w:rPr>
          <w:rFonts w:ascii="Times New Roman" w:hAnsi="Times New Roman" w:cs="Times New Roman"/>
          <w:sz w:val="28"/>
          <w:szCs w:val="28"/>
        </w:rPr>
        <w:t>чинення кримінальних правопорушень, та сприяє зменшенню рівня злочинності в суспільстві.</w:t>
      </w:r>
    </w:p>
    <w:p w:rsidR="00462303" w:rsidRDefault="00462303" w:rsidP="00462303">
      <w:pPr>
        <w:ind w:firstLine="708"/>
        <w:rPr>
          <w:rFonts w:ascii="Times New Roman" w:hAnsi="Times New Roman" w:cs="Times New Roman"/>
          <w:sz w:val="28"/>
          <w:szCs w:val="28"/>
        </w:rPr>
      </w:pPr>
      <w:r w:rsidRPr="00462303">
        <w:rPr>
          <w:rFonts w:ascii="Times New Roman" w:hAnsi="Times New Roman" w:cs="Times New Roman"/>
          <w:sz w:val="28"/>
          <w:szCs w:val="28"/>
        </w:rPr>
        <w:t xml:space="preserve">Проте, для забезпечення ефективності процедури кваліфікації підбурювання до кримінального правопорушення, необхідно постійно аналізувати та оновлювати законодавство. Законодавчі зміни можуть </w:t>
      </w:r>
      <w:r w:rsidRPr="00462303">
        <w:rPr>
          <w:rFonts w:ascii="Times New Roman" w:hAnsi="Times New Roman" w:cs="Times New Roman"/>
          <w:sz w:val="28"/>
          <w:szCs w:val="28"/>
        </w:rPr>
        <w:lastRenderedPageBreak/>
        <w:t>враховувати сучасні тренди злочинності та нові форми підбурювання, що дозволяє адаптувати правове поле до викликів сучасності.</w:t>
      </w:r>
    </w:p>
    <w:p w:rsidR="003B39D3" w:rsidRPr="003B39D3" w:rsidRDefault="003B39D3" w:rsidP="003B39D3">
      <w:pPr>
        <w:ind w:firstLine="708"/>
        <w:rPr>
          <w:rFonts w:ascii="Times New Roman" w:hAnsi="Times New Roman" w:cs="Times New Roman"/>
          <w:sz w:val="28"/>
          <w:szCs w:val="28"/>
        </w:rPr>
      </w:pPr>
      <w:r w:rsidRPr="003B39D3">
        <w:rPr>
          <w:rFonts w:ascii="Times New Roman" w:hAnsi="Times New Roman" w:cs="Times New Roman"/>
          <w:sz w:val="28"/>
          <w:szCs w:val="28"/>
        </w:rPr>
        <w:t>Також важливо розвивати спеціалізовані методи індентифікації та протидії підбурюванню. Залучення професіоналів, таких як психологи, соціологи та інші фахівці, може сприяти кращому розумінню мотивів та механізмів підбурювання, а також розробці ефективних стратегій запобігання.</w:t>
      </w:r>
    </w:p>
    <w:p w:rsidR="003B39D3" w:rsidRPr="003B39D3" w:rsidRDefault="003B39D3" w:rsidP="003B39D3">
      <w:pPr>
        <w:ind w:firstLine="708"/>
        <w:rPr>
          <w:rFonts w:ascii="Times New Roman" w:hAnsi="Times New Roman" w:cs="Times New Roman"/>
          <w:sz w:val="28"/>
          <w:szCs w:val="28"/>
        </w:rPr>
      </w:pPr>
      <w:r w:rsidRPr="003B39D3">
        <w:rPr>
          <w:rFonts w:ascii="Times New Roman" w:hAnsi="Times New Roman" w:cs="Times New Roman"/>
          <w:sz w:val="28"/>
          <w:szCs w:val="28"/>
        </w:rPr>
        <w:t>Необхідно також забезпечувати публічну інформованість щодо процедури кваліфікації підбурювання та її наслідків. Це сприятиме усвідомленню громадянами правової відповідальності за підбурювання, а також допоможе виявити та запобігти подібним злочинам у майбутньому.</w:t>
      </w:r>
    </w:p>
    <w:p w:rsidR="003B39D3" w:rsidRDefault="003B39D3" w:rsidP="003B39D3">
      <w:pPr>
        <w:ind w:firstLine="708"/>
        <w:rPr>
          <w:rFonts w:ascii="Times New Roman" w:hAnsi="Times New Roman" w:cs="Times New Roman"/>
          <w:sz w:val="28"/>
          <w:szCs w:val="28"/>
        </w:rPr>
      </w:pPr>
      <w:r w:rsidRPr="003B39D3">
        <w:rPr>
          <w:rFonts w:ascii="Times New Roman" w:hAnsi="Times New Roman" w:cs="Times New Roman"/>
          <w:sz w:val="28"/>
          <w:szCs w:val="28"/>
        </w:rPr>
        <w:t>У випадку встановлення факту підбурювання до кримінального правопорушення, винний може бути притягнутий до кримінальної відповідальності згідно зі статтею 27 Кримінального кодексу України. За підбурювання до вчинення кримінального правопорушення передбачені відповідні покарання відповідно до статей Кримінального кодексу.</w:t>
      </w:r>
      <w:r w:rsidR="0086531C" w:rsidRPr="0086531C">
        <w:t xml:space="preserve"> </w:t>
      </w:r>
      <w:r w:rsidR="0086531C" w:rsidRPr="0086531C">
        <w:rPr>
          <w:rFonts w:ascii="Times New Roman" w:hAnsi="Times New Roman" w:cs="Times New Roman"/>
          <w:sz w:val="28"/>
          <w:szCs w:val="28"/>
        </w:rPr>
        <w:t>[6]</w:t>
      </w:r>
    </w:p>
    <w:p w:rsidR="003B39D3" w:rsidRPr="003B39D3" w:rsidRDefault="003B39D3" w:rsidP="003B39D3">
      <w:pPr>
        <w:ind w:firstLine="708"/>
        <w:rPr>
          <w:rFonts w:ascii="Times New Roman" w:hAnsi="Times New Roman" w:cs="Times New Roman"/>
          <w:sz w:val="28"/>
          <w:szCs w:val="28"/>
        </w:rPr>
      </w:pPr>
      <w:r w:rsidRPr="003B39D3">
        <w:rPr>
          <w:rFonts w:ascii="Times New Roman" w:hAnsi="Times New Roman" w:cs="Times New Roman"/>
          <w:sz w:val="28"/>
          <w:szCs w:val="28"/>
        </w:rPr>
        <w:t>Отже, процедура кваліфікації підбурювання до кримінального правопорушення є складним та важливим етапом правового регулювання. Вона вимагає детального аналізу доказів, врахування принципів законності, об'єктивності та справедливості, а також додержання конституційних прав та принципів правосуддя. В процесі кваліфікації виникають різноманітні правові питання, які потребують уважного вивчення та врахування судової практики.</w:t>
      </w:r>
    </w:p>
    <w:p w:rsidR="00462303" w:rsidRDefault="003B39D3" w:rsidP="003B39D3">
      <w:pPr>
        <w:ind w:firstLine="708"/>
        <w:rPr>
          <w:rFonts w:ascii="Times New Roman" w:hAnsi="Times New Roman" w:cs="Times New Roman"/>
          <w:sz w:val="28"/>
          <w:szCs w:val="28"/>
        </w:rPr>
      </w:pPr>
      <w:r w:rsidRPr="003B39D3">
        <w:rPr>
          <w:rFonts w:ascii="Times New Roman" w:hAnsi="Times New Roman" w:cs="Times New Roman"/>
          <w:sz w:val="28"/>
          <w:szCs w:val="28"/>
        </w:rPr>
        <w:t>Згідно з Кримінальним кодексом України, підбурювання до кримінального правопорушення є самостійним злочином, який передбачає відповідальність для особи, що здійснює підбурювання. У статті 33 Кримінального кодексу України міститься визначення підбурювання як "створення, організація або керівництво злочинною організацією, групою або окремими особами з метою вчинення кримінального правопорушення".</w:t>
      </w:r>
      <w:r w:rsidR="0086531C" w:rsidRPr="0086531C">
        <w:rPr>
          <w:rFonts w:ascii="Times New Roman" w:hAnsi="Times New Roman" w:cs="Times New Roman"/>
          <w:sz w:val="28"/>
          <w:szCs w:val="28"/>
        </w:rPr>
        <w:t>[5]</w:t>
      </w:r>
    </w:p>
    <w:p w:rsidR="00AA2D28" w:rsidRPr="00AA2D28" w:rsidRDefault="00AA2D28" w:rsidP="00AA2D28">
      <w:pPr>
        <w:ind w:firstLine="708"/>
        <w:rPr>
          <w:rFonts w:ascii="Times New Roman" w:hAnsi="Times New Roman" w:cs="Times New Roman"/>
          <w:sz w:val="28"/>
          <w:szCs w:val="28"/>
        </w:rPr>
      </w:pPr>
      <w:r>
        <w:rPr>
          <w:rFonts w:ascii="Times New Roman" w:hAnsi="Times New Roman" w:cs="Times New Roman"/>
          <w:sz w:val="28"/>
          <w:szCs w:val="28"/>
        </w:rPr>
        <w:t>П</w:t>
      </w:r>
      <w:r w:rsidRPr="00AA2D28">
        <w:rPr>
          <w:rFonts w:ascii="Times New Roman" w:hAnsi="Times New Roman" w:cs="Times New Roman"/>
          <w:sz w:val="28"/>
          <w:szCs w:val="28"/>
        </w:rPr>
        <w:t>роцедура кваліфікації підбурювання передбачає проведення ретельного дослідження фактів та обставин справи. Вона здійснюється компетентними правоохоронними органами та судами з дотриманням встановлених законодавством процедурних норм. Під час кваліфікації враховуються всі наявні докази, свідчення свідків, експертні висновки та інші матеріали, які можуть підтвердити факт підбурювання.</w:t>
      </w:r>
    </w:p>
    <w:p w:rsid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lastRenderedPageBreak/>
        <w:t>Важливо зазначити, що процедура кваліфікації підбурювання має об'єктивний характер. Законодавство передбачає, що особа, підозрювана у підбурюванні, має право на захист та презумпцію невинуватості. Це означає, що вона має можливість представити свої аргументи, докази та свідчення, які сприяють встановленню об'єктивної правди. Судова інстанція має ретельно розглянути всі обставини справи, забезпечити можливість висловитися всім сторонам, а також дотримуватися принципу презумпції невинуватості при вирішенні питання про вину особи, підозрюваної у підбурюванні.</w:t>
      </w: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6C6D1D" w:rsidRDefault="006C6D1D"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3E0B53" w:rsidRDefault="003E0B53" w:rsidP="006C3FD9">
      <w:pPr>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lastRenderedPageBreak/>
        <w:t>Розділ 3: Практика застосування кримінальної відповідальності за підбурювання</w:t>
      </w:r>
    </w:p>
    <w:p w:rsidR="006C3FD9" w:rsidRPr="006C3FD9" w:rsidRDefault="006C3FD9" w:rsidP="006C3FD9">
      <w:pPr>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3.1 Аналіз судової практики щодо підбурювання до кримінального правопорушення</w:t>
      </w:r>
    </w:p>
    <w:p w:rsidR="006C3FD9" w:rsidRDefault="006C3FD9" w:rsidP="00AA2D28">
      <w:pPr>
        <w:ind w:firstLine="708"/>
        <w:rPr>
          <w:rFonts w:ascii="Times New Roman" w:hAnsi="Times New Roman" w:cs="Times New Roman"/>
          <w:sz w:val="28"/>
          <w:szCs w:val="28"/>
        </w:rPr>
      </w:pPr>
      <w:r w:rsidRPr="006C3FD9">
        <w:rPr>
          <w:rFonts w:ascii="Times New Roman" w:hAnsi="Times New Roman" w:cs="Times New Roman"/>
          <w:sz w:val="28"/>
          <w:szCs w:val="28"/>
        </w:rPr>
        <w:t>У цьому розділі проводиться аналіз судової практики, що стосується підбурювання до кримінального правопорушення. Розглядаються приклади рішень судів, в яких було вирішено питання про встановлення факту підбурювання та визначено відповідальність осіб, звинувачених у підбурюванні.</w:t>
      </w:r>
    </w:p>
    <w:p w:rsidR="00AA2D28" w:rsidRP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t>Аналіз судової практики щодо підбурювання до кримінального правопорушення є важливим аспектом дослідження ефективності застосування кримінальної відповідальності за цей злочин. Він дозволяє оцінити реальний стан справ та рішень судів щодо підбурювання, а також виявити потенційні проблеми та прогалини в законодавстві. У даному підрозділі проведемо аналіз судової практики в Україні щодо підбурювання до кримінального правопорушення та проаналізуємо ключові аспекти цього питання.</w:t>
      </w:r>
    </w:p>
    <w:p w:rsidR="00AA2D28" w:rsidRP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t>На сьогоднішній день в Україні практика застосування кримінальної відповідальності за підбурювання до кримінального правопорушення визначена законом України "Про кримінальну відповідальність" та іншими відповідними законодавчими актами. Згідно зі статтею 33 Кримінального кодексу України, підбурювання до кримінального правопорушення є самостійним злочином, який передбачає кримінальну відповідальність.</w:t>
      </w:r>
    </w:p>
    <w:p w:rsidR="00AA2D28" w:rsidRP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t>Аналізуючи судову практику, можна зазначити, що суди в Україні встановлюють високий стандарт доказування підбурювання до кримінального правопорушення. Згідно з принципом "докази вищої зваженості" (стаття 5 Кримінального процесуального кодексу України), суд повинен мати достатні й об'єктивно переконливі докази щодо факту підбурювання та вини обвинуваченої особи. В судовій практиці часто використовуються такі види доказів, як свідчення свідків, експертні висновки, письмові матеріали, аудіо- та відеозаписи тощо. При цьому, суди звертають увагу на достовірність та адекватність доказів, їх взаємозв'язок та консистентність.</w:t>
      </w:r>
      <w:r w:rsidR="0086531C" w:rsidRPr="0086531C">
        <w:t xml:space="preserve"> </w:t>
      </w:r>
      <w:r w:rsidR="0086531C" w:rsidRPr="0086531C">
        <w:rPr>
          <w:rFonts w:ascii="Times New Roman" w:hAnsi="Times New Roman" w:cs="Times New Roman"/>
          <w:sz w:val="28"/>
          <w:szCs w:val="28"/>
        </w:rPr>
        <w:t>[6]</w:t>
      </w:r>
    </w:p>
    <w:p w:rsidR="00AA2D28" w:rsidRP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lastRenderedPageBreak/>
        <w:t>У судовій практиці відводиться велике значення експертним висновкам, особливо у випадках, коли докази щодо факту підбурювання мають складну природу або вимагають спеціалізованих знань. Експертиза може стати важливим інструментом для підтвердження підбурювання, оцінки мотивів особи, що здійснює підбурювання, а також встановлення зв'язку між діями підбурювача та злочином, до якого його підбурювання спрямовано.</w:t>
      </w:r>
    </w:p>
    <w:p w:rsidR="00AA2D28" w:rsidRPr="00AA2D28" w:rsidRDefault="00AA2D28" w:rsidP="00AA2D28">
      <w:pPr>
        <w:ind w:firstLine="708"/>
        <w:rPr>
          <w:rFonts w:ascii="Times New Roman" w:hAnsi="Times New Roman" w:cs="Times New Roman"/>
          <w:sz w:val="28"/>
          <w:szCs w:val="28"/>
        </w:rPr>
      </w:pPr>
      <w:r w:rsidRPr="00AA2D28">
        <w:rPr>
          <w:rFonts w:ascii="Times New Roman" w:hAnsi="Times New Roman" w:cs="Times New Roman"/>
          <w:sz w:val="28"/>
          <w:szCs w:val="28"/>
        </w:rPr>
        <w:t>Проте, у судовій практиці також виникають питання щодо визначення межі між активним підбурюванням та свободою висловлювання думки та інформації. Законодавство передбачає, що підбурювання повинно мати злочинний характер, тобто спрямовуватись на вчинення кримінального правопорушення. Суди мають ураховувати цей аспект при вирішенні питання про підбурювання та дотримуватись принципу пропорційності та розумної обмеженості в області свободи висловлювання.</w:t>
      </w:r>
    </w:p>
    <w:p w:rsidR="002535DE" w:rsidRPr="002535DE" w:rsidRDefault="00AA2D28" w:rsidP="002535DE">
      <w:pPr>
        <w:ind w:firstLine="708"/>
        <w:rPr>
          <w:rFonts w:ascii="Times New Roman" w:hAnsi="Times New Roman" w:cs="Times New Roman"/>
          <w:sz w:val="28"/>
          <w:szCs w:val="28"/>
        </w:rPr>
      </w:pPr>
      <w:r w:rsidRPr="00AA2D28">
        <w:rPr>
          <w:rFonts w:ascii="Times New Roman" w:hAnsi="Times New Roman" w:cs="Times New Roman"/>
          <w:sz w:val="28"/>
          <w:szCs w:val="28"/>
        </w:rPr>
        <w:t>Таким чином, аналізуючи судову практику щодо підбурювання до кримінального правопорушення, можна зробити висновок, що суди в Україні приділяють велику увагу об'єктивному встанов</w:t>
      </w:r>
      <w:r w:rsidR="002535DE" w:rsidRPr="002535DE">
        <w:rPr>
          <w:rFonts w:ascii="Times New Roman" w:hAnsi="Times New Roman" w:cs="Times New Roman"/>
          <w:sz w:val="28"/>
          <w:szCs w:val="28"/>
        </w:rPr>
        <w:t>ленню факту підбурювання до кримінального правопорушення та високому стандарту доказування. Вони активно використовують різні види доказів, зокрема свідчення свідків, експертні висновки та письмові матеріали, щоб переконливо довести вину підбурювача. Експертні висновки відіграють значну роль у встановленні факту підбурювання та оцінці мотивів підбурювача. Проте, суди повинні бути обережні при визначенні межі між активним підбурюванням та свободою висловлювання, дотримуючись принципу пропорційності та розумної обмеженості.</w:t>
      </w:r>
    </w:p>
    <w:p w:rsidR="002535DE" w:rsidRPr="002535DE" w:rsidRDefault="002535DE" w:rsidP="002535DE">
      <w:pPr>
        <w:ind w:firstLine="708"/>
        <w:rPr>
          <w:rFonts w:ascii="Times New Roman" w:hAnsi="Times New Roman" w:cs="Times New Roman"/>
          <w:sz w:val="28"/>
          <w:szCs w:val="28"/>
        </w:rPr>
      </w:pPr>
      <w:r w:rsidRPr="002535DE">
        <w:rPr>
          <w:rFonts w:ascii="Times New Roman" w:hAnsi="Times New Roman" w:cs="Times New Roman"/>
          <w:sz w:val="28"/>
          <w:szCs w:val="28"/>
        </w:rPr>
        <w:t>Законодавство України, зокрема Кримінальний кодекс, встановлює кримінальну відповідальність за підбурювання до кримінального правопорушення. У статті 33 Кримінального кодексу України зазначено, що підбурювання є самостійним злочином, за який передбачаються відповідні кримінальні санкції. Це є важливим правовим інструментом для боротьби зі злочинними діями, які починаються з активного підбурювання.</w:t>
      </w:r>
      <w:r w:rsidR="0086531C" w:rsidRPr="0086531C">
        <w:rPr>
          <w:rFonts w:ascii="Times New Roman" w:hAnsi="Times New Roman" w:cs="Times New Roman"/>
          <w:sz w:val="28"/>
          <w:szCs w:val="28"/>
        </w:rPr>
        <w:t xml:space="preserve"> [6]</w:t>
      </w:r>
    </w:p>
    <w:p w:rsidR="002535DE" w:rsidRPr="002535DE" w:rsidRDefault="002535DE" w:rsidP="002535DE">
      <w:pPr>
        <w:ind w:firstLine="708"/>
        <w:rPr>
          <w:rFonts w:ascii="Times New Roman" w:hAnsi="Times New Roman" w:cs="Times New Roman"/>
          <w:sz w:val="28"/>
          <w:szCs w:val="28"/>
        </w:rPr>
      </w:pPr>
      <w:r w:rsidRPr="002535DE">
        <w:rPr>
          <w:rFonts w:ascii="Times New Roman" w:hAnsi="Times New Roman" w:cs="Times New Roman"/>
          <w:sz w:val="28"/>
          <w:szCs w:val="28"/>
        </w:rPr>
        <w:t>В судовій практиці зустрічаються різні випадки підбурювання до кримінального правопорушення, такі як підбурювання до вбивства, крадіжки, шахрайства тощо. Суди докладають зусиль для виявлення фактів підбурювання, аналізуючи всі обставини справи, докази та свідчення. Це допомагає забезпечити справедливість та правову відповідність при вирішенні справ про підбурювання.</w:t>
      </w:r>
    </w:p>
    <w:p w:rsidR="002535DE" w:rsidRPr="002535DE" w:rsidRDefault="002535DE" w:rsidP="002535DE">
      <w:pPr>
        <w:ind w:firstLine="708"/>
        <w:rPr>
          <w:rFonts w:ascii="Times New Roman" w:hAnsi="Times New Roman" w:cs="Times New Roman"/>
          <w:sz w:val="28"/>
          <w:szCs w:val="28"/>
        </w:rPr>
      </w:pPr>
      <w:r w:rsidRPr="002535DE">
        <w:rPr>
          <w:rFonts w:ascii="Times New Roman" w:hAnsi="Times New Roman" w:cs="Times New Roman"/>
          <w:sz w:val="28"/>
          <w:szCs w:val="28"/>
        </w:rPr>
        <w:lastRenderedPageBreak/>
        <w:t>Проте, варто зазначити, що в наведеній практиці судів можуть виникати певні проблеми та прогалини в застосуванні кримінальної відповідальності за підбурювання. Однією з таких проблем є визначення межі між активним підбурюванням та свободою висловлювання думки та інформації. В сучасному інформаційному суспільстві, де доступ до інформації є широко поширеним, необхідно забезпечити баланс між свободою висловлювання та запобіганням підбурювання до злочинів.</w:t>
      </w:r>
    </w:p>
    <w:p w:rsidR="002535DE" w:rsidRPr="002535DE" w:rsidRDefault="002535DE" w:rsidP="002535DE">
      <w:pPr>
        <w:ind w:firstLine="708"/>
        <w:rPr>
          <w:rFonts w:ascii="Times New Roman" w:hAnsi="Times New Roman" w:cs="Times New Roman"/>
          <w:sz w:val="28"/>
          <w:szCs w:val="28"/>
        </w:rPr>
      </w:pPr>
      <w:r w:rsidRPr="002535DE">
        <w:rPr>
          <w:rFonts w:ascii="Times New Roman" w:hAnsi="Times New Roman" w:cs="Times New Roman"/>
          <w:sz w:val="28"/>
          <w:szCs w:val="28"/>
        </w:rPr>
        <w:t>Одним з можливих шляхів вирішення цієї проблеми є докладення зусиль для чіткого формулювання критеріїв активного підбурювання. Наприклад, законодавство може визначити, що активне підбурювання передбачає пряме закликання або стимулювання іншої особи до вчинення конкретного злочину, з наявністю наміру його вчинити та безпосередньої спрямованості на вчинення злочину.</w:t>
      </w:r>
      <w:r w:rsidR="0086531C" w:rsidRPr="0086531C">
        <w:t xml:space="preserve"> </w:t>
      </w:r>
      <w:r w:rsidR="0086531C" w:rsidRPr="0086531C">
        <w:rPr>
          <w:rFonts w:ascii="Times New Roman" w:hAnsi="Times New Roman" w:cs="Times New Roman"/>
          <w:sz w:val="28"/>
          <w:szCs w:val="28"/>
        </w:rPr>
        <w:t>[3]</w:t>
      </w:r>
    </w:p>
    <w:p w:rsidR="002535DE" w:rsidRPr="002535DE" w:rsidRDefault="002535DE" w:rsidP="002535DE">
      <w:pPr>
        <w:ind w:firstLine="708"/>
        <w:rPr>
          <w:rFonts w:ascii="Times New Roman" w:hAnsi="Times New Roman" w:cs="Times New Roman"/>
          <w:sz w:val="28"/>
          <w:szCs w:val="28"/>
        </w:rPr>
      </w:pPr>
      <w:r w:rsidRPr="002535DE">
        <w:rPr>
          <w:rFonts w:ascii="Times New Roman" w:hAnsi="Times New Roman" w:cs="Times New Roman"/>
          <w:sz w:val="28"/>
          <w:szCs w:val="28"/>
        </w:rPr>
        <w:t>Крім того, важливо розвивати практику використання сучасних технологій та методів дослідження для збирання та аналізу доказів у справах підбурювання. Це може включати використання цифрових доказів, включаючи електронну кореспонденцію, соціальні мережі та інше. Враховуючи швидкі технологічні зміни та зміну способів комунікації, судам необхідно бути в курсі сучасних методів дослідження та збирання доказів.</w:t>
      </w:r>
    </w:p>
    <w:p w:rsidR="00EA38F4" w:rsidRPr="00EA38F4" w:rsidRDefault="002535DE" w:rsidP="00EA38F4">
      <w:pPr>
        <w:ind w:firstLine="708"/>
        <w:rPr>
          <w:rFonts w:ascii="Times New Roman" w:hAnsi="Times New Roman" w:cs="Times New Roman"/>
          <w:sz w:val="28"/>
          <w:szCs w:val="28"/>
        </w:rPr>
      </w:pPr>
      <w:r w:rsidRPr="002535DE">
        <w:rPr>
          <w:rFonts w:ascii="Times New Roman" w:hAnsi="Times New Roman" w:cs="Times New Roman"/>
          <w:sz w:val="28"/>
          <w:szCs w:val="28"/>
        </w:rPr>
        <w:t xml:space="preserve">Також важливим аспектом аналізу судової практики є врахування прецедентного характеру рішень. Суди мають брати до </w:t>
      </w:r>
      <w:r w:rsidR="00EA38F4" w:rsidRPr="00EA38F4">
        <w:rPr>
          <w:rFonts w:ascii="Times New Roman" w:hAnsi="Times New Roman" w:cs="Times New Roman"/>
          <w:sz w:val="28"/>
          <w:szCs w:val="28"/>
        </w:rPr>
        <w:t>уваги раніше прийняті рішення відносно справ підбурювання до кримінального правопорушення. Це сприятиме створенню єдиної судової практики та визначенню стандартів застосування кримінальної відповідальності за підбурювання.</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Законодавство України надає судам широкі повноваження щодо кримінальної відповідальності за підбурювання. Наприклад, стаття 27 Кримінального кодексу України передбачає відповідальність за підбурювання до вчинення злочину та встановлює відповідні кримінальні санкції. Крім того, судам надається право враховувати всі обставини справи, включаючи мотиви підбурювача, ступінь його вини та інші фактори при прийнятті рішення щодо кримінальної відповідальності.</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 xml:space="preserve">У судовій практиці зустрічаються різні випадки підбурювання до кримінального правопорушення, і суди повинні докладати зусиль для об'єктивного аналізу доказів та свідчень. Важливо, щоб судові рішення були </w:t>
      </w:r>
      <w:r w:rsidRPr="00EA38F4">
        <w:rPr>
          <w:rFonts w:ascii="Times New Roman" w:hAnsi="Times New Roman" w:cs="Times New Roman"/>
          <w:sz w:val="28"/>
          <w:szCs w:val="28"/>
        </w:rPr>
        <w:lastRenderedPageBreak/>
        <w:t>обґрунтованими та справедливими, з урахуванням всіх обставин справи та забезпеченням додержання прав осіб, які звинувачуються у підбурюванні.</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Таким чином, аналізуючи судову практику щодо підбурювання до кримінального правопорушення, можна зробити висновок, що суди в Україні ставляться серйозно до цього злочину та використовують різні види доказів для підтвердження факту підбурювання. При цьому, вони дотримуються принципів справедливості та законності, забезпечуючи права та інтереси всіх сторін процесу. Важливо, щоб суди при вирішенні справи про підбурювання до кримінального правопорушення керувалися законом, юридичною логікою та принципами правосуддя.</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Законодавство України передбачає відповідні санкції за підбурювання до кримінального правопорушення, що є важливим механізмом запобігання таким злочинам. Зокрема, стаття 33 Кримінального кодексу України передбачає кримінальну відповідальність за підбурювання, а стаття 27 встановлює загальні принципи кваліфікації та відповідальності за злочини, включаючи підбурювання.</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Судова практика також враховує прецедентні рішення, які можуть вплинути на розуміння та застосування закону. Аналізуючи попередні рішення судів, можна встановити стандарти та критерії для кваліфікації підбурювання та визначення міри покарання.</w:t>
      </w:r>
    </w:p>
    <w:p w:rsidR="00EA38F4" w:rsidRPr="00EA38F4" w:rsidRDefault="00EA38F4" w:rsidP="00EA38F4">
      <w:pPr>
        <w:ind w:firstLine="708"/>
        <w:rPr>
          <w:rFonts w:ascii="Times New Roman" w:hAnsi="Times New Roman" w:cs="Times New Roman"/>
          <w:sz w:val="28"/>
          <w:szCs w:val="28"/>
        </w:rPr>
      </w:pPr>
      <w:r w:rsidRPr="00EA38F4">
        <w:rPr>
          <w:rFonts w:ascii="Times New Roman" w:hAnsi="Times New Roman" w:cs="Times New Roman"/>
          <w:sz w:val="28"/>
          <w:szCs w:val="28"/>
        </w:rPr>
        <w:t>Враховуючи складність справ підбурювання та потребу у глибокому аналізі доказів, судам важливо мати достатні ресурси та кваліфікований персонал для проведення об'єктивного розгляду таких справ. Також важливо сприяти залученню експертів, які можуть надати свої висновки та роз'яснення у випадках, де потрібні спеціалізовані знання.</w:t>
      </w:r>
    </w:p>
    <w:p w:rsidR="00261EAF" w:rsidRPr="00261EAF" w:rsidRDefault="00EA38F4" w:rsidP="00261EAF">
      <w:pPr>
        <w:ind w:firstLine="708"/>
        <w:rPr>
          <w:rFonts w:ascii="Times New Roman" w:hAnsi="Times New Roman" w:cs="Times New Roman"/>
          <w:sz w:val="28"/>
          <w:szCs w:val="28"/>
        </w:rPr>
      </w:pPr>
      <w:r w:rsidRPr="00EA38F4">
        <w:rPr>
          <w:rFonts w:ascii="Times New Roman" w:hAnsi="Times New Roman" w:cs="Times New Roman"/>
          <w:sz w:val="28"/>
          <w:szCs w:val="28"/>
        </w:rPr>
        <w:t>У висновку, аналіз судової практики щодо підбурювання до кримінального правопорушення свідчить про те, що суди в Україні докладають зусиль для об'</w:t>
      </w:r>
      <w:r w:rsidR="00261EAF" w:rsidRPr="00261EAF">
        <w:rPr>
          <w:rFonts w:ascii="Times New Roman" w:hAnsi="Times New Roman" w:cs="Times New Roman"/>
          <w:sz w:val="28"/>
          <w:szCs w:val="28"/>
        </w:rPr>
        <w:t>єктивного розгляду справ і застосування кримінальної відповідальності за підбурювання. Суди керуються законом, забезпечують права всіх сторін процесу та використовують різноманітні докази для встановлення факту підбурювання.</w:t>
      </w:r>
    </w:p>
    <w:p w:rsidR="00AA2D28" w:rsidRPr="006C3FD9" w:rsidRDefault="00261EAF" w:rsidP="00261EAF">
      <w:pPr>
        <w:ind w:firstLine="708"/>
        <w:rPr>
          <w:rFonts w:ascii="Times New Roman" w:hAnsi="Times New Roman" w:cs="Times New Roman"/>
          <w:sz w:val="28"/>
          <w:szCs w:val="28"/>
        </w:rPr>
      </w:pPr>
      <w:r w:rsidRPr="00261EAF">
        <w:rPr>
          <w:rFonts w:ascii="Times New Roman" w:hAnsi="Times New Roman" w:cs="Times New Roman"/>
          <w:sz w:val="28"/>
          <w:szCs w:val="28"/>
        </w:rPr>
        <w:t xml:space="preserve">Проте, у судовій практиці можуть виникати окремі випадки розбіжностей у кваліфікації та застосуванні кримінальної відповідальності за підбурювання. Це може бути пов'язано з інтерпретацією законодавства та різним розумінням окремих понять та критеріїв. Для забезпечення єдиної </w:t>
      </w:r>
      <w:r w:rsidRPr="00261EAF">
        <w:rPr>
          <w:rFonts w:ascii="Times New Roman" w:hAnsi="Times New Roman" w:cs="Times New Roman"/>
          <w:sz w:val="28"/>
          <w:szCs w:val="28"/>
        </w:rPr>
        <w:lastRenderedPageBreak/>
        <w:t>практики та зменшення таких розбіжностей, необхідно вдосконалювати законодавство та надавати чіткі орієнтири щодо кваліфікації підбурювання та визначення міри покарання.</w:t>
      </w:r>
    </w:p>
    <w:p w:rsidR="00261EAF" w:rsidRPr="00261EAF" w:rsidRDefault="00261EAF" w:rsidP="00261EAF">
      <w:pPr>
        <w:ind w:firstLine="708"/>
        <w:rPr>
          <w:rFonts w:ascii="Times New Roman" w:hAnsi="Times New Roman" w:cs="Times New Roman"/>
          <w:sz w:val="28"/>
          <w:szCs w:val="28"/>
        </w:rPr>
      </w:pPr>
      <w:r w:rsidRPr="00261EAF">
        <w:rPr>
          <w:rFonts w:ascii="Times New Roman" w:hAnsi="Times New Roman" w:cs="Times New Roman"/>
          <w:sz w:val="28"/>
          <w:szCs w:val="28"/>
        </w:rPr>
        <w:t>Законодавчі зміни та постійне вдосконалення правових норм, що регулюють підбурювання до кримінального правопорушення, можуть сприяти удосконаленню судової практики та забезпеченню більш точної та обґрунтованої кваліфікації таких справ. Також важливо розвивати навички та компетенції суддів у галузі кримінального права, зокрема щодо підбурювання, шляхом надання спеціалізованих курсів, семінарів та навчальних матеріалів.</w:t>
      </w:r>
    </w:p>
    <w:p w:rsidR="006C3FD9" w:rsidRDefault="00261EAF" w:rsidP="00261EAF">
      <w:pPr>
        <w:ind w:firstLine="708"/>
        <w:rPr>
          <w:rFonts w:ascii="Times New Roman" w:hAnsi="Times New Roman" w:cs="Times New Roman"/>
          <w:sz w:val="28"/>
          <w:szCs w:val="28"/>
        </w:rPr>
      </w:pPr>
      <w:r w:rsidRPr="00261EAF">
        <w:rPr>
          <w:rFonts w:ascii="Times New Roman" w:hAnsi="Times New Roman" w:cs="Times New Roman"/>
          <w:sz w:val="28"/>
          <w:szCs w:val="28"/>
        </w:rPr>
        <w:t>Узагальнюючи, аналіз судової практики щодо підбурювання до кримінального правопорушення в Україні вказує на значну увагу, яку приділяють суди цьому злочину. Суди дотримуються принципів справедливості та законності, аналізують обставини справи та застосовують відповідні кримінальні санкції. Вони враховують попередні рішення та прецеденти, що сприяє формуванню єдиної судової практики.</w:t>
      </w:r>
      <w:r w:rsidR="0086531C" w:rsidRPr="0086531C">
        <w:t xml:space="preserve"> </w:t>
      </w:r>
      <w:r w:rsidR="0086531C" w:rsidRPr="0086531C">
        <w:rPr>
          <w:rFonts w:ascii="Times New Roman" w:hAnsi="Times New Roman" w:cs="Times New Roman"/>
          <w:sz w:val="28"/>
          <w:szCs w:val="28"/>
        </w:rPr>
        <w:t>[3]</w:t>
      </w:r>
    </w:p>
    <w:p w:rsidR="00D57852" w:rsidRPr="006C3FD9" w:rsidRDefault="00D57852" w:rsidP="00261EAF">
      <w:pPr>
        <w:ind w:firstLine="708"/>
        <w:rPr>
          <w:rFonts w:ascii="Times New Roman" w:hAnsi="Times New Roman" w:cs="Times New Roman"/>
          <w:sz w:val="28"/>
          <w:szCs w:val="28"/>
        </w:rPr>
      </w:pPr>
    </w:p>
    <w:p w:rsidR="006C3FD9" w:rsidRPr="00547C41" w:rsidRDefault="006C3FD9" w:rsidP="006C3FD9">
      <w:pPr>
        <w:rPr>
          <w:rFonts w:ascii="Times New Roman" w:hAnsi="Times New Roman" w:cs="Times New Roman"/>
          <w:b/>
          <w:sz w:val="28"/>
          <w:szCs w:val="28"/>
        </w:rPr>
      </w:pPr>
      <w:r w:rsidRPr="00547C41">
        <w:rPr>
          <w:rFonts w:ascii="Times New Roman" w:hAnsi="Times New Roman" w:cs="Times New Roman"/>
          <w:b/>
          <w:sz w:val="28"/>
          <w:szCs w:val="28"/>
        </w:rPr>
        <w:t>3.2 Судові рішення та їх вплив на подальшу практику</w:t>
      </w:r>
    </w:p>
    <w:p w:rsidR="006C3FD9" w:rsidRDefault="006C3FD9" w:rsidP="00D57852">
      <w:pPr>
        <w:ind w:firstLine="708"/>
        <w:rPr>
          <w:rFonts w:ascii="Times New Roman" w:hAnsi="Times New Roman" w:cs="Times New Roman"/>
          <w:sz w:val="28"/>
          <w:szCs w:val="28"/>
        </w:rPr>
      </w:pPr>
      <w:r w:rsidRPr="006C3FD9">
        <w:rPr>
          <w:rFonts w:ascii="Times New Roman" w:hAnsi="Times New Roman" w:cs="Times New Roman"/>
          <w:sz w:val="28"/>
          <w:szCs w:val="28"/>
        </w:rPr>
        <w:t>В цьому підрозділі буде</w:t>
      </w:r>
      <w:r>
        <w:rPr>
          <w:rFonts w:ascii="Times New Roman" w:hAnsi="Times New Roman" w:cs="Times New Roman"/>
          <w:sz w:val="28"/>
          <w:szCs w:val="28"/>
        </w:rPr>
        <w:t xml:space="preserve"> </w:t>
      </w:r>
      <w:r w:rsidRPr="006C3FD9">
        <w:rPr>
          <w:rFonts w:ascii="Times New Roman" w:hAnsi="Times New Roman" w:cs="Times New Roman"/>
          <w:sz w:val="28"/>
          <w:szCs w:val="28"/>
        </w:rPr>
        <w:t>розглянуто судові рішення, що стосуються підбурювання до кримінального правопорушення, і їх вплив на подальшу правову практику. Аналізуються рішення вищих судових інстанцій, прецедентні рішення та їх вплив на стандарти кваліфікації та застосування кримінальної відповідальності за підбурювання. Розглядаються можливі тенденції та зміни в судовій практиці щодо підбурювання.</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У практиці застосування кримінальної відповідальності за підбурювання до кримінального правопорушення суди вирішують конкретні справи, враховуючи законодавство та обставини кожного випадку. Судові рішення грають важливу роль у формуванні єдиної судової практики та визначенні критеріїв кваліфікації та міри покарання за підбурювання.</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Судові рішення, прийняті у справах про підбурювання до кримінального правопорушення, є основою для подальшої практики та визначають стандарти застосування кримінальної відповідальності. Вони встановлюють прецеденти, які враховуються у подібних справах, а також сприяють удосконаленню законодавства.</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lastRenderedPageBreak/>
        <w:t>Суди в своїх рішеннях керуються відповідними нормами Кримінального кодексу України. Зокрема, стаття 15 Кримінального кодексу України встановлює принцип легальності та вимагає від суду дотримання закону при прийнятті рішення. Для визначення відповідальності за підбурювання до кримінального правопорушення суди використовують такі статті, як стаття 33 (основи кримінальної відповідальності), стаття 27 (форми та характеристики підбурювання) та інші відповідні статті Кримінального кодексу.</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Важливим аспектом судових рішень є їх обґрунтування. Суди повинні аргументовано пояснювати свої рішення, вказуючи на факти та докази, що підтверджують вину обвинуваченого у підбурюванні, а також посилатися на відповідні законні положення. Це допомагає забезпечити об'єктивність та обґрунтованість рішення суду.</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Судові рішення є важливим джерелом права і мають значний вплив на подальшу практику. Вони встановлюють прецеденти, які враховуються судами при розгляді аналогічних справ. Такі прецеденти формують єдину судову практику та допомагають забезпечити рівномірність застосування кримінальної відповідальності за підбурювання.</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Крім того, судові рішення впливають на розвиток законодавства. Якщо суд у своєму рішенні вказує на недоліки або прогалини в законодавстві щодо кримінальної відповідальності за підбурювання, це може стимулювати законодавчу владу до внесення змін у відповідні норми або прийняття нових законів.</w:t>
      </w:r>
    </w:p>
    <w:p w:rsidR="00D57852" w:rsidRPr="00D57852" w:rsidRDefault="00D57852" w:rsidP="00D57852">
      <w:pPr>
        <w:ind w:firstLine="708"/>
        <w:rPr>
          <w:rFonts w:ascii="Times New Roman" w:hAnsi="Times New Roman" w:cs="Times New Roman"/>
          <w:sz w:val="28"/>
          <w:szCs w:val="28"/>
        </w:rPr>
      </w:pPr>
      <w:r w:rsidRPr="00D57852">
        <w:rPr>
          <w:rFonts w:ascii="Times New Roman" w:hAnsi="Times New Roman" w:cs="Times New Roman"/>
          <w:sz w:val="28"/>
          <w:szCs w:val="28"/>
        </w:rPr>
        <w:t>Також важливо враховувати рішення верховних судів та конституційних органів. Рішення Конституційного Суду України та Верховного Суду України є авторитетними та мають високий ступінь юридичної сили. Суди нерідко звертаються до таких рішень для встановлення правильного тлумачення законодавчих норм та принципів, що стосуються кримінальної відповідальності за підбурювання.</w:t>
      </w:r>
    </w:p>
    <w:p w:rsidR="0044201E" w:rsidRPr="0044201E" w:rsidRDefault="00D57852" w:rsidP="0044201E">
      <w:pPr>
        <w:ind w:firstLine="708"/>
        <w:rPr>
          <w:rFonts w:ascii="Times New Roman" w:hAnsi="Times New Roman" w:cs="Times New Roman"/>
          <w:sz w:val="28"/>
          <w:szCs w:val="28"/>
        </w:rPr>
      </w:pPr>
      <w:r w:rsidRPr="00D57852">
        <w:rPr>
          <w:rFonts w:ascii="Times New Roman" w:hAnsi="Times New Roman" w:cs="Times New Roman"/>
          <w:sz w:val="28"/>
          <w:szCs w:val="28"/>
        </w:rPr>
        <w:t>Узагальнюючи, судові рішення в справах про підбурювання до кримінального правопорушення визначають стандарти застосування кримінальної відповідальності, формують судову практику та</w:t>
      </w:r>
      <w:r w:rsidR="0044201E">
        <w:rPr>
          <w:rFonts w:ascii="Times New Roman" w:hAnsi="Times New Roman" w:cs="Times New Roman"/>
          <w:sz w:val="28"/>
          <w:szCs w:val="28"/>
        </w:rPr>
        <w:t xml:space="preserve"> </w:t>
      </w:r>
      <w:r w:rsidR="0044201E" w:rsidRPr="0044201E">
        <w:rPr>
          <w:rFonts w:ascii="Times New Roman" w:hAnsi="Times New Roman" w:cs="Times New Roman"/>
          <w:sz w:val="28"/>
          <w:szCs w:val="28"/>
        </w:rPr>
        <w:t>впливають на подальший розвиток законодавства. Вони створюють прецеденти, які враховуються при розгляді подібних справ, забезпечуючи єдність і консистентність судових рішень.</w:t>
      </w:r>
    </w:p>
    <w:p w:rsidR="00D57852" w:rsidRPr="006C3FD9" w:rsidRDefault="0044201E" w:rsidP="0044201E">
      <w:pPr>
        <w:ind w:firstLine="708"/>
        <w:rPr>
          <w:rFonts w:ascii="Times New Roman" w:hAnsi="Times New Roman" w:cs="Times New Roman"/>
          <w:sz w:val="28"/>
          <w:szCs w:val="28"/>
        </w:rPr>
      </w:pPr>
      <w:r w:rsidRPr="0044201E">
        <w:rPr>
          <w:rFonts w:ascii="Times New Roman" w:hAnsi="Times New Roman" w:cs="Times New Roman"/>
          <w:sz w:val="28"/>
          <w:szCs w:val="28"/>
        </w:rPr>
        <w:lastRenderedPageBreak/>
        <w:t>Практика судового застосування кримінальної відповідальності за підбурювання регулюється відповідними положеннями Кримінального кодексу України. Суди у своїх рішеннях посилаються на ці нормативні акти для обґрунтування своїх вироків та встановлення міри покарання.</w:t>
      </w:r>
    </w:p>
    <w:p w:rsidR="006C3FD9" w:rsidRPr="006C3FD9" w:rsidRDefault="006C3FD9" w:rsidP="006C3FD9">
      <w:pPr>
        <w:rPr>
          <w:rFonts w:ascii="Times New Roman" w:hAnsi="Times New Roman" w:cs="Times New Roman"/>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6C6D1D" w:rsidRDefault="006C6D1D" w:rsidP="00681B07">
      <w:pPr>
        <w:ind w:firstLine="708"/>
        <w:rPr>
          <w:rFonts w:ascii="Times New Roman" w:hAnsi="Times New Roman" w:cs="Times New Roman"/>
          <w:b/>
          <w:sz w:val="28"/>
          <w:szCs w:val="28"/>
        </w:rPr>
      </w:pPr>
    </w:p>
    <w:p w:rsidR="006C6D1D" w:rsidRDefault="006C6D1D"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86531C" w:rsidRDefault="0086531C"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3E0B53" w:rsidRDefault="003E0B53" w:rsidP="00681B07">
      <w:pPr>
        <w:ind w:firstLine="708"/>
        <w:rPr>
          <w:rFonts w:ascii="Times New Roman" w:hAnsi="Times New Roman" w:cs="Times New Roman"/>
          <w:b/>
          <w:sz w:val="28"/>
          <w:szCs w:val="28"/>
        </w:rPr>
      </w:pPr>
    </w:p>
    <w:p w:rsidR="00681B07" w:rsidRPr="00681B07" w:rsidRDefault="00681B07" w:rsidP="00681B07">
      <w:pPr>
        <w:ind w:firstLine="708"/>
        <w:rPr>
          <w:rFonts w:ascii="Times New Roman" w:hAnsi="Times New Roman" w:cs="Times New Roman"/>
          <w:b/>
          <w:sz w:val="28"/>
          <w:szCs w:val="28"/>
        </w:rPr>
      </w:pPr>
      <w:r w:rsidRPr="00681B07">
        <w:rPr>
          <w:rFonts w:ascii="Times New Roman" w:hAnsi="Times New Roman" w:cs="Times New Roman"/>
          <w:b/>
          <w:sz w:val="28"/>
          <w:szCs w:val="28"/>
        </w:rPr>
        <w:lastRenderedPageBreak/>
        <w:t>Висновок</w:t>
      </w:r>
    </w:p>
    <w:p w:rsidR="00681B07" w:rsidRPr="00681B07" w:rsidRDefault="00681B07" w:rsidP="00681B07">
      <w:pPr>
        <w:ind w:firstLine="708"/>
        <w:rPr>
          <w:rFonts w:ascii="Times New Roman" w:hAnsi="Times New Roman" w:cs="Times New Roman"/>
          <w:sz w:val="28"/>
          <w:szCs w:val="28"/>
        </w:rPr>
      </w:pPr>
      <w:r w:rsidRPr="00681B07">
        <w:rPr>
          <w:rFonts w:ascii="Times New Roman" w:hAnsi="Times New Roman" w:cs="Times New Roman"/>
          <w:sz w:val="28"/>
          <w:szCs w:val="28"/>
        </w:rPr>
        <w:t>У</w:t>
      </w:r>
      <w:r>
        <w:rPr>
          <w:rFonts w:ascii="Times New Roman" w:hAnsi="Times New Roman" w:cs="Times New Roman"/>
          <w:sz w:val="28"/>
          <w:szCs w:val="28"/>
        </w:rPr>
        <w:t xml:space="preserve"> даній</w:t>
      </w:r>
      <w:r w:rsidRPr="00681B07">
        <w:rPr>
          <w:rFonts w:ascii="Times New Roman" w:hAnsi="Times New Roman" w:cs="Times New Roman"/>
          <w:sz w:val="28"/>
          <w:szCs w:val="28"/>
        </w:rPr>
        <w:t xml:space="preserve"> р</w:t>
      </w:r>
      <w:r>
        <w:rPr>
          <w:rFonts w:ascii="Times New Roman" w:hAnsi="Times New Roman" w:cs="Times New Roman"/>
          <w:sz w:val="28"/>
          <w:szCs w:val="28"/>
        </w:rPr>
        <w:t>обо</w:t>
      </w:r>
      <w:r w:rsidRPr="00681B07">
        <w:rPr>
          <w:rFonts w:ascii="Times New Roman" w:hAnsi="Times New Roman" w:cs="Times New Roman"/>
          <w:sz w:val="28"/>
          <w:szCs w:val="28"/>
        </w:rPr>
        <w:t>ті було розглянуто проблему кримінальної відповідальності за підбурювання до злочинів. Законодавство України визначає підбурювання як активну участь у злочині, включаючи допомогу, надання порад або інструкцій, спонукання до його вчинення (Кримінальний кодекс України, стаття 33). Однак, питання визначення та розуміння підбурювання залишається актуальним, існують неоднозначності та тлумачення у судовій практиці.</w:t>
      </w:r>
    </w:p>
    <w:p w:rsidR="00681B07" w:rsidRPr="00681B07" w:rsidRDefault="00681B07" w:rsidP="00681B07">
      <w:pPr>
        <w:ind w:firstLine="708"/>
        <w:rPr>
          <w:rFonts w:ascii="Times New Roman" w:hAnsi="Times New Roman" w:cs="Times New Roman"/>
          <w:sz w:val="28"/>
          <w:szCs w:val="28"/>
        </w:rPr>
      </w:pPr>
      <w:r w:rsidRPr="00681B07">
        <w:rPr>
          <w:rFonts w:ascii="Times New Roman" w:hAnsi="Times New Roman" w:cs="Times New Roman"/>
          <w:sz w:val="28"/>
          <w:szCs w:val="28"/>
        </w:rPr>
        <w:t>В процесі досліджень було встановлено, що підбурювання до злочинів є складною соціальною проблемою, яка потребує комплексного підходу та вивчення. Аналіз факторів, що сприяють підбурюванню, включаючи культурні норми, цінності та соціальні динаміки, може допомогти у розумінні кореневих причин цього явища та розробці належних превентивних заходів. Також, важливо досліджувати взаємозв'язок між підбурюванням та іншими суспільними проблемами, такими як насильство, дискримінація, екстремізм та тероризм, з метою розробки комплексних підходів до їх протидії.</w:t>
      </w:r>
    </w:p>
    <w:p w:rsidR="006C3FD9" w:rsidRDefault="00681B07" w:rsidP="00681B07">
      <w:pPr>
        <w:ind w:firstLine="708"/>
        <w:rPr>
          <w:rFonts w:ascii="Times New Roman" w:hAnsi="Times New Roman" w:cs="Times New Roman"/>
          <w:sz w:val="28"/>
          <w:szCs w:val="28"/>
        </w:rPr>
      </w:pPr>
      <w:r w:rsidRPr="00681B07">
        <w:rPr>
          <w:rFonts w:ascii="Times New Roman" w:hAnsi="Times New Roman" w:cs="Times New Roman"/>
          <w:sz w:val="28"/>
          <w:szCs w:val="28"/>
        </w:rPr>
        <w:t>Подальші дослідження можуть бути спрямовані на розробку більш деталізованого визначення поняття "підбурювання" у законодавстві, що уникне неоднозначностей у судовій практиці. Також варто зосередитися на розробці ефективних механізмів профілактики підбурювання та реабілітації осіб, які підбурюють до зл</w:t>
      </w:r>
      <w:r w:rsidR="005813BA">
        <w:rPr>
          <w:rFonts w:ascii="Times New Roman" w:hAnsi="Times New Roman" w:cs="Times New Roman"/>
          <w:sz w:val="28"/>
          <w:szCs w:val="28"/>
        </w:rPr>
        <w:t>очину.</w:t>
      </w:r>
    </w:p>
    <w:p w:rsidR="005813BA" w:rsidRPr="005813BA" w:rsidRDefault="005813BA" w:rsidP="005813BA">
      <w:pPr>
        <w:ind w:firstLine="708"/>
        <w:rPr>
          <w:rFonts w:ascii="Times New Roman" w:hAnsi="Times New Roman" w:cs="Times New Roman"/>
          <w:sz w:val="28"/>
          <w:szCs w:val="28"/>
        </w:rPr>
      </w:pPr>
      <w:r w:rsidRPr="005813BA">
        <w:rPr>
          <w:rFonts w:ascii="Times New Roman" w:hAnsi="Times New Roman" w:cs="Times New Roman"/>
          <w:sz w:val="28"/>
          <w:szCs w:val="28"/>
        </w:rPr>
        <w:t>Додатковою сферою досліджень є аналіз правової практики та судової рішучої практики щодо підбурювання до кримінальних правопорушень. Це дозволить виявити особливості визначення вини підбурювача, встановлення межі між свободою висловлювання та підбурюванням та спрямує нас на можливі напрями вдосконалення законодавства щодо цього питання.</w:t>
      </w:r>
    </w:p>
    <w:p w:rsidR="005813BA" w:rsidRPr="005813BA" w:rsidRDefault="005813BA" w:rsidP="005813BA">
      <w:pPr>
        <w:ind w:firstLine="708"/>
        <w:rPr>
          <w:rFonts w:ascii="Times New Roman" w:hAnsi="Times New Roman" w:cs="Times New Roman"/>
          <w:sz w:val="28"/>
          <w:szCs w:val="28"/>
        </w:rPr>
      </w:pPr>
      <w:r w:rsidRPr="005813BA">
        <w:rPr>
          <w:rFonts w:ascii="Times New Roman" w:hAnsi="Times New Roman" w:cs="Times New Roman"/>
          <w:sz w:val="28"/>
          <w:szCs w:val="28"/>
        </w:rPr>
        <w:t>Перспективними напрямами досліджень також є вивчення ролі соціальних мереж та онлайн-платформ у поширенні підбурювання до злочинів. Аналіз впливу цих платформ на формування думок та спонукання до кримінальних дій може допомогти у розробці механізмів виявлення, запобігання та протидії онлайн-підбурюванню. Також варто зосередитися на використанні технологій штучного інтелекту та аналітики даних для виявлення патернів та індикаторів підбурювання до злочинів.</w:t>
      </w:r>
    </w:p>
    <w:p w:rsidR="005813BA" w:rsidRPr="005813BA" w:rsidRDefault="005813BA" w:rsidP="005813BA">
      <w:pPr>
        <w:ind w:firstLine="708"/>
        <w:rPr>
          <w:rFonts w:ascii="Times New Roman" w:hAnsi="Times New Roman" w:cs="Times New Roman"/>
          <w:sz w:val="28"/>
          <w:szCs w:val="28"/>
        </w:rPr>
      </w:pPr>
      <w:r w:rsidRPr="005813BA">
        <w:rPr>
          <w:rFonts w:ascii="Times New Roman" w:hAnsi="Times New Roman" w:cs="Times New Roman"/>
          <w:sz w:val="28"/>
          <w:szCs w:val="28"/>
        </w:rPr>
        <w:lastRenderedPageBreak/>
        <w:t>Дослідження психологічних аспектів підбурювання та механізмів формування негативного впливу на людей також відіграють важливу роль. Розуміння психологічних процесів у підбурювачів та їх жертвах сприятиме розробці ефективних стратегій запобігання та протидії підбурюванню.</w:t>
      </w:r>
    </w:p>
    <w:p w:rsidR="005813BA" w:rsidRDefault="005813BA" w:rsidP="005813BA">
      <w:pPr>
        <w:ind w:firstLine="708"/>
        <w:rPr>
          <w:rFonts w:ascii="Times New Roman" w:hAnsi="Times New Roman" w:cs="Times New Roman"/>
          <w:sz w:val="28"/>
          <w:szCs w:val="28"/>
        </w:rPr>
      </w:pPr>
      <w:r w:rsidRPr="005813BA">
        <w:rPr>
          <w:rFonts w:ascii="Times New Roman" w:hAnsi="Times New Roman" w:cs="Times New Roman"/>
          <w:sz w:val="28"/>
          <w:szCs w:val="28"/>
        </w:rPr>
        <w:t>Усі ці напрями досліджень мають велике значення для покращення правосуддя, захисту прав та інтересів громадян, а також зміцнення правової держави в Україні. Подальша робота у цій галузі сприятиме розвитку більш ефективної системи пр</w:t>
      </w:r>
      <w:r>
        <w:rPr>
          <w:rFonts w:ascii="Times New Roman" w:hAnsi="Times New Roman" w:cs="Times New Roman"/>
          <w:sz w:val="28"/>
          <w:szCs w:val="28"/>
        </w:rPr>
        <w:t>авопорядку.</w:t>
      </w:r>
    </w:p>
    <w:p w:rsidR="005813BA" w:rsidRDefault="005813BA"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86531C" w:rsidRDefault="0086531C" w:rsidP="005813BA">
      <w:pPr>
        <w:ind w:firstLine="708"/>
        <w:rPr>
          <w:rFonts w:ascii="Times New Roman" w:hAnsi="Times New Roman" w:cs="Times New Roman"/>
          <w:sz w:val="28"/>
          <w:szCs w:val="28"/>
        </w:rPr>
      </w:pPr>
    </w:p>
    <w:p w:rsidR="005813BA" w:rsidRPr="00747244" w:rsidRDefault="0086531C" w:rsidP="00747244">
      <w:pP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1. </w:t>
      </w:r>
      <w:r w:rsidRPr="005813BA">
        <w:rPr>
          <w:rFonts w:ascii="Times New Roman" w:hAnsi="Times New Roman" w:cs="Times New Roman"/>
          <w:sz w:val="28"/>
          <w:szCs w:val="28"/>
        </w:rPr>
        <w:t>Кримінальний кодекс України: https://zakon.rada.gov.ua/laws/show/2341-14</w:t>
      </w:r>
    </w:p>
    <w:p w:rsid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2. </w:t>
      </w:r>
      <w:r w:rsidRPr="005813BA">
        <w:rPr>
          <w:rFonts w:ascii="Times New Roman" w:hAnsi="Times New Roman" w:cs="Times New Roman"/>
          <w:sz w:val="28"/>
          <w:szCs w:val="28"/>
        </w:rPr>
        <w:t xml:space="preserve">Гражданський кодекс України: </w:t>
      </w:r>
      <w:hyperlink r:id="rId9" w:history="1">
        <w:r w:rsidRPr="008A65E8">
          <w:rPr>
            <w:rStyle w:val="a4"/>
            <w:rFonts w:ascii="Times New Roman" w:hAnsi="Times New Roman" w:cs="Times New Roman"/>
            <w:sz w:val="28"/>
            <w:szCs w:val="28"/>
          </w:rPr>
          <w:t>https://zakon.rada.gov.ua/laws/show/435-15</w:t>
        </w:r>
      </w:hyperlink>
    </w:p>
    <w:p w:rsid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3. </w:t>
      </w:r>
      <w:r w:rsidRPr="005813BA">
        <w:rPr>
          <w:rFonts w:ascii="Times New Roman" w:hAnsi="Times New Roman" w:cs="Times New Roman"/>
          <w:sz w:val="28"/>
          <w:szCs w:val="28"/>
        </w:rPr>
        <w:t>Кримінальний процесуальний кодекс України. URL: https://zakon.rada.gov.ua/laws/show/4651-17#Text</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4. </w:t>
      </w:r>
      <w:r w:rsidRPr="005813BA">
        <w:rPr>
          <w:rFonts w:ascii="Times New Roman" w:hAnsi="Times New Roman" w:cs="Times New Roman"/>
          <w:sz w:val="28"/>
          <w:szCs w:val="28"/>
        </w:rPr>
        <w:t>Кримінальний кодекс України: Постатейний коментар. Кушнірук, В.Г., Ярошенко, О.П., Таран, С.В. та ін. Київ: Юрінком Інтер, 2019.</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5. </w:t>
      </w:r>
      <w:r w:rsidRPr="005813BA">
        <w:rPr>
          <w:rFonts w:ascii="Times New Roman" w:hAnsi="Times New Roman" w:cs="Times New Roman"/>
          <w:sz w:val="28"/>
          <w:szCs w:val="28"/>
        </w:rPr>
        <w:t>Закон України "Про захист прав споживачів": https://zakon.rada.gov.ua/laws/show/1023-12</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6. </w:t>
      </w:r>
      <w:r w:rsidRPr="005813BA">
        <w:rPr>
          <w:rFonts w:ascii="Times New Roman" w:hAnsi="Times New Roman" w:cs="Times New Roman"/>
          <w:sz w:val="28"/>
          <w:szCs w:val="28"/>
        </w:rPr>
        <w:t>Закон України "Про вищу освіту": https://zakon.rada.gov.ua/laws/show/1556-18</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7. </w:t>
      </w:r>
      <w:r w:rsidRPr="005813BA">
        <w:rPr>
          <w:rFonts w:ascii="Times New Roman" w:hAnsi="Times New Roman" w:cs="Times New Roman"/>
          <w:sz w:val="28"/>
          <w:szCs w:val="28"/>
        </w:rPr>
        <w:t>Метушко В. В. Підбурювання як одна з форм вчинення злочину // Сучасні проблеми кримінального права: зб. наук. пр. - Вип. 36. - Харків: Право, 2019. - С. 78-83.</w:t>
      </w:r>
    </w:p>
    <w:p w:rsidR="005813BA" w:rsidRP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8. </w:t>
      </w:r>
      <w:r w:rsidRPr="005813BA">
        <w:rPr>
          <w:rFonts w:ascii="Times New Roman" w:hAnsi="Times New Roman" w:cs="Times New Roman"/>
          <w:sz w:val="28"/>
          <w:szCs w:val="28"/>
        </w:rPr>
        <w:t>Петрова О. М. Поняття підбурювання в кримінальному праві України // Юридичний часопис: наук.-практ. журнал. - 2017. - № 6. - С. 125-129.</w:t>
      </w:r>
    </w:p>
    <w:p w:rsid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9. </w:t>
      </w:r>
      <w:r w:rsidRPr="005813BA">
        <w:rPr>
          <w:rFonts w:ascii="Times New Roman" w:hAnsi="Times New Roman" w:cs="Times New Roman"/>
          <w:sz w:val="28"/>
          <w:szCs w:val="28"/>
        </w:rPr>
        <w:t>Шимків В. М., Ховрик О. Ю. Злочини проти власності: Навч. посібник. - Київ: Видавничий дім "Ін Юре", 2019. - 460 с.</w:t>
      </w:r>
    </w:p>
    <w:p w:rsidR="005813BA" w:rsidRDefault="005813BA" w:rsidP="005813BA">
      <w:pPr>
        <w:rPr>
          <w:rFonts w:ascii="Times New Roman" w:hAnsi="Times New Roman" w:cs="Times New Roman"/>
          <w:sz w:val="28"/>
          <w:szCs w:val="28"/>
        </w:rPr>
      </w:pPr>
      <w:r>
        <w:rPr>
          <w:rFonts w:ascii="Times New Roman" w:hAnsi="Times New Roman" w:cs="Times New Roman"/>
          <w:sz w:val="28"/>
          <w:szCs w:val="28"/>
        </w:rPr>
        <w:t xml:space="preserve">10. </w:t>
      </w:r>
      <w:r w:rsidRPr="005813BA">
        <w:rPr>
          <w:rFonts w:ascii="Times New Roman" w:hAnsi="Times New Roman" w:cs="Times New Roman"/>
          <w:sz w:val="28"/>
          <w:szCs w:val="28"/>
        </w:rPr>
        <w:t>Лекційний матеріал "Підбурювання до кримінального правопорушення". Київський національний університет імені Тараса Шевченка.</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[3] Порохов В.С. Преступление и ответственн</w:t>
      </w:r>
      <w:r>
        <w:rPr>
          <w:rFonts w:ascii="Times New Roman" w:hAnsi="Times New Roman" w:cs="Times New Roman"/>
          <w:sz w:val="28"/>
          <w:szCs w:val="28"/>
        </w:rPr>
        <w:t>ость. - Л.: ЛГУ, 1984 - С. 125.</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[4] Карпушин М.П., Куряндский В.И. Уголовная ответственность и состав п</w:t>
      </w:r>
      <w:r>
        <w:rPr>
          <w:rFonts w:ascii="Times New Roman" w:hAnsi="Times New Roman" w:cs="Times New Roman"/>
          <w:sz w:val="28"/>
          <w:szCs w:val="28"/>
        </w:rPr>
        <w:t>реступления. - М., 1974 - С.21.</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[5] К</w:t>
      </w:r>
      <w:r>
        <w:rPr>
          <w:rFonts w:ascii="Times New Roman" w:hAnsi="Times New Roman" w:cs="Times New Roman"/>
          <w:sz w:val="28"/>
          <w:szCs w:val="28"/>
        </w:rPr>
        <w:t>онституція України. - К., 1998.</w:t>
      </w:r>
    </w:p>
    <w:p w:rsid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[6] Кримінальне право України.- К., 1998. - С. 79.</w:t>
      </w:r>
    </w:p>
    <w:p w:rsidR="0086531C" w:rsidRDefault="0086531C" w:rsidP="0086531C">
      <w:pPr>
        <w:rPr>
          <w:rFonts w:ascii="Times New Roman" w:hAnsi="Times New Roman" w:cs="Times New Roman"/>
          <w:sz w:val="28"/>
          <w:szCs w:val="28"/>
        </w:rPr>
      </w:pPr>
    </w:p>
    <w:p w:rsidR="0086531C" w:rsidRDefault="0086531C" w:rsidP="0086531C">
      <w:pPr>
        <w:rPr>
          <w:rFonts w:ascii="Times New Roman" w:hAnsi="Times New Roman" w:cs="Times New Roman"/>
          <w:sz w:val="28"/>
          <w:szCs w:val="28"/>
        </w:rPr>
      </w:pPr>
    </w:p>
    <w:p w:rsidR="0086531C" w:rsidRDefault="0086531C" w:rsidP="0086531C">
      <w:pPr>
        <w:rPr>
          <w:rFonts w:ascii="Times New Roman" w:hAnsi="Times New Roman" w:cs="Times New Roman"/>
          <w:sz w:val="28"/>
          <w:szCs w:val="28"/>
        </w:rPr>
      </w:pPr>
    </w:p>
    <w:p w:rsidR="0086531C" w:rsidRDefault="0086531C" w:rsidP="0086531C">
      <w:pPr>
        <w:rPr>
          <w:rFonts w:ascii="Times New Roman" w:hAnsi="Times New Roman" w:cs="Times New Roman"/>
          <w:sz w:val="28"/>
          <w:szCs w:val="28"/>
        </w:rPr>
      </w:pP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Реєстраційний № ____ 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 xml:space="preserve"> (дата)</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(П.І.Б.)</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Рекомендована оцінка: _________________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Зауваження:</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86531C"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p w:rsidR="0086531C" w:rsidRPr="006C3FD9" w:rsidRDefault="0086531C" w:rsidP="0086531C">
      <w:pPr>
        <w:rPr>
          <w:rFonts w:ascii="Times New Roman" w:hAnsi="Times New Roman" w:cs="Times New Roman"/>
          <w:sz w:val="28"/>
          <w:szCs w:val="28"/>
        </w:rPr>
      </w:pPr>
      <w:r w:rsidRPr="0086531C">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_______________</w:t>
      </w:r>
    </w:p>
    <w:sectPr w:rsidR="0086531C" w:rsidRPr="006C3F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7E1" w:rsidRDefault="005B67E1" w:rsidP="00792936">
      <w:pPr>
        <w:spacing w:after="0" w:line="240" w:lineRule="auto"/>
      </w:pPr>
      <w:r>
        <w:separator/>
      </w:r>
    </w:p>
  </w:endnote>
  <w:endnote w:type="continuationSeparator" w:id="0">
    <w:p w:rsidR="005B67E1" w:rsidRDefault="005B67E1" w:rsidP="0079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247654"/>
      <w:docPartObj>
        <w:docPartGallery w:val="Page Numbers (Bottom of Page)"/>
        <w:docPartUnique/>
      </w:docPartObj>
    </w:sdtPr>
    <w:sdtEndPr/>
    <w:sdtContent>
      <w:p w:rsidR="00792936" w:rsidRDefault="00792936">
        <w:pPr>
          <w:pStyle w:val="a7"/>
          <w:jc w:val="right"/>
        </w:pPr>
        <w:r>
          <w:fldChar w:fldCharType="begin"/>
        </w:r>
        <w:r>
          <w:instrText>PAGE   \* MERGEFORMAT</w:instrText>
        </w:r>
        <w:r>
          <w:fldChar w:fldCharType="separate"/>
        </w:r>
        <w:r w:rsidR="00C92E8F" w:rsidRPr="00C92E8F">
          <w:rPr>
            <w:noProof/>
            <w:lang w:val="ru-RU"/>
          </w:rPr>
          <w:t>13</w:t>
        </w:r>
        <w:r>
          <w:fldChar w:fldCharType="end"/>
        </w:r>
      </w:p>
    </w:sdtContent>
  </w:sdt>
  <w:p w:rsidR="00792936" w:rsidRDefault="007929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7E1" w:rsidRDefault="005B67E1" w:rsidP="00792936">
      <w:pPr>
        <w:spacing w:after="0" w:line="240" w:lineRule="auto"/>
      </w:pPr>
      <w:r>
        <w:separator/>
      </w:r>
    </w:p>
  </w:footnote>
  <w:footnote w:type="continuationSeparator" w:id="0">
    <w:p w:rsidR="005B67E1" w:rsidRDefault="005B67E1" w:rsidP="007929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8F789B"/>
    <w:multiLevelType w:val="hybridMultilevel"/>
    <w:tmpl w:val="4C607A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70A"/>
    <w:rsid w:val="0000540C"/>
    <w:rsid w:val="00056A88"/>
    <w:rsid w:val="001B0F7C"/>
    <w:rsid w:val="001D515E"/>
    <w:rsid w:val="001F2359"/>
    <w:rsid w:val="00200527"/>
    <w:rsid w:val="002535DE"/>
    <w:rsid w:val="00261EAF"/>
    <w:rsid w:val="00311DEB"/>
    <w:rsid w:val="003B39D3"/>
    <w:rsid w:val="003E0B53"/>
    <w:rsid w:val="003E2855"/>
    <w:rsid w:val="00436017"/>
    <w:rsid w:val="0044201E"/>
    <w:rsid w:val="00462303"/>
    <w:rsid w:val="005110F5"/>
    <w:rsid w:val="00547C41"/>
    <w:rsid w:val="005813BA"/>
    <w:rsid w:val="005B67E1"/>
    <w:rsid w:val="005E0C9D"/>
    <w:rsid w:val="00681B07"/>
    <w:rsid w:val="006C3FD9"/>
    <w:rsid w:val="006C6D1D"/>
    <w:rsid w:val="00747244"/>
    <w:rsid w:val="00792936"/>
    <w:rsid w:val="00844ACF"/>
    <w:rsid w:val="0086531C"/>
    <w:rsid w:val="008707B3"/>
    <w:rsid w:val="008E56BA"/>
    <w:rsid w:val="00924845"/>
    <w:rsid w:val="009A0CB8"/>
    <w:rsid w:val="009D482C"/>
    <w:rsid w:val="00A05BE1"/>
    <w:rsid w:val="00A564FC"/>
    <w:rsid w:val="00A6670A"/>
    <w:rsid w:val="00AA2D28"/>
    <w:rsid w:val="00BB0F75"/>
    <w:rsid w:val="00C92E8F"/>
    <w:rsid w:val="00D14EA1"/>
    <w:rsid w:val="00D552F5"/>
    <w:rsid w:val="00D57852"/>
    <w:rsid w:val="00D87DAE"/>
    <w:rsid w:val="00EA3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A88"/>
    <w:pPr>
      <w:ind w:left="720"/>
      <w:contextualSpacing/>
    </w:pPr>
  </w:style>
  <w:style w:type="character" w:styleId="a4">
    <w:name w:val="Hyperlink"/>
    <w:basedOn w:val="a0"/>
    <w:uiPriority w:val="99"/>
    <w:unhideWhenUsed/>
    <w:rsid w:val="005813BA"/>
    <w:rPr>
      <w:color w:val="0000FF" w:themeColor="hyperlink"/>
      <w:u w:val="single"/>
    </w:rPr>
  </w:style>
  <w:style w:type="paragraph" w:styleId="a5">
    <w:name w:val="header"/>
    <w:basedOn w:val="a"/>
    <w:link w:val="a6"/>
    <w:uiPriority w:val="99"/>
    <w:unhideWhenUsed/>
    <w:rsid w:val="0079293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92936"/>
    <w:rPr>
      <w:lang w:val="uk-UA"/>
    </w:rPr>
  </w:style>
  <w:style w:type="paragraph" w:styleId="a7">
    <w:name w:val="footer"/>
    <w:basedOn w:val="a"/>
    <w:link w:val="a8"/>
    <w:uiPriority w:val="99"/>
    <w:unhideWhenUsed/>
    <w:rsid w:val="0079293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92936"/>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A88"/>
    <w:pPr>
      <w:ind w:left="720"/>
      <w:contextualSpacing/>
    </w:pPr>
  </w:style>
  <w:style w:type="character" w:styleId="a4">
    <w:name w:val="Hyperlink"/>
    <w:basedOn w:val="a0"/>
    <w:uiPriority w:val="99"/>
    <w:unhideWhenUsed/>
    <w:rsid w:val="005813BA"/>
    <w:rPr>
      <w:color w:val="0000FF" w:themeColor="hyperlink"/>
      <w:u w:val="single"/>
    </w:rPr>
  </w:style>
  <w:style w:type="paragraph" w:styleId="a5">
    <w:name w:val="header"/>
    <w:basedOn w:val="a"/>
    <w:link w:val="a6"/>
    <w:uiPriority w:val="99"/>
    <w:unhideWhenUsed/>
    <w:rsid w:val="0079293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792936"/>
    <w:rPr>
      <w:lang w:val="uk-UA"/>
    </w:rPr>
  </w:style>
  <w:style w:type="paragraph" w:styleId="a7">
    <w:name w:val="footer"/>
    <w:basedOn w:val="a"/>
    <w:link w:val="a8"/>
    <w:uiPriority w:val="99"/>
    <w:unhideWhenUsed/>
    <w:rsid w:val="0079293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792936"/>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9552">
      <w:bodyDiv w:val="1"/>
      <w:marLeft w:val="0"/>
      <w:marRight w:val="0"/>
      <w:marTop w:val="0"/>
      <w:marBottom w:val="0"/>
      <w:divBdr>
        <w:top w:val="none" w:sz="0" w:space="0" w:color="auto"/>
        <w:left w:val="none" w:sz="0" w:space="0" w:color="auto"/>
        <w:bottom w:val="none" w:sz="0" w:space="0" w:color="auto"/>
        <w:right w:val="none" w:sz="0" w:space="0" w:color="auto"/>
      </w:divBdr>
    </w:div>
    <w:div w:id="436484530">
      <w:bodyDiv w:val="1"/>
      <w:marLeft w:val="0"/>
      <w:marRight w:val="0"/>
      <w:marTop w:val="0"/>
      <w:marBottom w:val="0"/>
      <w:divBdr>
        <w:top w:val="none" w:sz="0" w:space="0" w:color="auto"/>
        <w:left w:val="none" w:sz="0" w:space="0" w:color="auto"/>
        <w:bottom w:val="none" w:sz="0" w:space="0" w:color="auto"/>
        <w:right w:val="none" w:sz="0" w:space="0" w:color="auto"/>
      </w:divBdr>
    </w:div>
    <w:div w:id="686181127">
      <w:bodyDiv w:val="1"/>
      <w:marLeft w:val="0"/>
      <w:marRight w:val="0"/>
      <w:marTop w:val="0"/>
      <w:marBottom w:val="0"/>
      <w:divBdr>
        <w:top w:val="none" w:sz="0" w:space="0" w:color="auto"/>
        <w:left w:val="none" w:sz="0" w:space="0" w:color="auto"/>
        <w:bottom w:val="none" w:sz="0" w:space="0" w:color="auto"/>
        <w:right w:val="none" w:sz="0" w:space="0" w:color="auto"/>
      </w:divBdr>
    </w:div>
    <w:div w:id="884560559">
      <w:bodyDiv w:val="1"/>
      <w:marLeft w:val="0"/>
      <w:marRight w:val="0"/>
      <w:marTop w:val="0"/>
      <w:marBottom w:val="0"/>
      <w:divBdr>
        <w:top w:val="none" w:sz="0" w:space="0" w:color="auto"/>
        <w:left w:val="none" w:sz="0" w:space="0" w:color="auto"/>
        <w:bottom w:val="none" w:sz="0" w:space="0" w:color="auto"/>
        <w:right w:val="none" w:sz="0" w:space="0" w:color="auto"/>
      </w:divBdr>
    </w:div>
    <w:div w:id="1134061373">
      <w:bodyDiv w:val="1"/>
      <w:marLeft w:val="0"/>
      <w:marRight w:val="0"/>
      <w:marTop w:val="0"/>
      <w:marBottom w:val="0"/>
      <w:divBdr>
        <w:top w:val="none" w:sz="0" w:space="0" w:color="auto"/>
        <w:left w:val="none" w:sz="0" w:space="0" w:color="auto"/>
        <w:bottom w:val="none" w:sz="0" w:space="0" w:color="auto"/>
        <w:right w:val="none" w:sz="0" w:space="0" w:color="auto"/>
      </w:divBdr>
    </w:div>
    <w:div w:id="1210071008">
      <w:bodyDiv w:val="1"/>
      <w:marLeft w:val="0"/>
      <w:marRight w:val="0"/>
      <w:marTop w:val="0"/>
      <w:marBottom w:val="0"/>
      <w:divBdr>
        <w:top w:val="none" w:sz="0" w:space="0" w:color="auto"/>
        <w:left w:val="none" w:sz="0" w:space="0" w:color="auto"/>
        <w:bottom w:val="none" w:sz="0" w:space="0" w:color="auto"/>
        <w:right w:val="none" w:sz="0" w:space="0" w:color="auto"/>
      </w:divBdr>
    </w:div>
    <w:div w:id="1377704436">
      <w:bodyDiv w:val="1"/>
      <w:marLeft w:val="0"/>
      <w:marRight w:val="0"/>
      <w:marTop w:val="0"/>
      <w:marBottom w:val="0"/>
      <w:divBdr>
        <w:top w:val="none" w:sz="0" w:space="0" w:color="auto"/>
        <w:left w:val="none" w:sz="0" w:space="0" w:color="auto"/>
        <w:bottom w:val="none" w:sz="0" w:space="0" w:color="auto"/>
        <w:right w:val="none" w:sz="0" w:space="0" w:color="auto"/>
      </w:divBdr>
    </w:div>
    <w:div w:id="1557084208">
      <w:bodyDiv w:val="1"/>
      <w:marLeft w:val="0"/>
      <w:marRight w:val="0"/>
      <w:marTop w:val="0"/>
      <w:marBottom w:val="0"/>
      <w:divBdr>
        <w:top w:val="none" w:sz="0" w:space="0" w:color="auto"/>
        <w:left w:val="none" w:sz="0" w:space="0" w:color="auto"/>
        <w:bottom w:val="none" w:sz="0" w:space="0" w:color="auto"/>
        <w:right w:val="none" w:sz="0" w:space="0" w:color="auto"/>
      </w:divBdr>
    </w:div>
    <w:div w:id="16267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748D0-B42B-48AB-87AB-53A90BB3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36557</Words>
  <Characters>20838</Characters>
  <Application>Microsoft Office Word</Application>
  <DocSecurity>0</DocSecurity>
  <Lines>173</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MadMax</dc:creator>
  <cp:keywords/>
  <dc:description/>
  <cp:lastModifiedBy>MadMax</cp:lastModifiedBy>
  <cp:revision>3</cp:revision>
  <dcterms:created xsi:type="dcterms:W3CDTF">2023-05-23T16:58:00Z</dcterms:created>
  <dcterms:modified xsi:type="dcterms:W3CDTF">2023-05-25T09:10:00Z</dcterms:modified>
</cp:coreProperties>
</file>