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42613" w14:textId="44BB9249" w:rsidR="00BB632D" w:rsidRDefault="00BB632D" w:rsidP="00BB632D">
      <w:pPr>
        <w:jc w:val="center"/>
        <w:rPr>
          <w:rFonts w:ascii="Times New Roman" w:hAnsi="Times New Roman" w:cs="Times New Roman"/>
          <w:b/>
          <w:bCs/>
          <w:sz w:val="28"/>
          <w:szCs w:val="28"/>
          <w:lang w:val="uk-UA"/>
        </w:rPr>
      </w:pPr>
      <w:r w:rsidRPr="00BB632D">
        <w:rPr>
          <w:rFonts w:ascii="Times New Roman" w:hAnsi="Times New Roman" w:cs="Times New Roman"/>
          <w:b/>
          <w:bCs/>
          <w:sz w:val="28"/>
          <w:szCs w:val="28"/>
          <w:lang w:val="uk-UA"/>
        </w:rPr>
        <w:t>Зміст</w:t>
      </w:r>
    </w:p>
    <w:tbl>
      <w:tblPr>
        <w:tblStyle w:val="4"/>
        <w:tblW w:w="0" w:type="auto"/>
        <w:tblLook w:val="04A0" w:firstRow="1" w:lastRow="0" w:firstColumn="1" w:lastColumn="0" w:noHBand="0" w:noVBand="1"/>
      </w:tblPr>
      <w:tblGrid>
        <w:gridCol w:w="8654"/>
        <w:gridCol w:w="701"/>
      </w:tblGrid>
      <w:tr w:rsidR="00BB632D" w14:paraId="570A1BB6" w14:textId="77777777" w:rsidTr="00D477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shd w:val="clear" w:color="auto" w:fill="auto"/>
          </w:tcPr>
          <w:p w14:paraId="002AF111" w14:textId="1C274CD6" w:rsidR="00BB632D" w:rsidRPr="00D47764" w:rsidRDefault="00BB632D" w:rsidP="00BB632D">
            <w:pPr>
              <w:jc w:val="both"/>
              <w:rPr>
                <w:rFonts w:ascii="Times New Roman" w:hAnsi="Times New Roman" w:cs="Times New Roman"/>
                <w:b w:val="0"/>
                <w:bCs w:val="0"/>
                <w:sz w:val="28"/>
                <w:szCs w:val="28"/>
                <w:lang w:val="uk-UA"/>
              </w:rPr>
            </w:pPr>
            <w:r w:rsidRPr="00D47764">
              <w:rPr>
                <w:rFonts w:ascii="Times New Roman" w:hAnsi="Times New Roman" w:cs="Times New Roman"/>
                <w:b w:val="0"/>
                <w:bCs w:val="0"/>
                <w:sz w:val="28"/>
                <w:szCs w:val="28"/>
              </w:rPr>
              <w:t>Вступ</w:t>
            </w:r>
            <w:r w:rsidR="00D47764">
              <w:rPr>
                <w:rFonts w:ascii="Times New Roman" w:hAnsi="Times New Roman" w:cs="Times New Roman"/>
                <w:b w:val="0"/>
                <w:bCs w:val="0"/>
                <w:sz w:val="28"/>
                <w:szCs w:val="28"/>
                <w:lang w:val="uk-UA"/>
              </w:rPr>
              <w:t>………………………………………………………………………..</w:t>
            </w:r>
          </w:p>
        </w:tc>
        <w:tc>
          <w:tcPr>
            <w:tcW w:w="845" w:type="dxa"/>
            <w:shd w:val="clear" w:color="auto" w:fill="auto"/>
          </w:tcPr>
          <w:p w14:paraId="0A6EC862" w14:textId="6C1BBD00" w:rsidR="00BB632D" w:rsidRPr="00D47764" w:rsidRDefault="00484759" w:rsidP="0048475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lang w:val="uk-UA"/>
              </w:rPr>
            </w:pPr>
            <w:r w:rsidRPr="00D47764">
              <w:rPr>
                <w:rFonts w:ascii="Times New Roman" w:hAnsi="Times New Roman" w:cs="Times New Roman"/>
                <w:b w:val="0"/>
                <w:bCs w:val="0"/>
                <w:sz w:val="28"/>
                <w:szCs w:val="28"/>
                <w:lang w:val="uk-UA"/>
              </w:rPr>
              <w:t>2</w:t>
            </w:r>
          </w:p>
        </w:tc>
      </w:tr>
      <w:tr w:rsidR="00BB632D" w14:paraId="76B629D2" w14:textId="77777777" w:rsidTr="00D477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shd w:val="clear" w:color="auto" w:fill="auto"/>
          </w:tcPr>
          <w:p w14:paraId="39D6019B" w14:textId="61245937" w:rsidR="00BB632D" w:rsidRPr="00BB632D" w:rsidRDefault="00BB632D" w:rsidP="00BB632D">
            <w:pPr>
              <w:jc w:val="both"/>
              <w:rPr>
                <w:rFonts w:ascii="Times New Roman" w:hAnsi="Times New Roman" w:cs="Times New Roman"/>
                <w:b w:val="0"/>
                <w:bCs w:val="0"/>
                <w:sz w:val="28"/>
                <w:szCs w:val="28"/>
              </w:rPr>
            </w:pPr>
            <w:bookmarkStart w:id="0" w:name="_Hlk133579262"/>
            <w:r w:rsidRPr="00BB632D">
              <w:rPr>
                <w:rFonts w:ascii="Times New Roman" w:hAnsi="Times New Roman" w:cs="Times New Roman"/>
                <w:sz w:val="28"/>
                <w:szCs w:val="28"/>
              </w:rPr>
              <w:t>Розділ 1. Теоретичні аспекти міжнародного інвестиційного ринку</w:t>
            </w:r>
          </w:p>
        </w:tc>
        <w:tc>
          <w:tcPr>
            <w:tcW w:w="845" w:type="dxa"/>
            <w:shd w:val="clear" w:color="auto" w:fill="auto"/>
          </w:tcPr>
          <w:p w14:paraId="62086276" w14:textId="77777777" w:rsidR="00BB632D" w:rsidRDefault="00BB632D" w:rsidP="004847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p>
        </w:tc>
      </w:tr>
      <w:tr w:rsidR="00BB632D" w14:paraId="435CF445" w14:textId="77777777" w:rsidTr="00D47764">
        <w:tc>
          <w:tcPr>
            <w:cnfStyle w:val="001000000000" w:firstRow="0" w:lastRow="0" w:firstColumn="1" w:lastColumn="0" w:oddVBand="0" w:evenVBand="0" w:oddHBand="0" w:evenHBand="0" w:firstRowFirstColumn="0" w:firstRowLastColumn="0" w:lastRowFirstColumn="0" w:lastRowLastColumn="0"/>
            <w:tcW w:w="8500" w:type="dxa"/>
            <w:shd w:val="clear" w:color="auto" w:fill="auto"/>
          </w:tcPr>
          <w:p w14:paraId="456F5F24" w14:textId="68B15771" w:rsidR="00BB632D" w:rsidRPr="00D47764" w:rsidRDefault="00BB632D" w:rsidP="00BB632D">
            <w:pPr>
              <w:jc w:val="both"/>
              <w:rPr>
                <w:rFonts w:ascii="Times New Roman" w:hAnsi="Times New Roman" w:cs="Times New Roman"/>
                <w:b w:val="0"/>
                <w:bCs w:val="0"/>
                <w:sz w:val="28"/>
                <w:szCs w:val="28"/>
                <w:lang w:val="uk-UA"/>
              </w:rPr>
            </w:pPr>
            <w:bookmarkStart w:id="1" w:name="_Hlk133579303"/>
            <w:bookmarkEnd w:id="0"/>
            <w:r w:rsidRPr="00D47764">
              <w:rPr>
                <w:rFonts w:ascii="Times New Roman" w:hAnsi="Times New Roman" w:cs="Times New Roman"/>
                <w:b w:val="0"/>
                <w:bCs w:val="0"/>
                <w:sz w:val="28"/>
                <w:szCs w:val="28"/>
              </w:rPr>
              <w:t>1.1. Поняття, сутність та види інвестицій</w:t>
            </w:r>
            <w:bookmarkEnd w:id="1"/>
            <w:r w:rsidR="00D47764">
              <w:rPr>
                <w:rFonts w:ascii="Times New Roman" w:hAnsi="Times New Roman" w:cs="Times New Roman"/>
                <w:b w:val="0"/>
                <w:bCs w:val="0"/>
                <w:sz w:val="28"/>
                <w:szCs w:val="28"/>
                <w:lang w:val="uk-UA"/>
              </w:rPr>
              <w:t>………………………………...</w:t>
            </w:r>
          </w:p>
        </w:tc>
        <w:tc>
          <w:tcPr>
            <w:tcW w:w="845" w:type="dxa"/>
            <w:shd w:val="clear" w:color="auto" w:fill="auto"/>
          </w:tcPr>
          <w:p w14:paraId="5CA1B9AC" w14:textId="7F2E957E" w:rsidR="00BB632D" w:rsidRDefault="00484759" w:rsidP="004847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BB632D" w14:paraId="372CA1F7" w14:textId="77777777" w:rsidTr="00D477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shd w:val="clear" w:color="auto" w:fill="auto"/>
          </w:tcPr>
          <w:p w14:paraId="6013CD69" w14:textId="4BBF0873" w:rsidR="00BB632D" w:rsidRPr="00D47764" w:rsidRDefault="00BB632D" w:rsidP="00BB632D">
            <w:pPr>
              <w:jc w:val="both"/>
              <w:rPr>
                <w:rFonts w:ascii="Times New Roman" w:hAnsi="Times New Roman" w:cs="Times New Roman"/>
                <w:b w:val="0"/>
                <w:bCs w:val="0"/>
                <w:sz w:val="28"/>
                <w:szCs w:val="28"/>
                <w:lang w:val="uk-UA"/>
              </w:rPr>
            </w:pPr>
            <w:bookmarkStart w:id="2" w:name="_Hlk133598712"/>
            <w:r w:rsidRPr="00D47764">
              <w:rPr>
                <w:rFonts w:ascii="Times New Roman" w:hAnsi="Times New Roman" w:cs="Times New Roman"/>
                <w:b w:val="0"/>
                <w:bCs w:val="0"/>
                <w:sz w:val="28"/>
                <w:szCs w:val="28"/>
              </w:rPr>
              <w:t>1.2. Особливості міжнародного інвестиційного ринку</w:t>
            </w:r>
            <w:r w:rsidR="00D47764">
              <w:rPr>
                <w:rFonts w:ascii="Times New Roman" w:hAnsi="Times New Roman" w:cs="Times New Roman"/>
                <w:b w:val="0"/>
                <w:bCs w:val="0"/>
                <w:sz w:val="28"/>
                <w:szCs w:val="28"/>
                <w:lang w:val="uk-UA"/>
              </w:rPr>
              <w:t>………………….</w:t>
            </w:r>
          </w:p>
        </w:tc>
        <w:tc>
          <w:tcPr>
            <w:tcW w:w="845" w:type="dxa"/>
            <w:shd w:val="clear" w:color="auto" w:fill="auto"/>
          </w:tcPr>
          <w:p w14:paraId="72BC26E2" w14:textId="5FE3758A" w:rsidR="00BB632D" w:rsidRDefault="00484759" w:rsidP="004847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BB632D" w14:paraId="2416B709" w14:textId="77777777" w:rsidTr="00D47764">
        <w:tc>
          <w:tcPr>
            <w:cnfStyle w:val="001000000000" w:firstRow="0" w:lastRow="0" w:firstColumn="1" w:lastColumn="0" w:oddVBand="0" w:evenVBand="0" w:oddHBand="0" w:evenHBand="0" w:firstRowFirstColumn="0" w:firstRowLastColumn="0" w:lastRowFirstColumn="0" w:lastRowLastColumn="0"/>
            <w:tcW w:w="8500" w:type="dxa"/>
            <w:shd w:val="clear" w:color="auto" w:fill="auto"/>
          </w:tcPr>
          <w:p w14:paraId="464E4FEE" w14:textId="46254294" w:rsidR="00BB632D" w:rsidRPr="00D47764" w:rsidRDefault="00BB632D" w:rsidP="00BB632D">
            <w:pPr>
              <w:jc w:val="both"/>
              <w:rPr>
                <w:rFonts w:ascii="Times New Roman" w:hAnsi="Times New Roman" w:cs="Times New Roman"/>
                <w:b w:val="0"/>
                <w:bCs w:val="0"/>
                <w:sz w:val="28"/>
                <w:szCs w:val="28"/>
                <w:lang w:val="uk-UA"/>
              </w:rPr>
            </w:pPr>
            <w:bookmarkStart w:id="3" w:name="_Hlk133601401"/>
            <w:bookmarkEnd w:id="2"/>
            <w:r w:rsidRPr="00D47764">
              <w:rPr>
                <w:rFonts w:ascii="Times New Roman" w:hAnsi="Times New Roman" w:cs="Times New Roman"/>
                <w:b w:val="0"/>
                <w:bCs w:val="0"/>
                <w:sz w:val="28"/>
                <w:szCs w:val="28"/>
              </w:rPr>
              <w:t>1.3. Суб'єкти міжнародного інвестиційного ринку та їх роль</w:t>
            </w:r>
            <w:r w:rsidR="00D47764">
              <w:rPr>
                <w:rFonts w:ascii="Times New Roman" w:hAnsi="Times New Roman" w:cs="Times New Roman"/>
                <w:b w:val="0"/>
                <w:bCs w:val="0"/>
                <w:sz w:val="28"/>
                <w:szCs w:val="28"/>
                <w:lang w:val="uk-UA"/>
              </w:rPr>
              <w:t>…………..</w:t>
            </w:r>
          </w:p>
        </w:tc>
        <w:tc>
          <w:tcPr>
            <w:tcW w:w="845" w:type="dxa"/>
            <w:shd w:val="clear" w:color="auto" w:fill="auto"/>
          </w:tcPr>
          <w:p w14:paraId="455D3713" w14:textId="0EA067E7" w:rsidR="00BB632D" w:rsidRDefault="00946671" w:rsidP="004847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1</w:t>
            </w:r>
            <w:r w:rsidR="00DE1DE2">
              <w:rPr>
                <w:rFonts w:ascii="Times New Roman" w:hAnsi="Times New Roman" w:cs="Times New Roman"/>
                <w:sz w:val="28"/>
                <w:szCs w:val="28"/>
                <w:lang w:val="uk-UA"/>
              </w:rPr>
              <w:t>3</w:t>
            </w:r>
          </w:p>
        </w:tc>
      </w:tr>
      <w:bookmarkEnd w:id="3"/>
      <w:tr w:rsidR="00BB632D" w14:paraId="76EBE973" w14:textId="77777777" w:rsidTr="00D477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shd w:val="clear" w:color="auto" w:fill="auto"/>
          </w:tcPr>
          <w:p w14:paraId="167893A9" w14:textId="408A157A" w:rsidR="00BB632D" w:rsidRPr="00BB632D" w:rsidRDefault="00BB632D" w:rsidP="00BB632D">
            <w:pPr>
              <w:jc w:val="both"/>
              <w:rPr>
                <w:rFonts w:ascii="Times New Roman" w:hAnsi="Times New Roman" w:cs="Times New Roman"/>
                <w:b w:val="0"/>
                <w:bCs w:val="0"/>
                <w:sz w:val="28"/>
                <w:szCs w:val="28"/>
              </w:rPr>
            </w:pPr>
            <w:r w:rsidRPr="00BB632D">
              <w:rPr>
                <w:rFonts w:ascii="Times New Roman" w:hAnsi="Times New Roman" w:cs="Times New Roman"/>
                <w:sz w:val="28"/>
                <w:szCs w:val="28"/>
              </w:rPr>
              <w:t>Розділ 2. Аналіз міжнародного інвестиційного ринку</w:t>
            </w:r>
          </w:p>
        </w:tc>
        <w:tc>
          <w:tcPr>
            <w:tcW w:w="845" w:type="dxa"/>
            <w:shd w:val="clear" w:color="auto" w:fill="auto"/>
          </w:tcPr>
          <w:p w14:paraId="2AC5877F" w14:textId="77777777" w:rsidR="00BB632D" w:rsidRDefault="00BB632D" w:rsidP="004847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p>
        </w:tc>
      </w:tr>
      <w:tr w:rsidR="00BB632D" w14:paraId="68FA52D2" w14:textId="77777777" w:rsidTr="00D47764">
        <w:tc>
          <w:tcPr>
            <w:cnfStyle w:val="001000000000" w:firstRow="0" w:lastRow="0" w:firstColumn="1" w:lastColumn="0" w:oddVBand="0" w:evenVBand="0" w:oddHBand="0" w:evenHBand="0" w:firstRowFirstColumn="0" w:firstRowLastColumn="0" w:lastRowFirstColumn="0" w:lastRowLastColumn="0"/>
            <w:tcW w:w="8500" w:type="dxa"/>
            <w:shd w:val="clear" w:color="auto" w:fill="auto"/>
          </w:tcPr>
          <w:p w14:paraId="5367EA92" w14:textId="37AE011D" w:rsidR="00BB632D" w:rsidRPr="00D47764" w:rsidRDefault="00BB632D" w:rsidP="00BB632D">
            <w:pPr>
              <w:jc w:val="both"/>
              <w:rPr>
                <w:rFonts w:ascii="Times New Roman" w:hAnsi="Times New Roman" w:cs="Times New Roman"/>
                <w:b w:val="0"/>
                <w:bCs w:val="0"/>
                <w:sz w:val="28"/>
                <w:szCs w:val="28"/>
                <w:lang w:val="uk-UA"/>
              </w:rPr>
            </w:pPr>
            <w:r w:rsidRPr="00D47764">
              <w:rPr>
                <w:rFonts w:ascii="Times New Roman" w:hAnsi="Times New Roman" w:cs="Times New Roman"/>
                <w:b w:val="0"/>
                <w:bCs w:val="0"/>
                <w:sz w:val="28"/>
                <w:szCs w:val="28"/>
              </w:rPr>
              <w:t>2.1. Глобальні тенденції інвестиційної діяльності</w:t>
            </w:r>
            <w:r w:rsidR="00D47764">
              <w:rPr>
                <w:rFonts w:ascii="Times New Roman" w:hAnsi="Times New Roman" w:cs="Times New Roman"/>
                <w:b w:val="0"/>
                <w:bCs w:val="0"/>
                <w:sz w:val="28"/>
                <w:szCs w:val="28"/>
                <w:lang w:val="uk-UA"/>
              </w:rPr>
              <w:t>……………………….</w:t>
            </w:r>
          </w:p>
        </w:tc>
        <w:tc>
          <w:tcPr>
            <w:tcW w:w="845" w:type="dxa"/>
            <w:shd w:val="clear" w:color="auto" w:fill="auto"/>
          </w:tcPr>
          <w:p w14:paraId="549EBE60" w14:textId="4CB973B2" w:rsidR="00BB632D" w:rsidRDefault="004967B5" w:rsidP="004847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BB632D" w14:paraId="3D1BDCC5" w14:textId="77777777" w:rsidTr="00D477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shd w:val="clear" w:color="auto" w:fill="auto"/>
          </w:tcPr>
          <w:p w14:paraId="66483C58" w14:textId="6A5D4ECE" w:rsidR="00BB632D" w:rsidRPr="00D47764" w:rsidRDefault="00BB632D" w:rsidP="00BB632D">
            <w:pPr>
              <w:jc w:val="both"/>
              <w:rPr>
                <w:rFonts w:ascii="Times New Roman" w:hAnsi="Times New Roman" w:cs="Times New Roman"/>
                <w:b w:val="0"/>
                <w:bCs w:val="0"/>
                <w:sz w:val="28"/>
                <w:szCs w:val="28"/>
                <w:lang w:val="uk-UA"/>
              </w:rPr>
            </w:pPr>
            <w:r w:rsidRPr="00D47764">
              <w:rPr>
                <w:rFonts w:ascii="Times New Roman" w:hAnsi="Times New Roman" w:cs="Times New Roman"/>
                <w:b w:val="0"/>
                <w:bCs w:val="0"/>
                <w:sz w:val="28"/>
                <w:szCs w:val="28"/>
              </w:rPr>
              <w:t>2.2. Регіональні особливості міжнародного інвестиційного ринку</w:t>
            </w:r>
            <w:r w:rsidR="00D47764">
              <w:rPr>
                <w:rFonts w:ascii="Times New Roman" w:hAnsi="Times New Roman" w:cs="Times New Roman"/>
                <w:b w:val="0"/>
                <w:bCs w:val="0"/>
                <w:sz w:val="28"/>
                <w:szCs w:val="28"/>
                <w:lang w:val="uk-UA"/>
              </w:rPr>
              <w:t>……..</w:t>
            </w:r>
          </w:p>
        </w:tc>
        <w:tc>
          <w:tcPr>
            <w:tcW w:w="845" w:type="dxa"/>
            <w:shd w:val="clear" w:color="auto" w:fill="auto"/>
          </w:tcPr>
          <w:p w14:paraId="7C3FF80C" w14:textId="4C0FF1F5" w:rsidR="00BB632D" w:rsidRDefault="004967B5" w:rsidP="004847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17</w:t>
            </w:r>
          </w:p>
        </w:tc>
      </w:tr>
      <w:tr w:rsidR="00BB632D" w14:paraId="0EFD39A2" w14:textId="77777777" w:rsidTr="00D47764">
        <w:tc>
          <w:tcPr>
            <w:cnfStyle w:val="001000000000" w:firstRow="0" w:lastRow="0" w:firstColumn="1" w:lastColumn="0" w:oddVBand="0" w:evenVBand="0" w:oddHBand="0" w:evenHBand="0" w:firstRowFirstColumn="0" w:firstRowLastColumn="0" w:lastRowFirstColumn="0" w:lastRowLastColumn="0"/>
            <w:tcW w:w="8500" w:type="dxa"/>
            <w:shd w:val="clear" w:color="auto" w:fill="auto"/>
          </w:tcPr>
          <w:p w14:paraId="4731E38B" w14:textId="5CB22132" w:rsidR="00BB632D" w:rsidRPr="00D47764" w:rsidRDefault="00BB632D" w:rsidP="00BB632D">
            <w:pPr>
              <w:jc w:val="both"/>
              <w:rPr>
                <w:rFonts w:ascii="Times New Roman" w:hAnsi="Times New Roman" w:cs="Times New Roman"/>
                <w:b w:val="0"/>
                <w:bCs w:val="0"/>
                <w:sz w:val="28"/>
                <w:szCs w:val="28"/>
                <w:lang w:val="uk-UA"/>
              </w:rPr>
            </w:pPr>
            <w:r w:rsidRPr="00D47764">
              <w:rPr>
                <w:rFonts w:ascii="Times New Roman" w:hAnsi="Times New Roman" w:cs="Times New Roman"/>
                <w:b w:val="0"/>
                <w:bCs w:val="0"/>
                <w:sz w:val="28"/>
                <w:szCs w:val="28"/>
              </w:rPr>
              <w:t>2.3.Вплив макроекономічних показників на міжнародний інвестиційний ринок</w:t>
            </w:r>
            <w:r w:rsidR="00D47764">
              <w:rPr>
                <w:rFonts w:ascii="Times New Roman" w:hAnsi="Times New Roman" w:cs="Times New Roman"/>
                <w:b w:val="0"/>
                <w:bCs w:val="0"/>
                <w:sz w:val="28"/>
                <w:szCs w:val="28"/>
                <w:lang w:val="uk-UA"/>
              </w:rPr>
              <w:t>………………………………………………………</w:t>
            </w:r>
          </w:p>
        </w:tc>
        <w:tc>
          <w:tcPr>
            <w:tcW w:w="845" w:type="dxa"/>
            <w:shd w:val="clear" w:color="auto" w:fill="auto"/>
          </w:tcPr>
          <w:p w14:paraId="1C720762" w14:textId="77777777" w:rsidR="00D47764" w:rsidRDefault="00D47764" w:rsidP="004847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p>
          <w:p w14:paraId="5FF32C74" w14:textId="41656AD7" w:rsidR="00BB632D" w:rsidRDefault="00881446" w:rsidP="004847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2</w:t>
            </w:r>
            <w:r w:rsidR="00DE1DE2">
              <w:rPr>
                <w:rFonts w:ascii="Times New Roman" w:hAnsi="Times New Roman" w:cs="Times New Roman"/>
                <w:sz w:val="28"/>
                <w:szCs w:val="28"/>
                <w:lang w:val="uk-UA"/>
              </w:rPr>
              <w:t>2</w:t>
            </w:r>
          </w:p>
        </w:tc>
      </w:tr>
      <w:tr w:rsidR="00BB632D" w14:paraId="3348DC52" w14:textId="77777777" w:rsidTr="00D477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shd w:val="clear" w:color="auto" w:fill="auto"/>
          </w:tcPr>
          <w:p w14:paraId="254B4FF7" w14:textId="1DF1B616" w:rsidR="00BB632D" w:rsidRPr="00BB632D" w:rsidRDefault="00BB632D" w:rsidP="00BB632D">
            <w:pPr>
              <w:jc w:val="both"/>
              <w:rPr>
                <w:rFonts w:ascii="Times New Roman" w:hAnsi="Times New Roman" w:cs="Times New Roman"/>
                <w:b w:val="0"/>
                <w:bCs w:val="0"/>
                <w:sz w:val="28"/>
                <w:szCs w:val="28"/>
              </w:rPr>
            </w:pPr>
            <w:r w:rsidRPr="00BB632D">
              <w:rPr>
                <w:rFonts w:ascii="Times New Roman" w:hAnsi="Times New Roman" w:cs="Times New Roman"/>
                <w:sz w:val="28"/>
                <w:szCs w:val="28"/>
              </w:rPr>
              <w:t>Розділ 3. Розвиток структури міжнародного інвестиційного ринку</w:t>
            </w:r>
          </w:p>
        </w:tc>
        <w:tc>
          <w:tcPr>
            <w:tcW w:w="845" w:type="dxa"/>
            <w:shd w:val="clear" w:color="auto" w:fill="auto"/>
          </w:tcPr>
          <w:p w14:paraId="554781BC" w14:textId="77777777" w:rsidR="00BB632D" w:rsidRDefault="00BB632D" w:rsidP="004847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p>
        </w:tc>
      </w:tr>
      <w:tr w:rsidR="00BB632D" w14:paraId="671427EB" w14:textId="77777777" w:rsidTr="00D47764">
        <w:tc>
          <w:tcPr>
            <w:cnfStyle w:val="001000000000" w:firstRow="0" w:lastRow="0" w:firstColumn="1" w:lastColumn="0" w:oddVBand="0" w:evenVBand="0" w:oddHBand="0" w:evenHBand="0" w:firstRowFirstColumn="0" w:firstRowLastColumn="0" w:lastRowFirstColumn="0" w:lastRowLastColumn="0"/>
            <w:tcW w:w="8500" w:type="dxa"/>
            <w:shd w:val="clear" w:color="auto" w:fill="auto"/>
          </w:tcPr>
          <w:p w14:paraId="75C580D4" w14:textId="1EFE535A" w:rsidR="00BB632D" w:rsidRPr="00D47764" w:rsidRDefault="00BB632D" w:rsidP="00BB632D">
            <w:pPr>
              <w:jc w:val="both"/>
              <w:rPr>
                <w:rFonts w:ascii="Times New Roman" w:hAnsi="Times New Roman" w:cs="Times New Roman"/>
                <w:b w:val="0"/>
                <w:bCs w:val="0"/>
                <w:sz w:val="28"/>
                <w:szCs w:val="28"/>
                <w:lang w:val="uk-UA"/>
              </w:rPr>
            </w:pPr>
            <w:r w:rsidRPr="00D47764">
              <w:rPr>
                <w:rFonts w:ascii="Times New Roman" w:hAnsi="Times New Roman" w:cs="Times New Roman"/>
                <w:b w:val="0"/>
                <w:bCs w:val="0"/>
                <w:sz w:val="28"/>
                <w:szCs w:val="28"/>
              </w:rPr>
              <w:t>3.1. Основні інструменти інвестицій на міжнародному ринку</w:t>
            </w:r>
            <w:r w:rsidR="00D47764">
              <w:rPr>
                <w:rFonts w:ascii="Times New Roman" w:hAnsi="Times New Roman" w:cs="Times New Roman"/>
                <w:b w:val="0"/>
                <w:bCs w:val="0"/>
                <w:sz w:val="28"/>
                <w:szCs w:val="28"/>
                <w:lang w:val="uk-UA"/>
              </w:rPr>
              <w:t>…………</w:t>
            </w:r>
          </w:p>
        </w:tc>
        <w:tc>
          <w:tcPr>
            <w:tcW w:w="845" w:type="dxa"/>
            <w:shd w:val="clear" w:color="auto" w:fill="auto"/>
          </w:tcPr>
          <w:p w14:paraId="34EC44B2" w14:textId="33015550" w:rsidR="00BB632D" w:rsidRDefault="00EA1B25" w:rsidP="004847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2</w:t>
            </w:r>
            <w:r w:rsidR="00DE1DE2">
              <w:rPr>
                <w:rFonts w:ascii="Times New Roman" w:hAnsi="Times New Roman" w:cs="Times New Roman"/>
                <w:sz w:val="28"/>
                <w:szCs w:val="28"/>
                <w:lang w:val="uk-UA"/>
              </w:rPr>
              <w:t>8</w:t>
            </w:r>
          </w:p>
        </w:tc>
      </w:tr>
      <w:tr w:rsidR="00BB632D" w14:paraId="07AA09A3" w14:textId="77777777" w:rsidTr="00D477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shd w:val="clear" w:color="auto" w:fill="auto"/>
          </w:tcPr>
          <w:p w14:paraId="39AC75D6" w14:textId="0BD7B00B" w:rsidR="00BB632D" w:rsidRPr="00D47764" w:rsidRDefault="00BB632D" w:rsidP="00BB632D">
            <w:pPr>
              <w:jc w:val="both"/>
              <w:rPr>
                <w:rFonts w:ascii="Times New Roman" w:hAnsi="Times New Roman" w:cs="Times New Roman"/>
                <w:b w:val="0"/>
                <w:bCs w:val="0"/>
                <w:sz w:val="28"/>
                <w:szCs w:val="28"/>
                <w:lang w:val="uk-UA"/>
              </w:rPr>
            </w:pPr>
            <w:bookmarkStart w:id="4" w:name="_Hlk133679734"/>
            <w:r w:rsidRPr="00D47764">
              <w:rPr>
                <w:rFonts w:ascii="Times New Roman" w:hAnsi="Times New Roman" w:cs="Times New Roman"/>
                <w:b w:val="0"/>
                <w:bCs w:val="0"/>
                <w:sz w:val="28"/>
                <w:szCs w:val="28"/>
              </w:rPr>
              <w:t>3.2. Розвиток фінансових установ та їх вплив на міжнародний інвестиційний ринок</w:t>
            </w:r>
            <w:r w:rsidR="00D47764">
              <w:rPr>
                <w:rFonts w:ascii="Times New Roman" w:hAnsi="Times New Roman" w:cs="Times New Roman"/>
                <w:b w:val="0"/>
                <w:bCs w:val="0"/>
                <w:sz w:val="28"/>
                <w:szCs w:val="28"/>
                <w:lang w:val="uk-UA"/>
              </w:rPr>
              <w:t>………………………………………………………</w:t>
            </w:r>
          </w:p>
        </w:tc>
        <w:tc>
          <w:tcPr>
            <w:tcW w:w="845" w:type="dxa"/>
            <w:shd w:val="clear" w:color="auto" w:fill="auto"/>
          </w:tcPr>
          <w:p w14:paraId="4AD55C2D" w14:textId="77777777" w:rsidR="00BB632D" w:rsidRDefault="00BB632D" w:rsidP="004847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p>
          <w:p w14:paraId="28315581" w14:textId="772F7125" w:rsidR="00BF7DD3" w:rsidRDefault="00BF7DD3" w:rsidP="004847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3</w:t>
            </w:r>
            <w:r w:rsidR="00DE1DE2">
              <w:rPr>
                <w:rFonts w:ascii="Times New Roman" w:hAnsi="Times New Roman" w:cs="Times New Roman"/>
                <w:sz w:val="28"/>
                <w:szCs w:val="28"/>
                <w:lang w:val="uk-UA"/>
              </w:rPr>
              <w:t>1</w:t>
            </w:r>
          </w:p>
        </w:tc>
      </w:tr>
      <w:bookmarkEnd w:id="4"/>
      <w:tr w:rsidR="00BB632D" w14:paraId="51518339" w14:textId="77777777" w:rsidTr="00D47764">
        <w:tc>
          <w:tcPr>
            <w:cnfStyle w:val="001000000000" w:firstRow="0" w:lastRow="0" w:firstColumn="1" w:lastColumn="0" w:oddVBand="0" w:evenVBand="0" w:oddHBand="0" w:evenHBand="0" w:firstRowFirstColumn="0" w:firstRowLastColumn="0" w:lastRowFirstColumn="0" w:lastRowLastColumn="0"/>
            <w:tcW w:w="8500" w:type="dxa"/>
            <w:shd w:val="clear" w:color="auto" w:fill="auto"/>
          </w:tcPr>
          <w:p w14:paraId="2EFAC9B1" w14:textId="61B855F3" w:rsidR="00BB632D" w:rsidRPr="00D47764" w:rsidRDefault="00BB632D" w:rsidP="00BB632D">
            <w:pPr>
              <w:jc w:val="both"/>
              <w:rPr>
                <w:rFonts w:ascii="Times New Roman" w:hAnsi="Times New Roman" w:cs="Times New Roman"/>
                <w:b w:val="0"/>
                <w:bCs w:val="0"/>
                <w:sz w:val="28"/>
                <w:szCs w:val="28"/>
                <w:lang w:val="uk-UA"/>
              </w:rPr>
            </w:pPr>
            <w:r w:rsidRPr="00D47764">
              <w:rPr>
                <w:rFonts w:ascii="Times New Roman" w:hAnsi="Times New Roman" w:cs="Times New Roman"/>
                <w:b w:val="0"/>
                <w:bCs w:val="0"/>
                <w:sz w:val="28"/>
                <w:szCs w:val="28"/>
              </w:rPr>
              <w:t>3.3. Стратегії інвестування на міжнародному інвестиційному ринку</w:t>
            </w:r>
            <w:r w:rsidR="00D47764">
              <w:rPr>
                <w:rFonts w:ascii="Times New Roman" w:hAnsi="Times New Roman" w:cs="Times New Roman"/>
                <w:b w:val="0"/>
                <w:bCs w:val="0"/>
                <w:sz w:val="28"/>
                <w:szCs w:val="28"/>
                <w:lang w:val="uk-UA"/>
              </w:rPr>
              <w:t>….</w:t>
            </w:r>
          </w:p>
        </w:tc>
        <w:tc>
          <w:tcPr>
            <w:tcW w:w="845" w:type="dxa"/>
            <w:shd w:val="clear" w:color="auto" w:fill="auto"/>
          </w:tcPr>
          <w:p w14:paraId="661867C3" w14:textId="1B955F3D" w:rsidR="00BB632D" w:rsidRDefault="002F79E3" w:rsidP="004847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3</w:t>
            </w:r>
            <w:r w:rsidR="00DE1DE2">
              <w:rPr>
                <w:rFonts w:ascii="Times New Roman" w:hAnsi="Times New Roman" w:cs="Times New Roman"/>
                <w:sz w:val="28"/>
                <w:szCs w:val="28"/>
                <w:lang w:val="uk-UA"/>
              </w:rPr>
              <w:t>4</w:t>
            </w:r>
          </w:p>
        </w:tc>
      </w:tr>
      <w:tr w:rsidR="00BB632D" w14:paraId="05EC6E2C" w14:textId="77777777" w:rsidTr="00D477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0" w:type="dxa"/>
            <w:shd w:val="clear" w:color="auto" w:fill="auto"/>
          </w:tcPr>
          <w:p w14:paraId="496DCF01" w14:textId="41EC3684" w:rsidR="00BB632D" w:rsidRPr="00D47764" w:rsidRDefault="00BB632D" w:rsidP="00BB632D">
            <w:pPr>
              <w:jc w:val="both"/>
              <w:rPr>
                <w:rFonts w:ascii="Times New Roman" w:hAnsi="Times New Roman" w:cs="Times New Roman"/>
                <w:b w:val="0"/>
                <w:bCs w:val="0"/>
                <w:sz w:val="28"/>
                <w:szCs w:val="28"/>
                <w:lang w:val="uk-UA"/>
              </w:rPr>
            </w:pPr>
            <w:r w:rsidRPr="00D47764">
              <w:rPr>
                <w:rFonts w:ascii="Times New Roman" w:hAnsi="Times New Roman" w:cs="Times New Roman"/>
                <w:b w:val="0"/>
                <w:bCs w:val="0"/>
                <w:sz w:val="28"/>
                <w:szCs w:val="28"/>
                <w:lang w:val="uk-UA"/>
              </w:rPr>
              <w:t>Висновок</w:t>
            </w:r>
            <w:r w:rsidR="00D47764">
              <w:rPr>
                <w:rFonts w:ascii="Times New Roman" w:hAnsi="Times New Roman" w:cs="Times New Roman"/>
                <w:b w:val="0"/>
                <w:bCs w:val="0"/>
                <w:sz w:val="28"/>
                <w:szCs w:val="28"/>
                <w:lang w:val="uk-UA"/>
              </w:rPr>
              <w:t>……………………………………………………………………</w:t>
            </w:r>
          </w:p>
        </w:tc>
        <w:tc>
          <w:tcPr>
            <w:tcW w:w="845" w:type="dxa"/>
            <w:shd w:val="clear" w:color="auto" w:fill="auto"/>
          </w:tcPr>
          <w:p w14:paraId="14AB2D10" w14:textId="03D2C993" w:rsidR="00BB632D" w:rsidRDefault="004515BE" w:rsidP="0048475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3</w:t>
            </w:r>
            <w:r w:rsidR="00DE1DE2">
              <w:rPr>
                <w:rFonts w:ascii="Times New Roman" w:hAnsi="Times New Roman" w:cs="Times New Roman"/>
                <w:sz w:val="28"/>
                <w:szCs w:val="28"/>
                <w:lang w:val="uk-UA"/>
              </w:rPr>
              <w:t>7</w:t>
            </w:r>
          </w:p>
        </w:tc>
      </w:tr>
      <w:tr w:rsidR="00BB632D" w14:paraId="06143E3F" w14:textId="77777777" w:rsidTr="00D47764">
        <w:tc>
          <w:tcPr>
            <w:cnfStyle w:val="001000000000" w:firstRow="0" w:lastRow="0" w:firstColumn="1" w:lastColumn="0" w:oddVBand="0" w:evenVBand="0" w:oddHBand="0" w:evenHBand="0" w:firstRowFirstColumn="0" w:firstRowLastColumn="0" w:lastRowFirstColumn="0" w:lastRowLastColumn="0"/>
            <w:tcW w:w="8500" w:type="dxa"/>
            <w:shd w:val="clear" w:color="auto" w:fill="auto"/>
          </w:tcPr>
          <w:p w14:paraId="7854C1E4" w14:textId="4B267F20" w:rsidR="00BB632D" w:rsidRPr="00D47764" w:rsidRDefault="00BB632D" w:rsidP="00BB632D">
            <w:pPr>
              <w:jc w:val="both"/>
              <w:rPr>
                <w:rFonts w:ascii="Times New Roman" w:hAnsi="Times New Roman" w:cs="Times New Roman"/>
                <w:b w:val="0"/>
                <w:bCs w:val="0"/>
                <w:sz w:val="28"/>
                <w:szCs w:val="28"/>
                <w:lang w:val="uk-UA"/>
              </w:rPr>
            </w:pPr>
            <w:r w:rsidRPr="00D47764">
              <w:rPr>
                <w:rFonts w:ascii="Times New Roman" w:hAnsi="Times New Roman" w:cs="Times New Roman"/>
                <w:b w:val="0"/>
                <w:bCs w:val="0"/>
                <w:sz w:val="28"/>
                <w:szCs w:val="28"/>
                <w:lang w:val="uk-UA"/>
              </w:rPr>
              <w:t>Список використаної літератури</w:t>
            </w:r>
            <w:r w:rsidR="00D47764">
              <w:rPr>
                <w:rFonts w:ascii="Times New Roman" w:hAnsi="Times New Roman" w:cs="Times New Roman"/>
                <w:b w:val="0"/>
                <w:bCs w:val="0"/>
                <w:sz w:val="28"/>
                <w:szCs w:val="28"/>
                <w:lang w:val="uk-UA"/>
              </w:rPr>
              <w:t>………………………………………….</w:t>
            </w:r>
          </w:p>
        </w:tc>
        <w:tc>
          <w:tcPr>
            <w:tcW w:w="845" w:type="dxa"/>
            <w:shd w:val="clear" w:color="auto" w:fill="auto"/>
          </w:tcPr>
          <w:p w14:paraId="669F3DD7" w14:textId="3635966D" w:rsidR="00BB632D" w:rsidRDefault="0026245C" w:rsidP="0048475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3</w:t>
            </w:r>
            <w:r w:rsidR="00DE1DE2">
              <w:rPr>
                <w:rFonts w:ascii="Times New Roman" w:hAnsi="Times New Roman" w:cs="Times New Roman"/>
                <w:sz w:val="28"/>
                <w:szCs w:val="28"/>
                <w:lang w:val="uk-UA"/>
              </w:rPr>
              <w:t>9</w:t>
            </w:r>
          </w:p>
        </w:tc>
      </w:tr>
    </w:tbl>
    <w:p w14:paraId="59B6AB82" w14:textId="77777777" w:rsidR="00BB632D" w:rsidRPr="00BB632D" w:rsidRDefault="00BB632D" w:rsidP="00BB632D">
      <w:pPr>
        <w:jc w:val="center"/>
        <w:rPr>
          <w:rFonts w:ascii="Times New Roman" w:hAnsi="Times New Roman" w:cs="Times New Roman"/>
          <w:sz w:val="28"/>
          <w:szCs w:val="28"/>
          <w:lang w:val="uk-UA"/>
        </w:rPr>
      </w:pPr>
    </w:p>
    <w:p w14:paraId="7D6A69EE" w14:textId="77777777" w:rsidR="00BB632D" w:rsidRPr="00BB632D" w:rsidRDefault="00BB632D" w:rsidP="00BB632D">
      <w:pPr>
        <w:rPr>
          <w:rFonts w:ascii="Times New Roman" w:hAnsi="Times New Roman" w:cs="Times New Roman"/>
          <w:sz w:val="28"/>
          <w:szCs w:val="28"/>
        </w:rPr>
      </w:pPr>
    </w:p>
    <w:p w14:paraId="1504945E" w14:textId="15D1E237" w:rsidR="00BB632D" w:rsidRPr="00BB632D" w:rsidRDefault="00BB632D" w:rsidP="00BB632D">
      <w:pPr>
        <w:rPr>
          <w:rFonts w:ascii="Times New Roman" w:hAnsi="Times New Roman" w:cs="Times New Roman"/>
          <w:sz w:val="28"/>
          <w:szCs w:val="28"/>
        </w:rPr>
      </w:pPr>
    </w:p>
    <w:p w14:paraId="70BEC292" w14:textId="77777777" w:rsidR="00BB632D" w:rsidRPr="00BB632D" w:rsidRDefault="00BB632D" w:rsidP="00BB632D">
      <w:pPr>
        <w:rPr>
          <w:rFonts w:ascii="Times New Roman" w:hAnsi="Times New Roman" w:cs="Times New Roman"/>
          <w:sz w:val="28"/>
          <w:szCs w:val="28"/>
        </w:rPr>
      </w:pPr>
    </w:p>
    <w:p w14:paraId="4058FAE1" w14:textId="77777777" w:rsidR="009C1EF0" w:rsidRDefault="009C1EF0">
      <w:pPr>
        <w:rPr>
          <w:rFonts w:ascii="Times New Roman" w:hAnsi="Times New Roman" w:cs="Times New Roman"/>
          <w:sz w:val="28"/>
          <w:szCs w:val="28"/>
        </w:rPr>
      </w:pPr>
    </w:p>
    <w:p w14:paraId="11E6422F" w14:textId="77777777" w:rsidR="006625FC" w:rsidRDefault="006625FC">
      <w:pPr>
        <w:rPr>
          <w:rFonts w:ascii="Times New Roman" w:hAnsi="Times New Roman" w:cs="Times New Roman"/>
          <w:sz w:val="28"/>
          <w:szCs w:val="28"/>
        </w:rPr>
      </w:pPr>
    </w:p>
    <w:p w14:paraId="29BDEE21" w14:textId="77777777" w:rsidR="006625FC" w:rsidRDefault="006625FC">
      <w:pPr>
        <w:rPr>
          <w:rFonts w:ascii="Times New Roman" w:hAnsi="Times New Roman" w:cs="Times New Roman"/>
          <w:sz w:val="28"/>
          <w:szCs w:val="28"/>
        </w:rPr>
      </w:pPr>
    </w:p>
    <w:p w14:paraId="23BB2949" w14:textId="77777777" w:rsidR="006625FC" w:rsidRDefault="006625FC">
      <w:pPr>
        <w:rPr>
          <w:rFonts w:ascii="Times New Roman" w:hAnsi="Times New Roman" w:cs="Times New Roman"/>
          <w:sz w:val="28"/>
          <w:szCs w:val="28"/>
        </w:rPr>
      </w:pPr>
    </w:p>
    <w:p w14:paraId="4C8BB2C0" w14:textId="77777777" w:rsidR="006625FC" w:rsidRDefault="006625FC">
      <w:pPr>
        <w:rPr>
          <w:rFonts w:ascii="Times New Roman" w:hAnsi="Times New Roman" w:cs="Times New Roman"/>
          <w:sz w:val="28"/>
          <w:szCs w:val="28"/>
        </w:rPr>
      </w:pPr>
    </w:p>
    <w:p w14:paraId="30204119" w14:textId="77777777" w:rsidR="006625FC" w:rsidRDefault="006625FC">
      <w:pPr>
        <w:rPr>
          <w:rFonts w:ascii="Times New Roman" w:hAnsi="Times New Roman" w:cs="Times New Roman"/>
          <w:sz w:val="28"/>
          <w:szCs w:val="28"/>
        </w:rPr>
      </w:pPr>
    </w:p>
    <w:p w14:paraId="7EBB748B" w14:textId="77777777" w:rsidR="006625FC" w:rsidRDefault="006625FC">
      <w:pPr>
        <w:rPr>
          <w:rFonts w:ascii="Times New Roman" w:hAnsi="Times New Roman" w:cs="Times New Roman"/>
          <w:sz w:val="28"/>
          <w:szCs w:val="28"/>
        </w:rPr>
      </w:pPr>
    </w:p>
    <w:p w14:paraId="6A6EA2CB" w14:textId="77777777" w:rsidR="006625FC" w:rsidRDefault="006625FC">
      <w:pPr>
        <w:rPr>
          <w:rFonts w:ascii="Times New Roman" w:hAnsi="Times New Roman" w:cs="Times New Roman"/>
          <w:sz w:val="28"/>
          <w:szCs w:val="28"/>
        </w:rPr>
      </w:pPr>
    </w:p>
    <w:p w14:paraId="06E61D40" w14:textId="77777777" w:rsidR="006625FC" w:rsidRDefault="006625FC">
      <w:pPr>
        <w:rPr>
          <w:rFonts w:ascii="Times New Roman" w:hAnsi="Times New Roman" w:cs="Times New Roman"/>
          <w:sz w:val="28"/>
          <w:szCs w:val="28"/>
        </w:rPr>
      </w:pPr>
    </w:p>
    <w:p w14:paraId="2F95F7CD" w14:textId="77777777" w:rsidR="006625FC" w:rsidRDefault="006625FC">
      <w:pPr>
        <w:rPr>
          <w:rFonts w:ascii="Times New Roman" w:hAnsi="Times New Roman" w:cs="Times New Roman"/>
          <w:sz w:val="28"/>
          <w:szCs w:val="28"/>
        </w:rPr>
      </w:pPr>
    </w:p>
    <w:p w14:paraId="4A183CC2" w14:textId="77777777" w:rsidR="006625FC" w:rsidRDefault="006625FC">
      <w:pPr>
        <w:rPr>
          <w:rFonts w:ascii="Times New Roman" w:hAnsi="Times New Roman" w:cs="Times New Roman"/>
          <w:sz w:val="28"/>
          <w:szCs w:val="28"/>
        </w:rPr>
      </w:pPr>
    </w:p>
    <w:p w14:paraId="22705DE4" w14:textId="77777777" w:rsidR="003428DA" w:rsidRDefault="003428DA">
      <w:pPr>
        <w:rPr>
          <w:rFonts w:ascii="Times New Roman" w:hAnsi="Times New Roman" w:cs="Times New Roman"/>
          <w:sz w:val="28"/>
          <w:szCs w:val="28"/>
        </w:rPr>
      </w:pPr>
    </w:p>
    <w:p w14:paraId="07DCCB08" w14:textId="77777777" w:rsidR="006625FC" w:rsidRDefault="006625FC">
      <w:pPr>
        <w:rPr>
          <w:rFonts w:ascii="Times New Roman" w:hAnsi="Times New Roman" w:cs="Times New Roman"/>
          <w:sz w:val="28"/>
          <w:szCs w:val="28"/>
        </w:rPr>
      </w:pPr>
    </w:p>
    <w:p w14:paraId="2413206E" w14:textId="05396423" w:rsidR="006625FC" w:rsidRPr="00484759" w:rsidRDefault="006625FC" w:rsidP="006625FC">
      <w:pPr>
        <w:jc w:val="center"/>
        <w:rPr>
          <w:rFonts w:ascii="Times New Roman" w:hAnsi="Times New Roman" w:cs="Times New Roman"/>
          <w:b/>
          <w:bCs/>
          <w:sz w:val="28"/>
          <w:szCs w:val="28"/>
          <w:lang w:val="uk-UA"/>
        </w:rPr>
      </w:pPr>
      <w:r w:rsidRPr="00484759">
        <w:rPr>
          <w:rFonts w:ascii="Times New Roman" w:hAnsi="Times New Roman" w:cs="Times New Roman"/>
          <w:b/>
          <w:bCs/>
          <w:sz w:val="28"/>
          <w:szCs w:val="28"/>
          <w:lang w:val="uk-UA"/>
        </w:rPr>
        <w:lastRenderedPageBreak/>
        <w:t>Вступ</w:t>
      </w:r>
    </w:p>
    <w:p w14:paraId="765AADBD" w14:textId="77777777" w:rsidR="006625FC" w:rsidRPr="006625FC" w:rsidRDefault="006625FC" w:rsidP="006625FC">
      <w:pPr>
        <w:spacing w:line="360" w:lineRule="auto"/>
        <w:ind w:left="-425" w:firstLine="709"/>
        <w:jc w:val="both"/>
        <w:rPr>
          <w:rFonts w:ascii="Times New Roman" w:hAnsi="Times New Roman" w:cs="Times New Roman"/>
          <w:sz w:val="28"/>
          <w:szCs w:val="28"/>
        </w:rPr>
      </w:pPr>
      <w:r w:rsidRPr="006625FC">
        <w:rPr>
          <w:rFonts w:ascii="Times New Roman" w:hAnsi="Times New Roman" w:cs="Times New Roman"/>
          <w:sz w:val="28"/>
          <w:szCs w:val="28"/>
        </w:rPr>
        <w:t>В сучасному світі, де межі між країнами все більше стираються, міжнародні інвестиції стають все більш важливим елементом світової економіки. Завдяки інвестиціям, країни зможуть привернути капітал для свого економічного розвитку, покращення соціального благополуччя та збільшення економічної конкурентоспроможності.</w:t>
      </w:r>
    </w:p>
    <w:p w14:paraId="42DAC9D0" w14:textId="77777777" w:rsidR="001B6D03" w:rsidRDefault="006625FC" w:rsidP="006625FC">
      <w:pPr>
        <w:spacing w:line="360" w:lineRule="auto"/>
        <w:ind w:left="-425" w:firstLine="709"/>
        <w:jc w:val="both"/>
        <w:rPr>
          <w:rFonts w:ascii="Times New Roman" w:hAnsi="Times New Roman" w:cs="Times New Roman"/>
          <w:sz w:val="28"/>
          <w:szCs w:val="28"/>
        </w:rPr>
      </w:pPr>
      <w:r w:rsidRPr="006625FC">
        <w:rPr>
          <w:rFonts w:ascii="Times New Roman" w:hAnsi="Times New Roman" w:cs="Times New Roman"/>
          <w:sz w:val="28"/>
          <w:szCs w:val="28"/>
        </w:rPr>
        <w:t xml:space="preserve">Тема дослідження міжнародного інвестиційного ринку є актуальною та цікавою у зв'язку зі зростанням глобалізації світової економіки, що призводить до появи нових можливостей та викликів у галузі міжнародних інвестицій. </w:t>
      </w:r>
    </w:p>
    <w:p w14:paraId="0FC8123E" w14:textId="2F67F97C" w:rsidR="006625FC" w:rsidRPr="006625FC" w:rsidRDefault="006625FC" w:rsidP="006625FC">
      <w:pPr>
        <w:spacing w:line="360" w:lineRule="auto"/>
        <w:ind w:left="-425" w:firstLine="709"/>
        <w:jc w:val="both"/>
        <w:rPr>
          <w:rFonts w:ascii="Times New Roman" w:hAnsi="Times New Roman" w:cs="Times New Roman"/>
          <w:sz w:val="28"/>
          <w:szCs w:val="28"/>
        </w:rPr>
      </w:pPr>
      <w:r w:rsidRPr="006625FC">
        <w:rPr>
          <w:rFonts w:ascii="Times New Roman" w:hAnsi="Times New Roman" w:cs="Times New Roman"/>
          <w:b/>
          <w:bCs/>
          <w:i/>
          <w:iCs/>
          <w:sz w:val="28"/>
          <w:szCs w:val="28"/>
        </w:rPr>
        <w:t>Метою даної курсової роботи</w:t>
      </w:r>
      <w:r w:rsidRPr="006625FC">
        <w:rPr>
          <w:rFonts w:ascii="Times New Roman" w:hAnsi="Times New Roman" w:cs="Times New Roman"/>
          <w:sz w:val="28"/>
          <w:szCs w:val="28"/>
        </w:rPr>
        <w:t xml:space="preserve"> є дослідження теоретичних аспектів, аналіз тенденцій та впливу макроекономічних показників на міжнародний інвестиційний ринок, а також дослідження основних інструментів інвестування та стратегій інвестування на міжнародному ринку.</w:t>
      </w:r>
    </w:p>
    <w:p w14:paraId="0F0CC7A5" w14:textId="0AA04F9D" w:rsidR="004971F6" w:rsidRPr="004971F6" w:rsidRDefault="004971F6" w:rsidP="004971F6">
      <w:pPr>
        <w:spacing w:line="360" w:lineRule="auto"/>
        <w:ind w:left="-425" w:firstLine="709"/>
        <w:jc w:val="both"/>
        <w:rPr>
          <w:rFonts w:ascii="Times New Roman" w:hAnsi="Times New Roman" w:cs="Times New Roman"/>
          <w:sz w:val="28"/>
          <w:szCs w:val="28"/>
        </w:rPr>
      </w:pPr>
      <w:r w:rsidRPr="004971F6">
        <w:rPr>
          <w:rFonts w:ascii="Times New Roman" w:hAnsi="Times New Roman" w:cs="Times New Roman"/>
          <w:b/>
          <w:bCs/>
          <w:i/>
          <w:iCs/>
          <w:sz w:val="28"/>
          <w:szCs w:val="28"/>
        </w:rPr>
        <w:t xml:space="preserve">Об'єктом курсової роботи </w:t>
      </w:r>
      <w:r w:rsidRPr="004971F6">
        <w:rPr>
          <w:rFonts w:ascii="Times New Roman" w:hAnsi="Times New Roman" w:cs="Times New Roman"/>
          <w:sz w:val="28"/>
          <w:szCs w:val="28"/>
        </w:rPr>
        <w:t>є міжнародний інвестиційний ринок та  еволюція ринку, роль учасників ринку (інвесторів, компаній, держав тощо), законодавство та правила ринку, тенденції та прогнози розвитку ринку, ризики та можливості інвестування на міжнародному ринку.</w:t>
      </w:r>
    </w:p>
    <w:p w14:paraId="5C2B5B72" w14:textId="1AAD8D27" w:rsidR="006625FC" w:rsidRPr="006625FC" w:rsidRDefault="006625FC" w:rsidP="006625FC">
      <w:pPr>
        <w:spacing w:line="360" w:lineRule="auto"/>
        <w:ind w:left="-425" w:firstLine="709"/>
        <w:jc w:val="both"/>
        <w:rPr>
          <w:rFonts w:ascii="Times New Roman" w:hAnsi="Times New Roman" w:cs="Times New Roman"/>
          <w:sz w:val="28"/>
          <w:szCs w:val="28"/>
        </w:rPr>
      </w:pPr>
      <w:r w:rsidRPr="006625FC">
        <w:rPr>
          <w:rFonts w:ascii="Times New Roman" w:hAnsi="Times New Roman" w:cs="Times New Roman"/>
          <w:b/>
          <w:bCs/>
          <w:i/>
          <w:iCs/>
          <w:sz w:val="28"/>
          <w:szCs w:val="28"/>
        </w:rPr>
        <w:t>Завдання роботи</w:t>
      </w:r>
      <w:r w:rsidRPr="006625FC">
        <w:rPr>
          <w:rFonts w:ascii="Times New Roman" w:hAnsi="Times New Roman" w:cs="Times New Roman"/>
          <w:sz w:val="28"/>
          <w:szCs w:val="28"/>
        </w:rPr>
        <w:t xml:space="preserve"> полягає в:</w:t>
      </w:r>
    </w:p>
    <w:p w14:paraId="065FFA49" w14:textId="77777777" w:rsidR="006625FC" w:rsidRPr="006625FC" w:rsidRDefault="006625FC" w:rsidP="006625FC">
      <w:pPr>
        <w:numPr>
          <w:ilvl w:val="0"/>
          <w:numId w:val="1"/>
        </w:numPr>
        <w:spacing w:line="360" w:lineRule="auto"/>
        <w:jc w:val="both"/>
        <w:rPr>
          <w:rFonts w:ascii="Times New Roman" w:hAnsi="Times New Roman" w:cs="Times New Roman"/>
          <w:sz w:val="28"/>
          <w:szCs w:val="28"/>
        </w:rPr>
      </w:pPr>
      <w:r w:rsidRPr="006625FC">
        <w:rPr>
          <w:rFonts w:ascii="Times New Roman" w:hAnsi="Times New Roman" w:cs="Times New Roman"/>
          <w:sz w:val="28"/>
          <w:szCs w:val="28"/>
        </w:rPr>
        <w:t>Визначенні поняття, сутності та видів інвестицій;</w:t>
      </w:r>
    </w:p>
    <w:p w14:paraId="2B117C24" w14:textId="77777777" w:rsidR="006625FC" w:rsidRPr="006625FC" w:rsidRDefault="006625FC" w:rsidP="006625FC">
      <w:pPr>
        <w:numPr>
          <w:ilvl w:val="0"/>
          <w:numId w:val="1"/>
        </w:numPr>
        <w:spacing w:line="360" w:lineRule="auto"/>
        <w:jc w:val="both"/>
        <w:rPr>
          <w:rFonts w:ascii="Times New Roman" w:hAnsi="Times New Roman" w:cs="Times New Roman"/>
          <w:sz w:val="28"/>
          <w:szCs w:val="28"/>
        </w:rPr>
      </w:pPr>
      <w:r w:rsidRPr="006625FC">
        <w:rPr>
          <w:rFonts w:ascii="Times New Roman" w:hAnsi="Times New Roman" w:cs="Times New Roman"/>
          <w:sz w:val="28"/>
          <w:szCs w:val="28"/>
        </w:rPr>
        <w:t>Вивченні особливостей міжнародного інвестиційного ринку;</w:t>
      </w:r>
    </w:p>
    <w:p w14:paraId="58D43EB4" w14:textId="77777777" w:rsidR="006625FC" w:rsidRPr="006625FC" w:rsidRDefault="006625FC" w:rsidP="006625FC">
      <w:pPr>
        <w:numPr>
          <w:ilvl w:val="0"/>
          <w:numId w:val="1"/>
        </w:numPr>
        <w:spacing w:line="360" w:lineRule="auto"/>
        <w:jc w:val="both"/>
        <w:rPr>
          <w:rFonts w:ascii="Times New Roman" w:hAnsi="Times New Roman" w:cs="Times New Roman"/>
          <w:sz w:val="28"/>
          <w:szCs w:val="28"/>
        </w:rPr>
      </w:pPr>
      <w:r w:rsidRPr="006625FC">
        <w:rPr>
          <w:rFonts w:ascii="Times New Roman" w:hAnsi="Times New Roman" w:cs="Times New Roman"/>
          <w:sz w:val="28"/>
          <w:szCs w:val="28"/>
        </w:rPr>
        <w:t>Аналізі глобальних тенденцій та регіональних особливостей міжнародного інвестиційного ринку;</w:t>
      </w:r>
    </w:p>
    <w:p w14:paraId="6176601F" w14:textId="77777777" w:rsidR="006625FC" w:rsidRPr="006625FC" w:rsidRDefault="006625FC" w:rsidP="006625FC">
      <w:pPr>
        <w:numPr>
          <w:ilvl w:val="0"/>
          <w:numId w:val="1"/>
        </w:numPr>
        <w:spacing w:line="360" w:lineRule="auto"/>
        <w:jc w:val="both"/>
        <w:rPr>
          <w:rFonts w:ascii="Times New Roman" w:hAnsi="Times New Roman" w:cs="Times New Roman"/>
          <w:sz w:val="28"/>
          <w:szCs w:val="28"/>
        </w:rPr>
      </w:pPr>
      <w:r w:rsidRPr="006625FC">
        <w:rPr>
          <w:rFonts w:ascii="Times New Roman" w:hAnsi="Times New Roman" w:cs="Times New Roman"/>
          <w:sz w:val="28"/>
          <w:szCs w:val="28"/>
        </w:rPr>
        <w:t>Дослідженні ролі та взаємодії суб'єктів міжнародного інвестиційного ринку;</w:t>
      </w:r>
    </w:p>
    <w:p w14:paraId="15527236" w14:textId="77777777" w:rsidR="006625FC" w:rsidRPr="006625FC" w:rsidRDefault="006625FC" w:rsidP="006625FC">
      <w:pPr>
        <w:numPr>
          <w:ilvl w:val="0"/>
          <w:numId w:val="1"/>
        </w:numPr>
        <w:spacing w:line="360" w:lineRule="auto"/>
        <w:jc w:val="both"/>
        <w:rPr>
          <w:rFonts w:ascii="Times New Roman" w:hAnsi="Times New Roman" w:cs="Times New Roman"/>
          <w:sz w:val="28"/>
          <w:szCs w:val="28"/>
        </w:rPr>
      </w:pPr>
      <w:r w:rsidRPr="006625FC">
        <w:rPr>
          <w:rFonts w:ascii="Times New Roman" w:hAnsi="Times New Roman" w:cs="Times New Roman"/>
          <w:sz w:val="28"/>
          <w:szCs w:val="28"/>
        </w:rPr>
        <w:t>Вивченні впливу макроекономічних показників на міжнародний інвестиційний ринок;</w:t>
      </w:r>
    </w:p>
    <w:p w14:paraId="16F43924" w14:textId="77777777" w:rsidR="006625FC" w:rsidRPr="006625FC" w:rsidRDefault="006625FC" w:rsidP="006625FC">
      <w:pPr>
        <w:numPr>
          <w:ilvl w:val="0"/>
          <w:numId w:val="1"/>
        </w:numPr>
        <w:spacing w:line="360" w:lineRule="auto"/>
        <w:jc w:val="both"/>
        <w:rPr>
          <w:rFonts w:ascii="Times New Roman" w:hAnsi="Times New Roman" w:cs="Times New Roman"/>
          <w:sz w:val="28"/>
          <w:szCs w:val="28"/>
        </w:rPr>
      </w:pPr>
      <w:r w:rsidRPr="006625FC">
        <w:rPr>
          <w:rFonts w:ascii="Times New Roman" w:hAnsi="Times New Roman" w:cs="Times New Roman"/>
          <w:sz w:val="28"/>
          <w:szCs w:val="28"/>
        </w:rPr>
        <w:lastRenderedPageBreak/>
        <w:t>Аналізі основних інструментів інвестицій на міжнародному ринку та їх розвитку;</w:t>
      </w:r>
    </w:p>
    <w:p w14:paraId="3240E468" w14:textId="77777777" w:rsidR="006625FC" w:rsidRPr="006625FC" w:rsidRDefault="006625FC" w:rsidP="006625FC">
      <w:pPr>
        <w:numPr>
          <w:ilvl w:val="0"/>
          <w:numId w:val="1"/>
        </w:numPr>
        <w:spacing w:line="360" w:lineRule="auto"/>
        <w:jc w:val="both"/>
        <w:rPr>
          <w:rFonts w:ascii="Times New Roman" w:hAnsi="Times New Roman" w:cs="Times New Roman"/>
          <w:sz w:val="28"/>
          <w:szCs w:val="28"/>
        </w:rPr>
      </w:pPr>
      <w:r w:rsidRPr="006625FC">
        <w:rPr>
          <w:rFonts w:ascii="Times New Roman" w:hAnsi="Times New Roman" w:cs="Times New Roman"/>
          <w:sz w:val="28"/>
          <w:szCs w:val="28"/>
        </w:rPr>
        <w:t>Дослідженні ролі та впливу фінансових установ на міжнародний інвестиційний ринок;</w:t>
      </w:r>
    </w:p>
    <w:p w14:paraId="7E874ACF" w14:textId="77777777" w:rsidR="006625FC" w:rsidRPr="006625FC" w:rsidRDefault="006625FC" w:rsidP="006625FC">
      <w:pPr>
        <w:numPr>
          <w:ilvl w:val="0"/>
          <w:numId w:val="1"/>
        </w:numPr>
        <w:spacing w:line="360" w:lineRule="auto"/>
        <w:jc w:val="both"/>
        <w:rPr>
          <w:rFonts w:ascii="Times New Roman" w:hAnsi="Times New Roman" w:cs="Times New Roman"/>
          <w:sz w:val="28"/>
          <w:szCs w:val="28"/>
        </w:rPr>
      </w:pPr>
      <w:r w:rsidRPr="006625FC">
        <w:rPr>
          <w:rFonts w:ascii="Times New Roman" w:hAnsi="Times New Roman" w:cs="Times New Roman"/>
          <w:sz w:val="28"/>
          <w:szCs w:val="28"/>
        </w:rPr>
        <w:t>Вивченні стратегій інвестування на міжнародному інвестиційному ринку.</w:t>
      </w:r>
    </w:p>
    <w:p w14:paraId="7509212B" w14:textId="77777777" w:rsidR="006625FC" w:rsidRPr="006625FC" w:rsidRDefault="006625FC" w:rsidP="006625FC">
      <w:pPr>
        <w:spacing w:line="360" w:lineRule="auto"/>
        <w:ind w:left="-425" w:firstLine="709"/>
        <w:jc w:val="both"/>
        <w:rPr>
          <w:rFonts w:ascii="Times New Roman" w:hAnsi="Times New Roman" w:cs="Times New Roman"/>
          <w:sz w:val="28"/>
          <w:szCs w:val="28"/>
        </w:rPr>
      </w:pPr>
      <w:r w:rsidRPr="006625FC">
        <w:rPr>
          <w:rFonts w:ascii="Times New Roman" w:hAnsi="Times New Roman" w:cs="Times New Roman"/>
          <w:sz w:val="28"/>
          <w:szCs w:val="28"/>
        </w:rPr>
        <w:t>Дослідження міжнародного інвестиційного ринку має важливе значення для розвитку світової економіки та виз</w:t>
      </w:r>
      <w:r w:rsidRPr="006625FC">
        <w:rPr>
          <w:rFonts w:ascii="Times New Roman" w:hAnsi="Times New Roman" w:cs="Times New Roman"/>
          <w:sz w:val="28"/>
          <w:szCs w:val="28"/>
          <w:lang w:val="uk-UA"/>
        </w:rPr>
        <w:t xml:space="preserve">нається </w:t>
      </w:r>
      <w:r w:rsidRPr="006625FC">
        <w:rPr>
          <w:rFonts w:ascii="Times New Roman" w:hAnsi="Times New Roman" w:cs="Times New Roman"/>
          <w:sz w:val="28"/>
          <w:szCs w:val="28"/>
        </w:rPr>
        <w:t>на вивченні глобальних тенденцій інвестиційної діяльності, регіональних особливостей та впливу макроекономічних показників на цей ринок. Метою даної роботи є проаналізувати основні аспекти міжнародного інвестиційного ринку, дослідити його структуру, визначити роль суб'єктів ринку та розглянути стратегії інвестування.</w:t>
      </w:r>
    </w:p>
    <w:p w14:paraId="7A4A70EB" w14:textId="77777777" w:rsidR="006625FC" w:rsidRPr="006625FC" w:rsidRDefault="006625FC" w:rsidP="006625FC">
      <w:pPr>
        <w:spacing w:line="360" w:lineRule="auto"/>
        <w:ind w:left="-425" w:firstLine="709"/>
        <w:jc w:val="both"/>
        <w:rPr>
          <w:rFonts w:ascii="Times New Roman" w:hAnsi="Times New Roman" w:cs="Times New Roman"/>
          <w:sz w:val="28"/>
          <w:szCs w:val="28"/>
        </w:rPr>
      </w:pPr>
      <w:r w:rsidRPr="006625FC">
        <w:rPr>
          <w:rFonts w:ascii="Times New Roman" w:hAnsi="Times New Roman" w:cs="Times New Roman"/>
          <w:sz w:val="28"/>
          <w:szCs w:val="28"/>
        </w:rPr>
        <w:t>У розділі 1 "Теоретичні аспекти міжнародного інвестиційного ринку" буде розглянуто поняття, сутність та види інвестицій, особливості міжнародного інвестиційного ринку, а також роль суб'єктів ринку.</w:t>
      </w:r>
    </w:p>
    <w:p w14:paraId="14DAE2C8" w14:textId="77777777" w:rsidR="006625FC" w:rsidRPr="006625FC" w:rsidRDefault="006625FC" w:rsidP="006625FC">
      <w:pPr>
        <w:spacing w:line="360" w:lineRule="auto"/>
        <w:ind w:left="-425" w:firstLine="709"/>
        <w:jc w:val="both"/>
        <w:rPr>
          <w:rFonts w:ascii="Times New Roman" w:hAnsi="Times New Roman" w:cs="Times New Roman"/>
          <w:sz w:val="28"/>
          <w:szCs w:val="28"/>
        </w:rPr>
      </w:pPr>
      <w:r w:rsidRPr="006625FC">
        <w:rPr>
          <w:rFonts w:ascii="Times New Roman" w:hAnsi="Times New Roman" w:cs="Times New Roman"/>
          <w:sz w:val="28"/>
          <w:szCs w:val="28"/>
        </w:rPr>
        <w:t>Розділ 2 "Аналіз міжнародного інвестиційного ринку" складається з трьох підрозділів, в яких будуть розглянуті глобальні тенденції інвестиційної діяльності, регіональні особливості міжнародного інвестиційного ринку та вплив макроекономічних показників на цей ринок.</w:t>
      </w:r>
    </w:p>
    <w:p w14:paraId="2C3ACC6D" w14:textId="77777777" w:rsidR="006625FC" w:rsidRPr="006625FC" w:rsidRDefault="006625FC" w:rsidP="006625FC">
      <w:pPr>
        <w:spacing w:line="360" w:lineRule="auto"/>
        <w:ind w:left="-425" w:firstLine="709"/>
        <w:jc w:val="both"/>
        <w:rPr>
          <w:rFonts w:ascii="Times New Roman" w:hAnsi="Times New Roman" w:cs="Times New Roman"/>
          <w:sz w:val="28"/>
          <w:szCs w:val="28"/>
        </w:rPr>
      </w:pPr>
      <w:r w:rsidRPr="006625FC">
        <w:rPr>
          <w:rFonts w:ascii="Times New Roman" w:hAnsi="Times New Roman" w:cs="Times New Roman"/>
          <w:sz w:val="28"/>
          <w:szCs w:val="28"/>
        </w:rPr>
        <w:t>У розділі 3 "Розвиток структури міжнародного інвестиційного ринку" будуть розглянуті основні інструменти інвестицій на міжнародному ринку, розвиток фінансових установ та їх вплив на міжнародний інвестиційний ринок, а також стратегії інвестування на міжнародному інвестиційному ринку.</w:t>
      </w:r>
    </w:p>
    <w:p w14:paraId="6FE3ADDD" w14:textId="77777777" w:rsidR="003E53F8" w:rsidRDefault="003E53F8" w:rsidP="006625FC">
      <w:pPr>
        <w:spacing w:line="360" w:lineRule="auto"/>
        <w:ind w:left="-425" w:firstLine="709"/>
        <w:jc w:val="both"/>
        <w:rPr>
          <w:rFonts w:ascii="Times New Roman" w:hAnsi="Times New Roman" w:cs="Times New Roman"/>
          <w:sz w:val="28"/>
          <w:szCs w:val="28"/>
        </w:rPr>
      </w:pPr>
      <w:r w:rsidRPr="003E53F8">
        <w:rPr>
          <w:rFonts w:ascii="Times New Roman" w:hAnsi="Times New Roman" w:cs="Times New Roman"/>
          <w:sz w:val="28"/>
          <w:szCs w:val="28"/>
        </w:rPr>
        <w:t xml:space="preserve">У роботі було використано методи аналізу та опису, порівняльного аналізу, системного аналізу, прогнозування, статистичного аналізу, а також методи наукової літератури та джерел первинної інформації. </w:t>
      </w:r>
    </w:p>
    <w:p w14:paraId="2CA85729" w14:textId="7FA4C9EE" w:rsidR="006625FC" w:rsidRDefault="003E53F8" w:rsidP="006625FC">
      <w:pPr>
        <w:spacing w:line="360" w:lineRule="auto"/>
        <w:ind w:left="-425" w:firstLine="709"/>
        <w:jc w:val="both"/>
        <w:rPr>
          <w:rFonts w:ascii="Times New Roman" w:hAnsi="Times New Roman" w:cs="Times New Roman"/>
          <w:sz w:val="28"/>
          <w:szCs w:val="28"/>
        </w:rPr>
      </w:pPr>
      <w:r w:rsidRPr="003E53F8">
        <w:rPr>
          <w:rFonts w:ascii="Times New Roman" w:hAnsi="Times New Roman" w:cs="Times New Roman"/>
          <w:sz w:val="28"/>
          <w:szCs w:val="28"/>
        </w:rPr>
        <w:lastRenderedPageBreak/>
        <w:t>Для дослідження теми було використано як національні, так і міжнародні джерела інформації, що дозволило проаналізувати світовий та регіональний інвестиційний ринок, виявити його тенденції та розвиток, а також визначити вплив факторів на його стан і перспективи розвитку.</w:t>
      </w:r>
    </w:p>
    <w:p w14:paraId="152693A5"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4C06B843"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4874B5B5"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02888C60"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37B0906D"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4B2779F1"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2C52FBFA"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494D6D5E"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7FFAE995"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48B48972"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7F76EF33"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35EEF171"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70587C13"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55F17B48"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7FF8C90D"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43AA0343"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3BF26E3C"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4D2E07AA" w14:textId="77777777" w:rsidR="00484759" w:rsidRDefault="00484759" w:rsidP="003E53F8">
      <w:pPr>
        <w:spacing w:line="360" w:lineRule="auto"/>
        <w:ind w:left="-425" w:firstLine="709"/>
        <w:jc w:val="center"/>
        <w:rPr>
          <w:rFonts w:ascii="Times New Roman" w:hAnsi="Times New Roman" w:cs="Times New Roman"/>
          <w:b/>
          <w:bCs/>
          <w:sz w:val="28"/>
          <w:szCs w:val="28"/>
        </w:rPr>
      </w:pPr>
    </w:p>
    <w:p w14:paraId="6A73FA74" w14:textId="77777777" w:rsidR="00484759" w:rsidRDefault="00484759" w:rsidP="00DE1DE2">
      <w:pPr>
        <w:spacing w:line="360" w:lineRule="auto"/>
        <w:rPr>
          <w:rFonts w:ascii="Times New Roman" w:hAnsi="Times New Roman" w:cs="Times New Roman"/>
          <w:b/>
          <w:bCs/>
          <w:sz w:val="28"/>
          <w:szCs w:val="28"/>
        </w:rPr>
      </w:pPr>
    </w:p>
    <w:p w14:paraId="4954530E" w14:textId="7E5C1B9D" w:rsidR="003E53F8" w:rsidRPr="003E53F8" w:rsidRDefault="003E53F8" w:rsidP="003E53F8">
      <w:pPr>
        <w:spacing w:line="360" w:lineRule="auto"/>
        <w:ind w:left="-425" w:firstLine="709"/>
        <w:jc w:val="center"/>
        <w:rPr>
          <w:rFonts w:ascii="Times New Roman" w:hAnsi="Times New Roman" w:cs="Times New Roman"/>
          <w:b/>
          <w:bCs/>
          <w:sz w:val="28"/>
          <w:szCs w:val="28"/>
        </w:rPr>
      </w:pPr>
      <w:r w:rsidRPr="003E53F8">
        <w:rPr>
          <w:rFonts w:ascii="Times New Roman" w:hAnsi="Times New Roman" w:cs="Times New Roman"/>
          <w:b/>
          <w:bCs/>
          <w:sz w:val="28"/>
          <w:szCs w:val="28"/>
        </w:rPr>
        <w:lastRenderedPageBreak/>
        <w:t>Розділ 1</w:t>
      </w:r>
    </w:p>
    <w:p w14:paraId="5388EDEB" w14:textId="5EE9C5C1" w:rsidR="003E53F8" w:rsidRDefault="003E53F8" w:rsidP="003E53F8">
      <w:pPr>
        <w:spacing w:line="360" w:lineRule="auto"/>
        <w:ind w:left="-425" w:firstLine="709"/>
        <w:jc w:val="center"/>
        <w:rPr>
          <w:rFonts w:ascii="Times New Roman" w:hAnsi="Times New Roman" w:cs="Times New Roman"/>
          <w:b/>
          <w:bCs/>
          <w:sz w:val="28"/>
          <w:szCs w:val="28"/>
        </w:rPr>
      </w:pPr>
      <w:r w:rsidRPr="003E53F8">
        <w:rPr>
          <w:rFonts w:ascii="Times New Roman" w:hAnsi="Times New Roman" w:cs="Times New Roman"/>
          <w:b/>
          <w:bCs/>
          <w:sz w:val="28"/>
          <w:szCs w:val="28"/>
        </w:rPr>
        <w:t>Теоретичні аспекти міжнародного інвестиційного ринку</w:t>
      </w:r>
    </w:p>
    <w:p w14:paraId="6AFD7423" w14:textId="16FBFDC2" w:rsidR="003E53F8" w:rsidRPr="003E53F8" w:rsidRDefault="003E53F8" w:rsidP="003E53F8">
      <w:pPr>
        <w:pStyle w:val="a5"/>
        <w:numPr>
          <w:ilvl w:val="1"/>
          <w:numId w:val="2"/>
        </w:numPr>
        <w:spacing w:line="360" w:lineRule="auto"/>
        <w:jc w:val="both"/>
        <w:rPr>
          <w:rFonts w:ascii="Times New Roman" w:hAnsi="Times New Roman" w:cs="Times New Roman"/>
          <w:b/>
          <w:bCs/>
          <w:sz w:val="28"/>
          <w:szCs w:val="28"/>
          <w:lang w:val="uk-UA"/>
        </w:rPr>
      </w:pPr>
      <w:r w:rsidRPr="003E53F8">
        <w:rPr>
          <w:rFonts w:ascii="Times New Roman" w:hAnsi="Times New Roman" w:cs="Times New Roman"/>
          <w:b/>
          <w:bCs/>
          <w:sz w:val="28"/>
          <w:szCs w:val="28"/>
        </w:rPr>
        <w:t>Поняття, сутність та види інвестицій</w:t>
      </w:r>
    </w:p>
    <w:p w14:paraId="0A2DB817" w14:textId="77777777" w:rsidR="003E53F8" w:rsidRDefault="003E53F8" w:rsidP="003E53F8">
      <w:pPr>
        <w:pStyle w:val="a5"/>
        <w:spacing w:line="360" w:lineRule="auto"/>
        <w:ind w:left="-426" w:firstLine="710"/>
        <w:jc w:val="both"/>
        <w:rPr>
          <w:rFonts w:ascii="Times New Roman" w:hAnsi="Times New Roman" w:cs="Times New Roman"/>
          <w:sz w:val="28"/>
          <w:szCs w:val="28"/>
          <w:lang w:val="uk-UA"/>
        </w:rPr>
      </w:pPr>
    </w:p>
    <w:p w14:paraId="00DF0661" w14:textId="77777777" w:rsidR="002B2658" w:rsidRPr="002B2658" w:rsidRDefault="002B2658" w:rsidP="002B2658">
      <w:pPr>
        <w:pStyle w:val="a5"/>
        <w:spacing w:line="360" w:lineRule="auto"/>
        <w:ind w:left="-426" w:firstLine="710"/>
        <w:jc w:val="both"/>
        <w:rPr>
          <w:rFonts w:ascii="Times New Roman" w:hAnsi="Times New Roman" w:cs="Times New Roman"/>
          <w:sz w:val="28"/>
          <w:szCs w:val="28"/>
        </w:rPr>
      </w:pPr>
      <w:r w:rsidRPr="002B2658">
        <w:rPr>
          <w:rFonts w:ascii="Times New Roman" w:hAnsi="Times New Roman" w:cs="Times New Roman"/>
          <w:sz w:val="28"/>
          <w:szCs w:val="28"/>
        </w:rPr>
        <w:t>Інвестиції – це складні та різноманітні суспільні відносини, що виникають у зв’язку з інвестиційною діяльністю, що ускладнює визначення їх економічного та правового значення та призводить до різного тлумачення. Слово «інвестиції» англійського походження означає «вкладення капіталу». Тому «інвестиції» та «капітальні інвестиції» вважаються синонімами.</w:t>
      </w:r>
    </w:p>
    <w:p w14:paraId="07047A74" w14:textId="77777777" w:rsidR="002B2658" w:rsidRPr="002B2658" w:rsidRDefault="002B2658" w:rsidP="002B2658">
      <w:pPr>
        <w:pStyle w:val="a5"/>
        <w:spacing w:line="360" w:lineRule="auto"/>
        <w:ind w:left="-426" w:firstLine="710"/>
        <w:jc w:val="both"/>
        <w:rPr>
          <w:rFonts w:ascii="Times New Roman" w:hAnsi="Times New Roman" w:cs="Times New Roman"/>
          <w:sz w:val="28"/>
          <w:szCs w:val="28"/>
        </w:rPr>
      </w:pPr>
      <w:r w:rsidRPr="002B2658">
        <w:rPr>
          <w:rFonts w:ascii="Times New Roman" w:hAnsi="Times New Roman" w:cs="Times New Roman"/>
          <w:sz w:val="28"/>
          <w:szCs w:val="28"/>
        </w:rPr>
        <w:t>Зарубіжні та більшість вітчизняних економістів розглядають інвестиції як довгострокові вкладення капіталу в різні галузі та сектори економіки, інфраструктуру, соціальні програми, охорону навколишнього середовища як у країні, так і за кордоном, з метою розвитку виробництва та отримання прибутку.</w:t>
      </w:r>
    </w:p>
    <w:p w14:paraId="077B39FF" w14:textId="77777777" w:rsidR="00011881" w:rsidRPr="00011881" w:rsidRDefault="00011881" w:rsidP="00011881">
      <w:pPr>
        <w:pStyle w:val="a5"/>
        <w:spacing w:line="360" w:lineRule="auto"/>
        <w:ind w:left="-426" w:firstLine="710"/>
        <w:jc w:val="both"/>
        <w:rPr>
          <w:rFonts w:ascii="Times New Roman" w:hAnsi="Times New Roman" w:cs="Times New Roman"/>
          <w:sz w:val="28"/>
          <w:szCs w:val="28"/>
        </w:rPr>
      </w:pPr>
      <w:r w:rsidRPr="00011881">
        <w:rPr>
          <w:rFonts w:ascii="Times New Roman" w:hAnsi="Times New Roman" w:cs="Times New Roman"/>
          <w:sz w:val="28"/>
          <w:szCs w:val="28"/>
        </w:rPr>
        <w:t>Інвестиції відіграють значну роль в економіці будь-якого підприємства і країни в цілому, оскільки є основою систематичного оновлення і нарощування виробничих фондів, прискорення науково-технічного прогресу, підвищення якості продукції, структурних перетворень суспільного виробництва, збалансований розвиток усіх галузей економіки. Без інвестицій неможлива підготовка та випуск нових видів продукції, підвищення якості та дизайну товарів, використання нових видів матеріалів, енергозберігаючих технологій тощо.</w:t>
      </w:r>
    </w:p>
    <w:p w14:paraId="1D6CA51C" w14:textId="77777777" w:rsidR="00011881" w:rsidRPr="00011881" w:rsidRDefault="00011881" w:rsidP="00011881">
      <w:pPr>
        <w:pStyle w:val="a5"/>
        <w:spacing w:line="360" w:lineRule="auto"/>
        <w:ind w:left="-426" w:firstLine="710"/>
        <w:jc w:val="both"/>
        <w:rPr>
          <w:rFonts w:ascii="Times New Roman" w:hAnsi="Times New Roman" w:cs="Times New Roman"/>
          <w:sz w:val="28"/>
          <w:szCs w:val="28"/>
        </w:rPr>
      </w:pPr>
      <w:r w:rsidRPr="00011881">
        <w:rPr>
          <w:rFonts w:ascii="Times New Roman" w:hAnsi="Times New Roman" w:cs="Times New Roman"/>
          <w:sz w:val="28"/>
          <w:szCs w:val="28"/>
        </w:rPr>
        <w:t>Інвестиції — надзвичайно складне поняття, яке об’єднує різні економічні процеси, що впливають на виробництво, розподіл, обмін і споживання національного продукту. Тому вони є фундаментальною основою суспільного відтворення.</w:t>
      </w:r>
    </w:p>
    <w:p w14:paraId="6C06E2DC" w14:textId="77777777" w:rsidR="00011881" w:rsidRDefault="00011881" w:rsidP="00011881">
      <w:pPr>
        <w:pStyle w:val="a5"/>
        <w:spacing w:line="360" w:lineRule="auto"/>
        <w:ind w:left="-426" w:firstLine="710"/>
        <w:jc w:val="both"/>
        <w:rPr>
          <w:rFonts w:ascii="Times New Roman" w:hAnsi="Times New Roman" w:cs="Times New Roman"/>
          <w:sz w:val="28"/>
          <w:szCs w:val="28"/>
        </w:rPr>
      </w:pPr>
      <w:r w:rsidRPr="00011881">
        <w:rPr>
          <w:rFonts w:ascii="Times New Roman" w:hAnsi="Times New Roman" w:cs="Times New Roman"/>
          <w:sz w:val="28"/>
          <w:szCs w:val="28"/>
        </w:rPr>
        <w:t xml:space="preserve">Економічна природа інвестицій розкривається через процес розширеного відтворення, а саме шляхом використання частини національного доходу для збільшення валового внутрішнього продукту. Для приватного власника процес розширеного відтворення також становить економічну природу інвестицій, але </w:t>
      </w:r>
      <w:r w:rsidRPr="00011881">
        <w:rPr>
          <w:rFonts w:ascii="Times New Roman" w:hAnsi="Times New Roman" w:cs="Times New Roman"/>
          <w:sz w:val="28"/>
          <w:szCs w:val="28"/>
        </w:rPr>
        <w:lastRenderedPageBreak/>
        <w:t>відмінність полягає в тому, що витрати на розширене відтворення є заощадженнями власника.</w:t>
      </w:r>
    </w:p>
    <w:p w14:paraId="29ED5473" w14:textId="77777777" w:rsidR="004971F6" w:rsidRPr="004971F6" w:rsidRDefault="004971F6" w:rsidP="004971F6">
      <w:pPr>
        <w:pStyle w:val="a5"/>
        <w:spacing w:line="360" w:lineRule="auto"/>
        <w:ind w:left="-426" w:firstLine="710"/>
        <w:jc w:val="both"/>
        <w:rPr>
          <w:rFonts w:ascii="Times New Roman" w:hAnsi="Times New Roman" w:cs="Times New Roman"/>
          <w:sz w:val="28"/>
          <w:szCs w:val="28"/>
          <w:lang w:val="ru-UA"/>
        </w:rPr>
      </w:pPr>
      <w:r w:rsidRPr="004971F6">
        <w:rPr>
          <w:rFonts w:ascii="Times New Roman" w:hAnsi="Times New Roman" w:cs="Times New Roman"/>
          <w:sz w:val="28"/>
          <w:szCs w:val="28"/>
          <w:lang w:val="ru-UA"/>
        </w:rPr>
        <w:t>Інвестори на міжнародному ринку можуть бути як приватні особи, так і компанії, які інвестують кошти в різні країни з метою отримання прибутку. Інвестиційний міжнародний ринок включає різні види інвестицій, такі як прямі іноземні інвестиції, портфельні інвестиції, інвестиційні фонди тощо.</w:t>
      </w:r>
    </w:p>
    <w:p w14:paraId="4126D724" w14:textId="77777777" w:rsidR="004971F6" w:rsidRDefault="004971F6" w:rsidP="004971F6">
      <w:pPr>
        <w:pStyle w:val="a5"/>
        <w:spacing w:line="360" w:lineRule="auto"/>
        <w:ind w:left="-426" w:firstLine="710"/>
        <w:jc w:val="both"/>
        <w:rPr>
          <w:rFonts w:ascii="Times New Roman" w:hAnsi="Times New Roman" w:cs="Times New Roman"/>
          <w:sz w:val="28"/>
          <w:szCs w:val="28"/>
          <w:lang w:val="ru-UA"/>
        </w:rPr>
      </w:pPr>
      <w:r w:rsidRPr="004971F6">
        <w:rPr>
          <w:rFonts w:ascii="Times New Roman" w:hAnsi="Times New Roman" w:cs="Times New Roman"/>
          <w:sz w:val="28"/>
          <w:szCs w:val="28"/>
          <w:lang w:val="ru-UA"/>
        </w:rPr>
        <w:t>Прямі іноземні інвестиції - це інвестиції, які здійснюються компаніями або фізичними особами з метою створення або придбання підприємств у інших країнах.</w:t>
      </w:r>
    </w:p>
    <w:p w14:paraId="7B58A949" w14:textId="3AE01232" w:rsidR="004971F6" w:rsidRPr="004971F6" w:rsidRDefault="004971F6" w:rsidP="004971F6">
      <w:pPr>
        <w:pStyle w:val="a5"/>
        <w:spacing w:line="360" w:lineRule="auto"/>
        <w:ind w:left="-426" w:firstLine="710"/>
        <w:jc w:val="both"/>
        <w:rPr>
          <w:rFonts w:ascii="Times New Roman" w:hAnsi="Times New Roman" w:cs="Times New Roman"/>
          <w:sz w:val="28"/>
          <w:szCs w:val="28"/>
          <w:lang w:val="ru-UA"/>
        </w:rPr>
      </w:pPr>
      <w:r w:rsidRPr="004971F6">
        <w:rPr>
          <w:rFonts w:ascii="Times New Roman" w:hAnsi="Times New Roman" w:cs="Times New Roman"/>
          <w:sz w:val="28"/>
          <w:szCs w:val="28"/>
          <w:lang w:val="ru-UA"/>
        </w:rPr>
        <w:t xml:space="preserve"> Портфельні інвестиції - це інвестиції, які здійснюються в цінні папери, акції та інші фінансові інструменти, що випускаються компаніями у різних країнах. Інвестиційні фонди - це спеціалізовані фінансові організації, які збирають кошти від інвесторів для подальшого інвестування у різні країни та галузі економіки.</w:t>
      </w:r>
    </w:p>
    <w:p w14:paraId="5F39FAE5" w14:textId="77777777" w:rsidR="00011881" w:rsidRPr="00011881" w:rsidRDefault="00011881" w:rsidP="00011881">
      <w:pPr>
        <w:pStyle w:val="a5"/>
        <w:spacing w:line="360" w:lineRule="auto"/>
        <w:ind w:left="-426" w:firstLine="710"/>
        <w:jc w:val="both"/>
        <w:rPr>
          <w:rFonts w:ascii="Times New Roman" w:hAnsi="Times New Roman" w:cs="Times New Roman"/>
          <w:sz w:val="28"/>
          <w:szCs w:val="28"/>
        </w:rPr>
      </w:pPr>
      <w:r w:rsidRPr="00011881">
        <w:rPr>
          <w:rFonts w:ascii="Times New Roman" w:hAnsi="Times New Roman" w:cs="Times New Roman"/>
          <w:sz w:val="28"/>
          <w:szCs w:val="28"/>
        </w:rPr>
        <w:t>Загалом під інвестиціями слід розуміти довгострокові інвестиції в будь-який сектор економіки з метою отримання прибутку, тобто будь-яку поточну діяльність, яка збільшує здатність економіки виробляти товари та послуги в майбутньому. Виходячи з цього, інвестиції – це не тільки фізичні вкладення, а й капітальні вкладення в людський фактор: отримання освіти, накопичення знань, розвиток навичок, які сконцентровані в трудових ресурсах.</w:t>
      </w:r>
    </w:p>
    <w:p w14:paraId="4E5B0F76" w14:textId="77777777" w:rsidR="00011881" w:rsidRPr="00011881" w:rsidRDefault="00011881" w:rsidP="00011881">
      <w:pPr>
        <w:pStyle w:val="a5"/>
        <w:spacing w:line="360" w:lineRule="auto"/>
        <w:ind w:left="-426" w:firstLine="710"/>
        <w:jc w:val="both"/>
        <w:rPr>
          <w:rFonts w:ascii="Times New Roman" w:hAnsi="Times New Roman" w:cs="Times New Roman"/>
          <w:sz w:val="28"/>
          <w:szCs w:val="28"/>
        </w:rPr>
      </w:pPr>
      <w:r w:rsidRPr="00011881">
        <w:rPr>
          <w:rFonts w:ascii="Times New Roman" w:hAnsi="Times New Roman" w:cs="Times New Roman"/>
          <w:sz w:val="28"/>
          <w:szCs w:val="28"/>
        </w:rPr>
        <w:t>Вперше законодавче закріплення теоретичних розробок категорії інвестицій в Україні здійснено в Законі України «Про інвестиційну діяльність», який визначає правові, економічні та організаційні основи інвестиційної діяльності.</w:t>
      </w:r>
    </w:p>
    <w:p w14:paraId="166D0DC4" w14:textId="77777777" w:rsidR="00011881" w:rsidRPr="00011881" w:rsidRDefault="00011881" w:rsidP="00011881">
      <w:pPr>
        <w:pStyle w:val="a5"/>
        <w:spacing w:line="360" w:lineRule="auto"/>
        <w:ind w:left="-426" w:firstLine="710"/>
        <w:jc w:val="both"/>
        <w:rPr>
          <w:rFonts w:ascii="Times New Roman" w:hAnsi="Times New Roman" w:cs="Times New Roman"/>
          <w:sz w:val="28"/>
          <w:szCs w:val="28"/>
        </w:rPr>
      </w:pPr>
      <w:r w:rsidRPr="00011881">
        <w:rPr>
          <w:rFonts w:ascii="Times New Roman" w:hAnsi="Times New Roman" w:cs="Times New Roman"/>
          <w:sz w:val="28"/>
          <w:szCs w:val="28"/>
        </w:rPr>
        <w:t>Відповідно до зазначеного закону до інвестицій відносяться всі види матеріальних та інтелектуальних цінностей, які вкладаються в об’єкти підприємницької та інших видів діяльності, в результаті яких одержується прибуток або досягається соціальний ефект.</w:t>
      </w:r>
    </w:p>
    <w:p w14:paraId="38AC97E2" w14:textId="77777777" w:rsidR="00011881" w:rsidRPr="00011881" w:rsidRDefault="00011881" w:rsidP="00011881">
      <w:pPr>
        <w:pStyle w:val="a5"/>
        <w:spacing w:line="360" w:lineRule="auto"/>
        <w:ind w:left="-426" w:firstLine="710"/>
        <w:jc w:val="both"/>
        <w:rPr>
          <w:rFonts w:ascii="Times New Roman" w:hAnsi="Times New Roman" w:cs="Times New Roman"/>
          <w:sz w:val="28"/>
          <w:szCs w:val="28"/>
        </w:rPr>
      </w:pPr>
      <w:r w:rsidRPr="00011881">
        <w:rPr>
          <w:rFonts w:ascii="Times New Roman" w:hAnsi="Times New Roman" w:cs="Times New Roman"/>
          <w:sz w:val="28"/>
          <w:szCs w:val="28"/>
        </w:rPr>
        <w:t xml:space="preserve">З економічної теорії випливає, що інвестиції є частиною ВВП, яка не споживається в поточному періоді, а замість цього призначена для забезпечення зростання капіталу в економіці. У мікроекономіці інвестиції є процесом формування нового капіталу, а з фінансової точки зору вони означають придбання </w:t>
      </w:r>
      <w:r w:rsidRPr="00011881">
        <w:rPr>
          <w:rFonts w:ascii="Times New Roman" w:hAnsi="Times New Roman" w:cs="Times New Roman"/>
          <w:sz w:val="28"/>
          <w:szCs w:val="28"/>
        </w:rPr>
        <w:lastRenderedPageBreak/>
        <w:t>реальних або фінансових активів з метою одержання доходу. Інвестиції також означають витрати на створення, розширення і технічне переозброєння капіталу, з метою отримання майбутніх вигод.</w:t>
      </w:r>
    </w:p>
    <w:p w14:paraId="4CE748DF" w14:textId="77777777" w:rsidR="00484759" w:rsidRDefault="00011881" w:rsidP="00011881">
      <w:pPr>
        <w:pStyle w:val="a5"/>
        <w:spacing w:line="360" w:lineRule="auto"/>
        <w:ind w:left="-426" w:firstLine="710"/>
        <w:jc w:val="both"/>
        <w:rPr>
          <w:rFonts w:ascii="Times New Roman" w:hAnsi="Times New Roman" w:cs="Times New Roman"/>
          <w:sz w:val="28"/>
          <w:szCs w:val="28"/>
        </w:rPr>
      </w:pPr>
      <w:r w:rsidRPr="00011881">
        <w:rPr>
          <w:rFonts w:ascii="Times New Roman" w:hAnsi="Times New Roman" w:cs="Times New Roman"/>
          <w:sz w:val="28"/>
          <w:szCs w:val="28"/>
        </w:rPr>
        <w:t>Інвестиції відіграють важливу роль у забезпеченні ефективності діяльності підприємства. Вони є головним джерелом формування виробничого потенціалу, основним механізмом реалізації стратегічних цілей економічного розвитку, основним фактором формування довгострокової структури капіталу та головним інструментом реалізації інноваційної політики, зокрема впровадження результатів технологічного прогресу.</w:t>
      </w:r>
    </w:p>
    <w:p w14:paraId="504B92B7" w14:textId="5DCAECB2" w:rsidR="00011881" w:rsidRPr="00011881" w:rsidRDefault="00011881" w:rsidP="00011881">
      <w:pPr>
        <w:pStyle w:val="a5"/>
        <w:spacing w:line="360" w:lineRule="auto"/>
        <w:ind w:left="-426" w:firstLine="710"/>
        <w:jc w:val="both"/>
        <w:rPr>
          <w:rFonts w:ascii="Times New Roman" w:hAnsi="Times New Roman" w:cs="Times New Roman"/>
          <w:sz w:val="28"/>
          <w:szCs w:val="28"/>
        </w:rPr>
      </w:pPr>
      <w:r w:rsidRPr="00011881">
        <w:rPr>
          <w:rFonts w:ascii="Times New Roman" w:hAnsi="Times New Roman" w:cs="Times New Roman"/>
          <w:sz w:val="28"/>
          <w:szCs w:val="28"/>
        </w:rPr>
        <w:t xml:space="preserve"> Здійснення інвестицій є найважливішою умовою для рішення практично всіх стратегічних та поточних завдань розвитку та забезпечення ефективної діяльності підприємства.</w:t>
      </w:r>
    </w:p>
    <w:p w14:paraId="368CABE8" w14:textId="77777777" w:rsidR="00484759" w:rsidRPr="00484759" w:rsidRDefault="00484759" w:rsidP="00484759">
      <w:pPr>
        <w:pStyle w:val="a5"/>
        <w:spacing w:line="360" w:lineRule="auto"/>
        <w:ind w:left="-426" w:firstLine="710"/>
        <w:jc w:val="both"/>
        <w:rPr>
          <w:rFonts w:ascii="Times New Roman" w:hAnsi="Times New Roman" w:cs="Times New Roman"/>
          <w:sz w:val="28"/>
          <w:szCs w:val="28"/>
        </w:rPr>
      </w:pPr>
      <w:r w:rsidRPr="00484759">
        <w:rPr>
          <w:rFonts w:ascii="Times New Roman" w:hAnsi="Times New Roman" w:cs="Times New Roman"/>
          <w:sz w:val="28"/>
          <w:szCs w:val="28"/>
        </w:rPr>
        <w:t>Існує безліч різних видів інвестицій на міжнародному ринку. Ось декілька з найбільш поширених:</w:t>
      </w:r>
    </w:p>
    <w:p w14:paraId="4DABBD58" w14:textId="77777777" w:rsidR="00484759" w:rsidRPr="00484759" w:rsidRDefault="00484759" w:rsidP="00484759">
      <w:pPr>
        <w:pStyle w:val="a5"/>
        <w:numPr>
          <w:ilvl w:val="0"/>
          <w:numId w:val="6"/>
        </w:numPr>
        <w:spacing w:line="360" w:lineRule="auto"/>
        <w:jc w:val="both"/>
        <w:rPr>
          <w:rFonts w:ascii="Times New Roman" w:hAnsi="Times New Roman" w:cs="Times New Roman"/>
          <w:sz w:val="28"/>
          <w:szCs w:val="28"/>
        </w:rPr>
      </w:pPr>
      <w:r w:rsidRPr="00484759">
        <w:rPr>
          <w:rFonts w:ascii="Times New Roman" w:hAnsi="Times New Roman" w:cs="Times New Roman"/>
          <w:sz w:val="28"/>
          <w:szCs w:val="28"/>
        </w:rPr>
        <w:t>Акції: Купівля частини власності у компанії, що забезпечує право на отримання дивідендів та голосування на зборах акціонерів.</w:t>
      </w:r>
    </w:p>
    <w:p w14:paraId="508BBF8B" w14:textId="77777777" w:rsidR="00484759" w:rsidRPr="00484759" w:rsidRDefault="00484759" w:rsidP="00484759">
      <w:pPr>
        <w:pStyle w:val="a5"/>
        <w:numPr>
          <w:ilvl w:val="0"/>
          <w:numId w:val="6"/>
        </w:numPr>
        <w:spacing w:line="360" w:lineRule="auto"/>
        <w:jc w:val="both"/>
        <w:rPr>
          <w:rFonts w:ascii="Times New Roman" w:hAnsi="Times New Roman" w:cs="Times New Roman"/>
          <w:sz w:val="28"/>
          <w:szCs w:val="28"/>
        </w:rPr>
      </w:pPr>
      <w:r w:rsidRPr="00484759">
        <w:rPr>
          <w:rFonts w:ascii="Times New Roman" w:hAnsi="Times New Roman" w:cs="Times New Roman"/>
          <w:sz w:val="28"/>
          <w:szCs w:val="28"/>
        </w:rPr>
        <w:t>Облігації: Купівля боргових інструментів, що забезпечує право на отримання відсотків за вкладення капіталу та повернення інвестованої суми по закінченні строку.</w:t>
      </w:r>
    </w:p>
    <w:p w14:paraId="1C402AE3" w14:textId="77777777" w:rsidR="00484759" w:rsidRPr="00484759" w:rsidRDefault="00484759" w:rsidP="00484759">
      <w:pPr>
        <w:pStyle w:val="a5"/>
        <w:numPr>
          <w:ilvl w:val="0"/>
          <w:numId w:val="6"/>
        </w:numPr>
        <w:spacing w:line="360" w:lineRule="auto"/>
        <w:jc w:val="both"/>
        <w:rPr>
          <w:rFonts w:ascii="Times New Roman" w:hAnsi="Times New Roman" w:cs="Times New Roman"/>
          <w:sz w:val="28"/>
          <w:szCs w:val="28"/>
        </w:rPr>
      </w:pPr>
      <w:r w:rsidRPr="00484759">
        <w:rPr>
          <w:rFonts w:ascii="Times New Roman" w:hAnsi="Times New Roman" w:cs="Times New Roman"/>
          <w:sz w:val="28"/>
          <w:szCs w:val="28"/>
        </w:rPr>
        <w:t>Фонди: Інвестування в колективні інвестиційні фонди, що забезпечує можливість диверсифікації портфеля та отримання професійного управління капіталом.</w:t>
      </w:r>
    </w:p>
    <w:p w14:paraId="64BA15D0" w14:textId="77777777" w:rsidR="00484759" w:rsidRPr="00484759" w:rsidRDefault="00484759" w:rsidP="00484759">
      <w:pPr>
        <w:pStyle w:val="a5"/>
        <w:numPr>
          <w:ilvl w:val="0"/>
          <w:numId w:val="6"/>
        </w:numPr>
        <w:spacing w:line="360" w:lineRule="auto"/>
        <w:jc w:val="both"/>
        <w:rPr>
          <w:rFonts w:ascii="Times New Roman" w:hAnsi="Times New Roman" w:cs="Times New Roman"/>
          <w:sz w:val="28"/>
          <w:szCs w:val="28"/>
        </w:rPr>
      </w:pPr>
      <w:r w:rsidRPr="00484759">
        <w:rPr>
          <w:rFonts w:ascii="Times New Roman" w:hAnsi="Times New Roman" w:cs="Times New Roman"/>
          <w:sz w:val="28"/>
          <w:szCs w:val="28"/>
        </w:rPr>
        <w:t>Деривативи: Інструменти, що базуються на інших фінансових інструментах, таких як опціони та ф'ючерси, що забезпечують можливість захисту від коливань ринку та можливість отримання прибутку від їх зміни.</w:t>
      </w:r>
    </w:p>
    <w:p w14:paraId="51E3B41D" w14:textId="77777777" w:rsidR="00484759" w:rsidRPr="00484759" w:rsidRDefault="00484759" w:rsidP="00484759">
      <w:pPr>
        <w:pStyle w:val="a5"/>
        <w:numPr>
          <w:ilvl w:val="0"/>
          <w:numId w:val="6"/>
        </w:numPr>
        <w:spacing w:line="360" w:lineRule="auto"/>
        <w:jc w:val="both"/>
        <w:rPr>
          <w:rFonts w:ascii="Times New Roman" w:hAnsi="Times New Roman" w:cs="Times New Roman"/>
          <w:sz w:val="28"/>
          <w:szCs w:val="28"/>
        </w:rPr>
      </w:pPr>
      <w:r w:rsidRPr="00484759">
        <w:rPr>
          <w:rFonts w:ascii="Times New Roman" w:hAnsi="Times New Roman" w:cs="Times New Roman"/>
          <w:sz w:val="28"/>
          <w:szCs w:val="28"/>
        </w:rPr>
        <w:t>Нерухомість: Інвестування в нерухомість на міжнародному ринку, що забезпечує можливість отримання прибутку від оренди та зростання її вартості.</w:t>
      </w:r>
    </w:p>
    <w:p w14:paraId="2781976D" w14:textId="77777777" w:rsidR="00484759" w:rsidRPr="00484759" w:rsidRDefault="00484759" w:rsidP="00484759">
      <w:pPr>
        <w:pStyle w:val="a5"/>
        <w:numPr>
          <w:ilvl w:val="0"/>
          <w:numId w:val="6"/>
        </w:numPr>
        <w:spacing w:line="360" w:lineRule="auto"/>
        <w:jc w:val="both"/>
        <w:rPr>
          <w:rFonts w:ascii="Times New Roman" w:hAnsi="Times New Roman" w:cs="Times New Roman"/>
          <w:sz w:val="28"/>
          <w:szCs w:val="28"/>
        </w:rPr>
      </w:pPr>
      <w:r w:rsidRPr="00484759">
        <w:rPr>
          <w:rFonts w:ascii="Times New Roman" w:hAnsi="Times New Roman" w:cs="Times New Roman"/>
          <w:sz w:val="28"/>
          <w:szCs w:val="28"/>
        </w:rPr>
        <w:lastRenderedPageBreak/>
        <w:t>Криптовалюти: Інвестування в цифрові валюти, що забезпечує можливість отримання прибутку від їх зміни вартості на міжнародному ринку.</w:t>
      </w:r>
    </w:p>
    <w:p w14:paraId="54906546" w14:textId="58F08DBC" w:rsidR="00484759" w:rsidRPr="00484759" w:rsidRDefault="00484759" w:rsidP="00484759">
      <w:pPr>
        <w:pStyle w:val="a5"/>
        <w:numPr>
          <w:ilvl w:val="0"/>
          <w:numId w:val="6"/>
        </w:numPr>
        <w:spacing w:line="360" w:lineRule="auto"/>
        <w:jc w:val="both"/>
        <w:rPr>
          <w:rFonts w:ascii="Times New Roman" w:hAnsi="Times New Roman" w:cs="Times New Roman"/>
          <w:sz w:val="28"/>
          <w:szCs w:val="28"/>
        </w:rPr>
      </w:pPr>
      <w:r w:rsidRPr="00484759">
        <w:rPr>
          <w:rFonts w:ascii="Times New Roman" w:hAnsi="Times New Roman" w:cs="Times New Roman"/>
          <w:sz w:val="28"/>
          <w:szCs w:val="28"/>
        </w:rPr>
        <w:t>Сировина: Інвестування в сировинні товари, такі як нафта, золото, срібло, зерно та інші, що забезпечує можливість отримання прибутку від їх зміни вартості на міжнародному ринку.</w:t>
      </w:r>
    </w:p>
    <w:p w14:paraId="3AABF2C8" w14:textId="7950ABFE" w:rsidR="00484759" w:rsidRPr="00484759" w:rsidRDefault="00484759" w:rsidP="00484759">
      <w:pPr>
        <w:pStyle w:val="a5"/>
        <w:spacing w:line="360" w:lineRule="auto"/>
        <w:ind w:left="-426" w:firstLine="710"/>
        <w:jc w:val="both"/>
        <w:rPr>
          <w:rFonts w:ascii="Times New Roman" w:hAnsi="Times New Roman" w:cs="Times New Roman"/>
          <w:sz w:val="28"/>
          <w:szCs w:val="28"/>
        </w:rPr>
      </w:pPr>
      <w:r>
        <w:rPr>
          <w:rFonts w:ascii="Times New Roman" w:hAnsi="Times New Roman" w:cs="Times New Roman"/>
          <w:sz w:val="28"/>
          <w:szCs w:val="28"/>
          <w:lang w:val="uk-UA"/>
        </w:rPr>
        <w:t>К</w:t>
      </w:r>
      <w:r w:rsidRPr="00484759">
        <w:rPr>
          <w:rFonts w:ascii="Times New Roman" w:hAnsi="Times New Roman" w:cs="Times New Roman"/>
          <w:sz w:val="28"/>
          <w:szCs w:val="28"/>
        </w:rPr>
        <w:t>ожен вид інвестування на міжнародному ринку має свої рівні ризику та доходності. Наприклад, інвестування в акції може мати високий рівень ризику, оскільки їхня вартість може залежати від багатьох факторів, таких як фінансовий стан компанії, конкуренція на ринку, рівень інфляції, зміна ставок валют тощо. Однак, таке інвестування також може мати високий потенціал доходності.</w:t>
      </w:r>
    </w:p>
    <w:p w14:paraId="718DC6E8" w14:textId="77777777" w:rsidR="00484759" w:rsidRPr="00484759" w:rsidRDefault="00484759" w:rsidP="00484759">
      <w:pPr>
        <w:pStyle w:val="a5"/>
        <w:spacing w:line="360" w:lineRule="auto"/>
        <w:ind w:left="-426" w:firstLine="710"/>
        <w:jc w:val="both"/>
        <w:rPr>
          <w:rFonts w:ascii="Times New Roman" w:hAnsi="Times New Roman" w:cs="Times New Roman"/>
          <w:sz w:val="28"/>
          <w:szCs w:val="28"/>
        </w:rPr>
      </w:pPr>
      <w:r w:rsidRPr="00484759">
        <w:rPr>
          <w:rFonts w:ascii="Times New Roman" w:hAnsi="Times New Roman" w:cs="Times New Roman"/>
          <w:sz w:val="28"/>
          <w:szCs w:val="28"/>
        </w:rPr>
        <w:t>З іншого боку, інвестування в облігації може мати менший рівень ризику, оскільки їхня вартість зазвичай залежить від кредитного рейтингу емітента, стану ринку облігацій та загального рівня процентних ставок. Це інвестування зазвичай має менший потенціал доходності, ніж акції, але менший рівень ризику.</w:t>
      </w:r>
    </w:p>
    <w:p w14:paraId="6714B3D5" w14:textId="77777777" w:rsidR="00484759" w:rsidRPr="00484759" w:rsidRDefault="00484759" w:rsidP="00484759">
      <w:pPr>
        <w:pStyle w:val="a5"/>
        <w:spacing w:line="360" w:lineRule="auto"/>
        <w:ind w:left="-426" w:firstLine="710"/>
        <w:jc w:val="both"/>
        <w:rPr>
          <w:rFonts w:ascii="Times New Roman" w:hAnsi="Times New Roman" w:cs="Times New Roman"/>
          <w:sz w:val="28"/>
          <w:szCs w:val="28"/>
        </w:rPr>
      </w:pPr>
      <w:r w:rsidRPr="00484759">
        <w:rPr>
          <w:rFonts w:ascii="Times New Roman" w:hAnsi="Times New Roman" w:cs="Times New Roman"/>
          <w:sz w:val="28"/>
          <w:szCs w:val="28"/>
        </w:rPr>
        <w:t>Інвестування в інші інструменти, такі як фонди, деривативи, нерухомість, криптовалюти та сировина, можуть мати різні рівні ризику та доходності, залежно від специфіки кожного виду інвестування та ринкових умов.</w:t>
      </w:r>
    </w:p>
    <w:p w14:paraId="2043CE78" w14:textId="77777777" w:rsidR="00484759" w:rsidRPr="00484759" w:rsidRDefault="00484759" w:rsidP="00484759">
      <w:pPr>
        <w:pStyle w:val="a5"/>
        <w:spacing w:line="360" w:lineRule="auto"/>
        <w:ind w:left="-426" w:firstLine="710"/>
        <w:jc w:val="both"/>
        <w:rPr>
          <w:rFonts w:ascii="Times New Roman" w:hAnsi="Times New Roman" w:cs="Times New Roman"/>
          <w:sz w:val="28"/>
          <w:szCs w:val="28"/>
        </w:rPr>
      </w:pPr>
      <w:r w:rsidRPr="00484759">
        <w:rPr>
          <w:rFonts w:ascii="Times New Roman" w:hAnsi="Times New Roman" w:cs="Times New Roman"/>
          <w:sz w:val="28"/>
          <w:szCs w:val="28"/>
        </w:rPr>
        <w:t>Важливо розуміти, що висока доходність часто пов'язана з високим рівнем ризику, інвестори повинні бути готові до можливого ризику, коли вони роблять інвестиції на міжнародному ринку. Розуміння ризиків та потенційної доходності різних видів інвестування допоможе інвесторам приймати розсудливі рішення щодо їхніх інвестицій.</w:t>
      </w:r>
    </w:p>
    <w:p w14:paraId="2009D3B1" w14:textId="77777777" w:rsidR="004971F6" w:rsidRPr="00DE1DE2" w:rsidRDefault="004971F6" w:rsidP="00DE1DE2">
      <w:pPr>
        <w:spacing w:line="360" w:lineRule="auto"/>
        <w:jc w:val="both"/>
        <w:rPr>
          <w:rFonts w:ascii="Times New Roman" w:hAnsi="Times New Roman" w:cs="Times New Roman"/>
          <w:b/>
          <w:bCs/>
          <w:sz w:val="28"/>
          <w:szCs w:val="28"/>
        </w:rPr>
      </w:pPr>
    </w:p>
    <w:p w14:paraId="0A58B28D" w14:textId="50712AFB" w:rsidR="00484759" w:rsidRDefault="00484759" w:rsidP="00C52FC3">
      <w:pPr>
        <w:pStyle w:val="a5"/>
        <w:numPr>
          <w:ilvl w:val="1"/>
          <w:numId w:val="2"/>
        </w:numPr>
        <w:spacing w:line="360" w:lineRule="auto"/>
        <w:jc w:val="both"/>
        <w:rPr>
          <w:rFonts w:ascii="Times New Roman" w:hAnsi="Times New Roman" w:cs="Times New Roman"/>
          <w:b/>
          <w:bCs/>
          <w:sz w:val="28"/>
          <w:szCs w:val="28"/>
        </w:rPr>
      </w:pPr>
      <w:r w:rsidRPr="00484759">
        <w:rPr>
          <w:rFonts w:ascii="Times New Roman" w:hAnsi="Times New Roman" w:cs="Times New Roman"/>
          <w:b/>
          <w:bCs/>
          <w:sz w:val="28"/>
          <w:szCs w:val="28"/>
        </w:rPr>
        <w:t>Особливості міжнародного інвестиційного ринку</w:t>
      </w:r>
    </w:p>
    <w:p w14:paraId="2B720687" w14:textId="62B6679A" w:rsidR="00C52FC3" w:rsidRDefault="00C52FC3" w:rsidP="00C52FC3">
      <w:pPr>
        <w:spacing w:line="360" w:lineRule="auto"/>
        <w:ind w:left="-426" w:firstLine="710"/>
        <w:jc w:val="both"/>
        <w:rPr>
          <w:rFonts w:ascii="Times New Roman" w:hAnsi="Times New Roman" w:cs="Times New Roman"/>
          <w:sz w:val="28"/>
          <w:szCs w:val="28"/>
        </w:rPr>
      </w:pPr>
      <w:r w:rsidRPr="00C52FC3">
        <w:rPr>
          <w:rFonts w:ascii="Times New Roman" w:hAnsi="Times New Roman" w:cs="Times New Roman"/>
          <w:sz w:val="28"/>
          <w:szCs w:val="28"/>
        </w:rPr>
        <w:t>Міжнародні інвестиції можуть бути здійснені як інвестиції в інші країни, так і інвестиції з інших країн</w:t>
      </w:r>
      <w:r>
        <w:rPr>
          <w:rFonts w:ascii="Times New Roman" w:hAnsi="Times New Roman" w:cs="Times New Roman"/>
          <w:sz w:val="28"/>
          <w:szCs w:val="28"/>
          <w:lang w:val="uk-UA"/>
        </w:rPr>
        <w:t xml:space="preserve"> (рис.1)</w:t>
      </w:r>
      <w:r w:rsidRPr="00C52FC3">
        <w:rPr>
          <w:rFonts w:ascii="Times New Roman" w:hAnsi="Times New Roman" w:cs="Times New Roman"/>
          <w:sz w:val="28"/>
          <w:szCs w:val="28"/>
        </w:rPr>
        <w:t>. Інвестиції стають міжнародними, коли вони включають учасників з різних держав, які можуть бути резидентами або нерезидентами стосовно певної країни.</w:t>
      </w:r>
    </w:p>
    <w:p w14:paraId="51460194" w14:textId="1CCB6D5F" w:rsidR="00C52FC3" w:rsidRDefault="00C52FC3" w:rsidP="00C52FC3">
      <w:pPr>
        <w:spacing w:line="360" w:lineRule="auto"/>
        <w:ind w:left="-426" w:firstLine="710"/>
        <w:jc w:val="center"/>
        <w:rPr>
          <w:noProof/>
        </w:rPr>
      </w:pPr>
      <w:r>
        <w:rPr>
          <w:noProof/>
        </w:rPr>
        <w:lastRenderedPageBreak/>
        <w:drawing>
          <wp:anchor distT="0" distB="0" distL="114300" distR="114300" simplePos="0" relativeHeight="251658240" behindDoc="0" locked="0" layoutInCell="1" allowOverlap="1" wp14:anchorId="432F9C78" wp14:editId="31A71FD0">
            <wp:simplePos x="0" y="0"/>
            <wp:positionH relativeFrom="column">
              <wp:posOffset>1327785</wp:posOffset>
            </wp:positionH>
            <wp:positionV relativeFrom="paragraph">
              <wp:posOffset>-635</wp:posOffset>
            </wp:positionV>
            <wp:extent cx="3457705" cy="952500"/>
            <wp:effectExtent l="0" t="0" r="9525" b="0"/>
            <wp:wrapThrough wrapText="bothSides">
              <wp:wrapPolygon edited="0">
                <wp:start x="0" y="0"/>
                <wp:lineTo x="0" y="21168"/>
                <wp:lineTo x="21540" y="21168"/>
                <wp:lineTo x="21540" y="0"/>
                <wp:lineTo x="0" y="0"/>
              </wp:wrapPolygon>
            </wp:wrapThrough>
            <wp:docPr id="1" name="Рисунок 1"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текст&#10;&#10;Автоматично згенерований опис"/>
                    <pic:cNvPicPr/>
                  </pic:nvPicPr>
                  <pic:blipFill rotWithShape="1">
                    <a:blip r:embed="rId7">
                      <a:extLst>
                        <a:ext uri="{28A0092B-C50C-407E-A947-70E740481C1C}">
                          <a14:useLocalDpi xmlns:a14="http://schemas.microsoft.com/office/drawing/2010/main" val="0"/>
                        </a:ext>
                      </a:extLst>
                    </a:blip>
                    <a:srcRect l="46178" t="69783" r="19829" b="13569"/>
                    <a:stretch/>
                  </pic:blipFill>
                  <pic:spPr bwMode="auto">
                    <a:xfrm>
                      <a:off x="0" y="0"/>
                      <a:ext cx="3457705" cy="952500"/>
                    </a:xfrm>
                    <a:prstGeom prst="rect">
                      <a:avLst/>
                    </a:prstGeom>
                    <a:ln>
                      <a:noFill/>
                    </a:ln>
                    <a:extLst>
                      <a:ext uri="{53640926-AAD7-44D8-BBD7-CCE9431645EC}">
                        <a14:shadowObscured xmlns:a14="http://schemas.microsoft.com/office/drawing/2010/main"/>
                      </a:ext>
                    </a:extLst>
                  </pic:spPr>
                </pic:pic>
              </a:graphicData>
            </a:graphic>
          </wp:anchor>
        </w:drawing>
      </w:r>
    </w:p>
    <w:p w14:paraId="64A836B5" w14:textId="77777777" w:rsidR="00C52FC3" w:rsidRDefault="00C52FC3" w:rsidP="00C52FC3">
      <w:pPr>
        <w:rPr>
          <w:noProof/>
        </w:rPr>
      </w:pPr>
    </w:p>
    <w:p w14:paraId="6BBA3AEE" w14:textId="6273A01D" w:rsidR="00C52FC3" w:rsidRDefault="00C52FC3" w:rsidP="00C52FC3">
      <w:pPr>
        <w:tabs>
          <w:tab w:val="left" w:pos="6408"/>
        </w:tabs>
        <w:rPr>
          <w:rFonts w:ascii="Times New Roman" w:hAnsi="Times New Roman" w:cs="Times New Roman"/>
          <w:sz w:val="28"/>
          <w:szCs w:val="28"/>
        </w:rPr>
      </w:pPr>
      <w:r>
        <w:rPr>
          <w:rFonts w:ascii="Times New Roman" w:hAnsi="Times New Roman" w:cs="Times New Roman"/>
          <w:sz w:val="28"/>
          <w:szCs w:val="28"/>
        </w:rPr>
        <w:tab/>
      </w:r>
    </w:p>
    <w:p w14:paraId="00FB3437" w14:textId="62553556" w:rsidR="00C52FC3" w:rsidRDefault="00C52FC3" w:rsidP="00C52FC3">
      <w:pPr>
        <w:tabs>
          <w:tab w:val="left" w:pos="6408"/>
        </w:tabs>
        <w:jc w:val="center"/>
        <w:rPr>
          <w:rFonts w:ascii="Times New Roman" w:hAnsi="Times New Roman" w:cs="Times New Roman"/>
          <w:sz w:val="28"/>
          <w:szCs w:val="28"/>
        </w:rPr>
      </w:pPr>
      <w:r w:rsidRPr="00C52FC3">
        <w:rPr>
          <w:rFonts w:ascii="Times New Roman" w:hAnsi="Times New Roman" w:cs="Times New Roman"/>
          <w:sz w:val="28"/>
          <w:szCs w:val="28"/>
        </w:rPr>
        <w:t>Рис. 1. Міжнародні інвестиції</w:t>
      </w:r>
    </w:p>
    <w:p w14:paraId="2237EBCD" w14:textId="77777777" w:rsidR="00C52FC3" w:rsidRDefault="00C52FC3" w:rsidP="00C52FC3">
      <w:pPr>
        <w:tabs>
          <w:tab w:val="left" w:pos="6408"/>
        </w:tabs>
        <w:jc w:val="center"/>
        <w:rPr>
          <w:rFonts w:ascii="Times New Roman" w:hAnsi="Times New Roman" w:cs="Times New Roman"/>
          <w:sz w:val="28"/>
          <w:szCs w:val="28"/>
        </w:rPr>
      </w:pPr>
    </w:p>
    <w:p w14:paraId="17FD17E7" w14:textId="77777777" w:rsidR="00C52FC3" w:rsidRPr="00C52FC3" w:rsidRDefault="00C52FC3" w:rsidP="00C52FC3">
      <w:pPr>
        <w:tabs>
          <w:tab w:val="left" w:pos="6408"/>
        </w:tabs>
        <w:ind w:left="-426" w:firstLine="710"/>
        <w:jc w:val="both"/>
        <w:rPr>
          <w:rFonts w:ascii="Times New Roman" w:hAnsi="Times New Roman" w:cs="Times New Roman"/>
          <w:sz w:val="28"/>
          <w:szCs w:val="28"/>
        </w:rPr>
      </w:pPr>
      <w:r w:rsidRPr="00C52FC3">
        <w:rPr>
          <w:rFonts w:ascii="Times New Roman" w:hAnsi="Times New Roman" w:cs="Times New Roman"/>
          <w:sz w:val="28"/>
          <w:szCs w:val="28"/>
        </w:rPr>
        <w:t>Міжнародні інвестиції можуть бути різного типу:</w:t>
      </w:r>
    </w:p>
    <w:p w14:paraId="638AA965" w14:textId="77777777" w:rsidR="00C52FC3" w:rsidRPr="00C52FC3" w:rsidRDefault="00C52FC3" w:rsidP="00C52FC3">
      <w:pPr>
        <w:numPr>
          <w:ilvl w:val="0"/>
          <w:numId w:val="7"/>
        </w:numPr>
        <w:tabs>
          <w:tab w:val="left" w:pos="6408"/>
        </w:tabs>
        <w:ind w:left="-426" w:firstLine="710"/>
        <w:jc w:val="both"/>
        <w:rPr>
          <w:rFonts w:ascii="Times New Roman" w:hAnsi="Times New Roman" w:cs="Times New Roman"/>
          <w:sz w:val="28"/>
          <w:szCs w:val="28"/>
        </w:rPr>
      </w:pPr>
      <w:r w:rsidRPr="00C52FC3">
        <w:rPr>
          <w:rFonts w:ascii="Times New Roman" w:hAnsi="Times New Roman" w:cs="Times New Roman"/>
          <w:sz w:val="28"/>
          <w:szCs w:val="28"/>
        </w:rPr>
        <w:t>Інституційні, що включають державні, приватні та міжнародні організації, а також змішані інвестиції;</w:t>
      </w:r>
    </w:p>
    <w:p w14:paraId="59917589" w14:textId="77777777" w:rsidR="00C52FC3" w:rsidRPr="00C52FC3" w:rsidRDefault="00C52FC3" w:rsidP="00C52FC3">
      <w:pPr>
        <w:numPr>
          <w:ilvl w:val="0"/>
          <w:numId w:val="7"/>
        </w:numPr>
        <w:tabs>
          <w:tab w:val="left" w:pos="6408"/>
        </w:tabs>
        <w:ind w:left="-426" w:firstLine="710"/>
        <w:jc w:val="both"/>
        <w:rPr>
          <w:rFonts w:ascii="Times New Roman" w:hAnsi="Times New Roman" w:cs="Times New Roman"/>
          <w:sz w:val="28"/>
          <w:szCs w:val="28"/>
        </w:rPr>
      </w:pPr>
      <w:r w:rsidRPr="00C52FC3">
        <w:rPr>
          <w:rFonts w:ascii="Times New Roman" w:hAnsi="Times New Roman" w:cs="Times New Roman"/>
          <w:sz w:val="28"/>
          <w:szCs w:val="28"/>
        </w:rPr>
        <w:t>Цільово орієнтовані, що можуть бути прямими або портфельними;</w:t>
      </w:r>
    </w:p>
    <w:p w14:paraId="3C56ED8C" w14:textId="77777777" w:rsidR="00C52FC3" w:rsidRPr="00C52FC3" w:rsidRDefault="00C52FC3" w:rsidP="00C52FC3">
      <w:pPr>
        <w:numPr>
          <w:ilvl w:val="0"/>
          <w:numId w:val="7"/>
        </w:numPr>
        <w:tabs>
          <w:tab w:val="left" w:pos="6408"/>
        </w:tabs>
        <w:ind w:left="-426" w:firstLine="710"/>
        <w:jc w:val="both"/>
        <w:rPr>
          <w:rFonts w:ascii="Times New Roman" w:hAnsi="Times New Roman" w:cs="Times New Roman"/>
          <w:sz w:val="28"/>
          <w:szCs w:val="28"/>
        </w:rPr>
      </w:pPr>
      <w:r w:rsidRPr="00C52FC3">
        <w:rPr>
          <w:rFonts w:ascii="Times New Roman" w:hAnsi="Times New Roman" w:cs="Times New Roman"/>
          <w:sz w:val="28"/>
          <w:szCs w:val="28"/>
        </w:rPr>
        <w:t>Різних видів, включаючи інвестиції в іноземну або національну валюту, рухоме та нерухоме майно, грошові вимоги, цінні папери, права інтелектуальної власності, права на господарську діяльність та послуги;</w:t>
      </w:r>
    </w:p>
    <w:p w14:paraId="6DE3F976" w14:textId="77777777" w:rsidR="00C52FC3" w:rsidRPr="00C52FC3" w:rsidRDefault="00C52FC3" w:rsidP="00C52FC3">
      <w:pPr>
        <w:numPr>
          <w:ilvl w:val="0"/>
          <w:numId w:val="7"/>
        </w:numPr>
        <w:tabs>
          <w:tab w:val="left" w:pos="6408"/>
        </w:tabs>
        <w:ind w:left="-426" w:firstLine="710"/>
        <w:jc w:val="both"/>
        <w:rPr>
          <w:rFonts w:ascii="Times New Roman" w:hAnsi="Times New Roman" w:cs="Times New Roman"/>
          <w:sz w:val="28"/>
          <w:szCs w:val="28"/>
        </w:rPr>
      </w:pPr>
      <w:r w:rsidRPr="00C52FC3">
        <w:rPr>
          <w:rFonts w:ascii="Times New Roman" w:hAnsi="Times New Roman" w:cs="Times New Roman"/>
          <w:sz w:val="28"/>
          <w:szCs w:val="28"/>
        </w:rPr>
        <w:t>Різними формами, такими як 100-відсоткові інвестиції, часткова участь у підприємстві, придбання рухомого та нерухомого майна та концесії;</w:t>
      </w:r>
    </w:p>
    <w:p w14:paraId="5DE60965" w14:textId="77777777" w:rsidR="00C52FC3" w:rsidRPr="00C52FC3" w:rsidRDefault="00C52FC3" w:rsidP="00C52FC3">
      <w:pPr>
        <w:numPr>
          <w:ilvl w:val="0"/>
          <w:numId w:val="7"/>
        </w:numPr>
        <w:tabs>
          <w:tab w:val="left" w:pos="6408"/>
        </w:tabs>
        <w:ind w:left="-426" w:firstLine="710"/>
        <w:jc w:val="both"/>
        <w:rPr>
          <w:rFonts w:ascii="Times New Roman" w:hAnsi="Times New Roman" w:cs="Times New Roman"/>
          <w:sz w:val="28"/>
          <w:szCs w:val="28"/>
        </w:rPr>
      </w:pPr>
      <w:r w:rsidRPr="00C52FC3">
        <w:rPr>
          <w:rFonts w:ascii="Times New Roman" w:hAnsi="Times New Roman" w:cs="Times New Roman"/>
          <w:sz w:val="28"/>
          <w:szCs w:val="28"/>
        </w:rPr>
        <w:t>Різними джерелами, включаючи первинні та реінвестиції;</w:t>
      </w:r>
    </w:p>
    <w:p w14:paraId="5D034653" w14:textId="77777777" w:rsidR="00C52FC3" w:rsidRPr="00C52FC3" w:rsidRDefault="00C52FC3" w:rsidP="00C52FC3">
      <w:pPr>
        <w:numPr>
          <w:ilvl w:val="0"/>
          <w:numId w:val="7"/>
        </w:numPr>
        <w:tabs>
          <w:tab w:val="left" w:pos="6408"/>
        </w:tabs>
        <w:ind w:left="-426" w:firstLine="710"/>
        <w:jc w:val="both"/>
        <w:rPr>
          <w:rFonts w:ascii="Times New Roman" w:hAnsi="Times New Roman" w:cs="Times New Roman"/>
          <w:sz w:val="28"/>
          <w:szCs w:val="28"/>
        </w:rPr>
      </w:pPr>
      <w:r w:rsidRPr="00C52FC3">
        <w:rPr>
          <w:rFonts w:ascii="Times New Roman" w:hAnsi="Times New Roman" w:cs="Times New Roman"/>
          <w:sz w:val="28"/>
          <w:szCs w:val="28"/>
        </w:rPr>
        <w:t>Різною величиною та термінами інвестування.</w:t>
      </w:r>
    </w:p>
    <w:p w14:paraId="7233A71C" w14:textId="722608D4" w:rsidR="00C52FC3" w:rsidRDefault="00C52FC3" w:rsidP="00C52FC3">
      <w:pPr>
        <w:tabs>
          <w:tab w:val="left" w:pos="6408"/>
        </w:tabs>
        <w:ind w:left="-426" w:firstLine="710"/>
        <w:jc w:val="both"/>
        <w:rPr>
          <w:rFonts w:ascii="Times New Roman" w:hAnsi="Times New Roman" w:cs="Times New Roman"/>
          <w:sz w:val="28"/>
          <w:szCs w:val="28"/>
        </w:rPr>
      </w:pPr>
      <w:r w:rsidRPr="00C52FC3">
        <w:rPr>
          <w:rFonts w:ascii="Times New Roman" w:hAnsi="Times New Roman" w:cs="Times New Roman"/>
          <w:sz w:val="28"/>
          <w:szCs w:val="28"/>
        </w:rPr>
        <w:t>Під час здійснення міжнародних інвестицій необхідно враховувати їхні особливості, а саме:</w:t>
      </w:r>
    </w:p>
    <w:p w14:paraId="40DABA8C" w14:textId="7AC5D7B4" w:rsidR="00E26955" w:rsidRPr="00E26955" w:rsidRDefault="00E26955" w:rsidP="00E26955">
      <w:pPr>
        <w:tabs>
          <w:tab w:val="left" w:pos="6408"/>
        </w:tabs>
        <w:ind w:left="-426" w:firstLine="710"/>
        <w:rPr>
          <w:rFonts w:ascii="Times New Roman" w:hAnsi="Times New Roman" w:cs="Times New Roman"/>
          <w:b/>
          <w:bCs/>
          <w:sz w:val="28"/>
          <w:szCs w:val="28"/>
          <w:lang w:val="uk-UA"/>
        </w:rPr>
      </w:pPr>
      <w:r>
        <w:rPr>
          <w:rFonts w:ascii="Times New Roman" w:hAnsi="Times New Roman" w:cs="Times New Roman"/>
          <w:b/>
          <w:bCs/>
          <w:sz w:val="28"/>
          <w:szCs w:val="28"/>
          <w:lang w:val="uk-UA"/>
        </w:rPr>
        <w:t>Складності</w:t>
      </w:r>
    </w:p>
    <w:p w14:paraId="4BCB931F" w14:textId="7A979E25" w:rsidR="00725B2F" w:rsidRDefault="00725B2F" w:rsidP="00725B2F">
      <w:pPr>
        <w:pStyle w:val="a5"/>
        <w:numPr>
          <w:ilvl w:val="0"/>
          <w:numId w:val="8"/>
        </w:numPr>
        <w:tabs>
          <w:tab w:val="left" w:pos="709"/>
        </w:tabs>
        <w:spacing w:line="360" w:lineRule="auto"/>
        <w:ind w:left="-426" w:firstLine="709"/>
        <w:jc w:val="both"/>
        <w:rPr>
          <w:rFonts w:ascii="Times New Roman" w:hAnsi="Times New Roman" w:cs="Times New Roman"/>
          <w:sz w:val="28"/>
          <w:szCs w:val="28"/>
        </w:rPr>
      </w:pPr>
      <w:r w:rsidRPr="00725B2F">
        <w:rPr>
          <w:rFonts w:ascii="Times New Roman" w:hAnsi="Times New Roman" w:cs="Times New Roman"/>
          <w:b/>
          <w:bCs/>
          <w:sz w:val="28"/>
          <w:szCs w:val="28"/>
        </w:rPr>
        <w:t xml:space="preserve">Психологічні бар'єри, </w:t>
      </w:r>
      <w:r w:rsidRPr="00725B2F">
        <w:rPr>
          <w:rFonts w:ascii="Times New Roman" w:hAnsi="Times New Roman" w:cs="Times New Roman"/>
          <w:sz w:val="28"/>
          <w:szCs w:val="28"/>
        </w:rPr>
        <w:t>що виникають при міжнародних інвестиціях, пов'язані з недостатнім знанням економіки, політики та культури інших країн, незнайомістю з іноземними мовами, методами торгівлі на фінансових ринках, порядком звітності та іншими факторами. Це призводить до того, що американські інвестори частіше вибирають інвестування в ADR, за допомогою звичних для них методів торгівлі, підтвердження якості яких забезпечують американські банки, що депонують відповідні цінні папери іноземних емітентів. Інституціональні інвестори часто здійснюють свої міжнародні інвестиції через брокерів відповідних національних ринків. Однак багато приватних інвесторів поки ще не дуже довіряють міжнародним інвестиціям через свої упередження та недостатню обізнаність у цьому питанні.</w:t>
      </w:r>
    </w:p>
    <w:p w14:paraId="53ED3C7F" w14:textId="279F681D" w:rsidR="00725B2F" w:rsidRDefault="00725B2F" w:rsidP="00725B2F">
      <w:pPr>
        <w:pStyle w:val="a5"/>
        <w:numPr>
          <w:ilvl w:val="0"/>
          <w:numId w:val="8"/>
        </w:numPr>
        <w:tabs>
          <w:tab w:val="left" w:pos="709"/>
        </w:tabs>
        <w:spacing w:line="360" w:lineRule="auto"/>
        <w:ind w:left="-426" w:firstLine="709"/>
        <w:jc w:val="both"/>
        <w:rPr>
          <w:rFonts w:ascii="Times New Roman" w:hAnsi="Times New Roman" w:cs="Times New Roman"/>
          <w:sz w:val="28"/>
          <w:szCs w:val="28"/>
        </w:rPr>
      </w:pPr>
      <w:r w:rsidRPr="00725B2F">
        <w:rPr>
          <w:rFonts w:ascii="Times New Roman" w:hAnsi="Times New Roman" w:cs="Times New Roman"/>
          <w:sz w:val="28"/>
          <w:szCs w:val="28"/>
        </w:rPr>
        <w:lastRenderedPageBreak/>
        <w:t xml:space="preserve">Повернувшися до питання </w:t>
      </w:r>
      <w:r w:rsidRPr="00725B2F">
        <w:rPr>
          <w:rFonts w:ascii="Times New Roman" w:hAnsi="Times New Roman" w:cs="Times New Roman"/>
          <w:b/>
          <w:bCs/>
          <w:sz w:val="28"/>
          <w:szCs w:val="28"/>
        </w:rPr>
        <w:t>інформаційних труднощів</w:t>
      </w:r>
      <w:r w:rsidRPr="00725B2F">
        <w:rPr>
          <w:rFonts w:ascii="Times New Roman" w:hAnsi="Times New Roman" w:cs="Times New Roman"/>
          <w:sz w:val="28"/>
          <w:szCs w:val="28"/>
        </w:rPr>
        <w:t>, можна стверджувати, що отримання інформації про іноземні ринки та емітентів, що було б так само детальним, як і про учасників національного ринку, може бути важким завданням. Проте на сьогоднішній день багато іноземних брокерів надають постійно оновлювану інформацію з фінансового аналізу більшості іноземних акцій, що торгуються на міжнародних ринках. Американські, японські та деякі європейські брокери також діляться інформацією про очікувані доходи компаній та надають поради інвесторам, використовуючи комп'ютерні системи, що працюють в режимі реального часу. Більшість такої інформації публікується національною або англійською мовами.</w:t>
      </w:r>
    </w:p>
    <w:p w14:paraId="03A749C8" w14:textId="662C58E9" w:rsidR="00725B2F" w:rsidRDefault="00725B2F" w:rsidP="00725B2F">
      <w:pPr>
        <w:pStyle w:val="a5"/>
        <w:tabs>
          <w:tab w:val="left" w:pos="709"/>
        </w:tabs>
        <w:spacing w:line="360" w:lineRule="auto"/>
        <w:ind w:left="-426" w:firstLine="710"/>
        <w:jc w:val="both"/>
        <w:rPr>
          <w:rFonts w:ascii="Times New Roman" w:hAnsi="Times New Roman" w:cs="Times New Roman"/>
          <w:sz w:val="28"/>
          <w:szCs w:val="28"/>
        </w:rPr>
      </w:pPr>
      <w:r w:rsidRPr="00725B2F">
        <w:rPr>
          <w:rFonts w:ascii="Times New Roman" w:hAnsi="Times New Roman" w:cs="Times New Roman"/>
          <w:sz w:val="28"/>
          <w:szCs w:val="28"/>
        </w:rPr>
        <w:t>У комп'ютерних інформаційних системах зберігається інформація про світові ринкові ціни. Існує декілька міжнародних інформаційних систем, таких як Reuters, Telerate, Tenfore, Forex, які повідомляють новини та показують ціни окремих ринків та цінних паперів. Крім того, існують спеціальні цінові системи, такі як Exshare і Telekurs, які надають велику інформацію з усіх світових ринків, включаючи дані про рух капіталів та дивіденди. Є також спеціальні програмні пакети, такі як IDC та Datastream, які забезпечують дані про котирування та допомагають у фінансовому аналізі, що можуть використовуватись на персональних комп'ютерах.</w:t>
      </w:r>
    </w:p>
    <w:p w14:paraId="096B59A3" w14:textId="77777777" w:rsidR="00725B2F" w:rsidRPr="00725B2F" w:rsidRDefault="00725B2F" w:rsidP="00725B2F">
      <w:pPr>
        <w:pStyle w:val="a5"/>
        <w:tabs>
          <w:tab w:val="left" w:pos="709"/>
        </w:tabs>
        <w:spacing w:line="360" w:lineRule="auto"/>
        <w:ind w:left="-426" w:firstLine="710"/>
        <w:jc w:val="both"/>
        <w:rPr>
          <w:rFonts w:ascii="Times New Roman" w:hAnsi="Times New Roman" w:cs="Times New Roman"/>
          <w:sz w:val="28"/>
          <w:szCs w:val="28"/>
        </w:rPr>
      </w:pPr>
      <w:r>
        <w:rPr>
          <w:rFonts w:ascii="Times New Roman" w:hAnsi="Times New Roman" w:cs="Times New Roman"/>
          <w:sz w:val="28"/>
          <w:szCs w:val="28"/>
          <w:lang w:val="uk-UA"/>
        </w:rPr>
        <w:t>3)</w:t>
      </w:r>
      <w:r w:rsidRPr="00725B2F">
        <w:rPr>
          <w:rFonts w:ascii="Times New Roman" w:hAnsi="Times New Roman" w:cs="Times New Roman"/>
          <w:b/>
          <w:bCs/>
          <w:sz w:val="28"/>
          <w:szCs w:val="28"/>
          <w:lang w:val="uk-UA"/>
        </w:rPr>
        <w:t>Юридичні складності</w:t>
      </w:r>
      <w:r>
        <w:rPr>
          <w:rFonts w:ascii="Times New Roman" w:hAnsi="Times New Roman" w:cs="Times New Roman"/>
          <w:b/>
          <w:bCs/>
          <w:sz w:val="28"/>
          <w:szCs w:val="28"/>
          <w:lang w:val="uk-UA"/>
        </w:rPr>
        <w:t xml:space="preserve">. </w:t>
      </w:r>
      <w:r w:rsidRPr="00725B2F">
        <w:rPr>
          <w:rFonts w:ascii="Times New Roman" w:hAnsi="Times New Roman" w:cs="Times New Roman"/>
          <w:sz w:val="28"/>
          <w:szCs w:val="28"/>
        </w:rPr>
        <w:t>Під час інвестування іноземні інвестори можуть зіткнутися з юридичними складностями у різних країнах, які стосуються розміщення капіталу та повернення отриманого доходу, включаючи оподаткування. Під час інвестування зазвичай стягуються податки на операції, приріст капіталу та дохід (дивіденди та відсотки), які можуть бути пропорційними розміру угоди, комісійним, фіксованими або установленими на інших умовах.</w:t>
      </w:r>
    </w:p>
    <w:p w14:paraId="22557E43" w14:textId="77777777" w:rsidR="00725B2F" w:rsidRDefault="00725B2F" w:rsidP="00725B2F">
      <w:pPr>
        <w:pStyle w:val="a5"/>
        <w:tabs>
          <w:tab w:val="left" w:pos="709"/>
        </w:tabs>
        <w:spacing w:line="360" w:lineRule="auto"/>
        <w:ind w:left="-426" w:firstLine="710"/>
        <w:jc w:val="both"/>
        <w:rPr>
          <w:rFonts w:ascii="Times New Roman" w:hAnsi="Times New Roman" w:cs="Times New Roman"/>
          <w:sz w:val="28"/>
          <w:szCs w:val="28"/>
        </w:rPr>
      </w:pPr>
      <w:r w:rsidRPr="00725B2F">
        <w:rPr>
          <w:rFonts w:ascii="Times New Roman" w:hAnsi="Times New Roman" w:cs="Times New Roman"/>
          <w:sz w:val="28"/>
          <w:szCs w:val="28"/>
        </w:rPr>
        <w:t xml:space="preserve">Податок на приріст капіталу, що полягає у різниці між ціною продажу та покупки цінних паперів, зазвичай стягується в країні, де знаходиться інвестор. Дохід, що отримується від іноземних інвестицій, може бути обкладений податком як у країні інвестора, так і у країні, де проводиться інвестування, що може призвести до подвійного оподаткування. Міжнародні договори дозволяють </w:t>
      </w:r>
      <w:r w:rsidRPr="00725B2F">
        <w:rPr>
          <w:rFonts w:ascii="Times New Roman" w:hAnsi="Times New Roman" w:cs="Times New Roman"/>
          <w:sz w:val="28"/>
          <w:szCs w:val="28"/>
        </w:rPr>
        <w:lastRenderedPageBreak/>
        <w:t xml:space="preserve">уникнути подвійного оподаткування шляхом встановлення умов податкового кредиту. </w:t>
      </w:r>
    </w:p>
    <w:p w14:paraId="765A70D1" w14:textId="737D2085" w:rsidR="00725B2F" w:rsidRPr="00725B2F" w:rsidRDefault="00725B2F" w:rsidP="00725B2F">
      <w:pPr>
        <w:pStyle w:val="a5"/>
        <w:tabs>
          <w:tab w:val="left" w:pos="709"/>
        </w:tabs>
        <w:spacing w:line="360" w:lineRule="auto"/>
        <w:ind w:left="-426" w:firstLine="710"/>
        <w:jc w:val="both"/>
        <w:rPr>
          <w:rFonts w:ascii="Times New Roman" w:hAnsi="Times New Roman" w:cs="Times New Roman"/>
          <w:sz w:val="28"/>
          <w:szCs w:val="28"/>
        </w:rPr>
      </w:pPr>
      <w:r w:rsidRPr="00725B2F">
        <w:rPr>
          <w:rFonts w:ascii="Times New Roman" w:hAnsi="Times New Roman" w:cs="Times New Roman"/>
          <w:sz w:val="28"/>
          <w:szCs w:val="28"/>
        </w:rPr>
        <w:t>Враховуючи утриманий податок в країні інвестування, у країні інвестора стягується загальний податок на іноземні доходи, але розмір цього податку зменшується на розмір податкового кредиту. Слід зазначити, що утриманий податок у більшості країн враховується на ринках акцій, а для доходів від облігацій він може бути врахований інакше.</w:t>
      </w:r>
    </w:p>
    <w:p w14:paraId="504A5C60" w14:textId="7C139130" w:rsidR="00E26955" w:rsidRPr="00E26955" w:rsidRDefault="00E26955" w:rsidP="00E26955">
      <w:pPr>
        <w:pStyle w:val="a5"/>
        <w:tabs>
          <w:tab w:val="left" w:pos="709"/>
        </w:tabs>
        <w:spacing w:line="360" w:lineRule="auto"/>
        <w:ind w:left="-426" w:firstLine="710"/>
        <w:jc w:val="both"/>
        <w:rPr>
          <w:rFonts w:ascii="Times New Roman" w:hAnsi="Times New Roman" w:cs="Times New Roman"/>
          <w:sz w:val="28"/>
          <w:szCs w:val="28"/>
        </w:rPr>
      </w:pPr>
      <w:r>
        <w:rPr>
          <w:rFonts w:ascii="Times New Roman" w:hAnsi="Times New Roman" w:cs="Times New Roman"/>
          <w:sz w:val="28"/>
          <w:szCs w:val="28"/>
          <w:lang w:val="uk-UA"/>
        </w:rPr>
        <w:t>4)</w:t>
      </w:r>
      <w:r w:rsidRPr="00E26955">
        <w:rPr>
          <w:rFonts w:ascii="Segoe UI" w:eastAsia="Times New Roman" w:hAnsi="Segoe UI" w:cs="Segoe UI"/>
          <w:color w:val="374151"/>
          <w:kern w:val="0"/>
          <w:sz w:val="24"/>
          <w:szCs w:val="24"/>
          <w:lang w:eastAsia="ru-UA"/>
          <w14:ligatures w14:val="none"/>
        </w:rPr>
        <w:t xml:space="preserve"> </w:t>
      </w:r>
      <w:r w:rsidRPr="00E26955">
        <w:rPr>
          <w:rFonts w:ascii="Times New Roman" w:hAnsi="Times New Roman" w:cs="Times New Roman"/>
          <w:b/>
          <w:bCs/>
          <w:sz w:val="28"/>
          <w:szCs w:val="28"/>
        </w:rPr>
        <w:t>Додаткові міжнародні інвестиції</w:t>
      </w:r>
      <w:r w:rsidRPr="00E26955">
        <w:rPr>
          <w:rFonts w:ascii="Times New Roman" w:hAnsi="Times New Roman" w:cs="Times New Roman"/>
          <w:sz w:val="28"/>
          <w:szCs w:val="28"/>
        </w:rPr>
        <w:t xml:space="preserve"> зазвичай супроводжуються додатковими витратами на трансакції, які включають:</w:t>
      </w:r>
    </w:p>
    <w:p w14:paraId="4FC6B4ED" w14:textId="77777777" w:rsidR="00E26955" w:rsidRPr="00E26955" w:rsidRDefault="00E26955" w:rsidP="00E26955">
      <w:pPr>
        <w:pStyle w:val="a5"/>
        <w:numPr>
          <w:ilvl w:val="0"/>
          <w:numId w:val="9"/>
        </w:numPr>
        <w:tabs>
          <w:tab w:val="clear" w:pos="720"/>
          <w:tab w:val="left" w:pos="709"/>
        </w:tabs>
        <w:spacing w:line="360" w:lineRule="auto"/>
        <w:jc w:val="both"/>
        <w:rPr>
          <w:rFonts w:ascii="Times New Roman" w:hAnsi="Times New Roman" w:cs="Times New Roman"/>
          <w:sz w:val="28"/>
          <w:szCs w:val="28"/>
        </w:rPr>
      </w:pPr>
      <w:r w:rsidRPr="00E26955">
        <w:rPr>
          <w:rFonts w:ascii="Times New Roman" w:hAnsi="Times New Roman" w:cs="Times New Roman"/>
          <w:sz w:val="28"/>
          <w:szCs w:val="28"/>
        </w:rPr>
        <w:t>підвищені комісійні для посередників на міжнародних ринках;</w:t>
      </w:r>
    </w:p>
    <w:p w14:paraId="1517D113" w14:textId="77777777" w:rsidR="00E26955" w:rsidRPr="00E26955" w:rsidRDefault="00E26955" w:rsidP="00E26955">
      <w:pPr>
        <w:pStyle w:val="a5"/>
        <w:numPr>
          <w:ilvl w:val="0"/>
          <w:numId w:val="9"/>
        </w:numPr>
        <w:tabs>
          <w:tab w:val="clear" w:pos="720"/>
          <w:tab w:val="left" w:pos="709"/>
        </w:tabs>
        <w:spacing w:line="360" w:lineRule="auto"/>
        <w:jc w:val="both"/>
        <w:rPr>
          <w:rFonts w:ascii="Times New Roman" w:hAnsi="Times New Roman" w:cs="Times New Roman"/>
          <w:sz w:val="28"/>
          <w:szCs w:val="28"/>
        </w:rPr>
      </w:pPr>
      <w:r w:rsidRPr="00E26955">
        <w:rPr>
          <w:rFonts w:ascii="Times New Roman" w:hAnsi="Times New Roman" w:cs="Times New Roman"/>
          <w:sz w:val="28"/>
          <w:szCs w:val="28"/>
        </w:rPr>
        <w:t>більш високу плату за укладення угод;</w:t>
      </w:r>
    </w:p>
    <w:p w14:paraId="4DBC8BBC" w14:textId="77777777" w:rsidR="00E26955" w:rsidRDefault="00E26955" w:rsidP="00E26955">
      <w:pPr>
        <w:pStyle w:val="a5"/>
        <w:numPr>
          <w:ilvl w:val="0"/>
          <w:numId w:val="9"/>
        </w:numPr>
        <w:tabs>
          <w:tab w:val="clear" w:pos="720"/>
          <w:tab w:val="left" w:pos="709"/>
        </w:tabs>
        <w:spacing w:line="360" w:lineRule="auto"/>
        <w:jc w:val="both"/>
        <w:rPr>
          <w:rFonts w:ascii="Times New Roman" w:hAnsi="Times New Roman" w:cs="Times New Roman"/>
          <w:sz w:val="28"/>
          <w:szCs w:val="28"/>
        </w:rPr>
      </w:pPr>
      <w:r w:rsidRPr="00E26955">
        <w:rPr>
          <w:rFonts w:ascii="Times New Roman" w:hAnsi="Times New Roman" w:cs="Times New Roman"/>
          <w:sz w:val="28"/>
          <w:szCs w:val="28"/>
        </w:rPr>
        <w:t>більш високу плату керівникам портфелів з міжнародними інвестиціями.</w:t>
      </w:r>
    </w:p>
    <w:p w14:paraId="67D4F020" w14:textId="77777777" w:rsidR="00E26955" w:rsidRDefault="00E26955" w:rsidP="00E26955">
      <w:pPr>
        <w:tabs>
          <w:tab w:val="left" w:pos="709"/>
        </w:tabs>
        <w:spacing w:line="360" w:lineRule="auto"/>
        <w:jc w:val="both"/>
        <w:rPr>
          <w:rFonts w:ascii="Times New Roman" w:hAnsi="Times New Roman" w:cs="Times New Roman"/>
          <w:sz w:val="28"/>
          <w:szCs w:val="28"/>
          <w:lang w:val="uk-UA"/>
        </w:rPr>
      </w:pPr>
      <w:r w:rsidRPr="00E26955">
        <w:rPr>
          <w:rFonts w:ascii="Times New Roman" w:hAnsi="Times New Roman" w:cs="Times New Roman"/>
          <w:sz w:val="28"/>
          <w:szCs w:val="28"/>
          <w:lang w:val="uk-UA"/>
        </w:rPr>
        <w:t xml:space="preserve">5) </w:t>
      </w:r>
      <w:r w:rsidRPr="00E26955">
        <w:rPr>
          <w:rFonts w:ascii="Times New Roman" w:hAnsi="Times New Roman" w:cs="Times New Roman"/>
          <w:b/>
          <w:bCs/>
          <w:sz w:val="28"/>
          <w:szCs w:val="28"/>
          <w:lang w:val="uk-UA"/>
        </w:rPr>
        <w:t>Ризики міжнародних інвестицій</w:t>
      </w:r>
      <w:r w:rsidRPr="00E26955">
        <w:rPr>
          <w:rFonts w:ascii="Times New Roman" w:hAnsi="Times New Roman" w:cs="Times New Roman"/>
          <w:sz w:val="28"/>
          <w:szCs w:val="28"/>
          <w:lang w:val="uk-UA"/>
        </w:rPr>
        <w:t xml:space="preserve">  </w:t>
      </w:r>
      <w:r w:rsidRPr="00E26955">
        <w:rPr>
          <w:rFonts w:ascii="Times New Roman" w:hAnsi="Times New Roman" w:cs="Times New Roman"/>
          <w:sz w:val="28"/>
          <w:szCs w:val="28"/>
        </w:rPr>
        <w:t>супроводжуються</w:t>
      </w:r>
      <w:r w:rsidRPr="00E26955">
        <w:rPr>
          <w:rFonts w:ascii="Times New Roman" w:hAnsi="Times New Roman" w:cs="Times New Roman"/>
          <w:sz w:val="28"/>
          <w:szCs w:val="28"/>
          <w:lang w:val="uk-UA"/>
        </w:rPr>
        <w:t>:</w:t>
      </w:r>
    </w:p>
    <w:p w14:paraId="5ACAF6EC" w14:textId="2FA85516" w:rsidR="00E26955" w:rsidRPr="00E26955" w:rsidRDefault="00E26955" w:rsidP="00E26955">
      <w:pPr>
        <w:pStyle w:val="a5"/>
        <w:numPr>
          <w:ilvl w:val="0"/>
          <w:numId w:val="11"/>
        </w:numPr>
        <w:tabs>
          <w:tab w:val="left" w:pos="360"/>
        </w:tabs>
        <w:spacing w:line="360" w:lineRule="auto"/>
        <w:ind w:left="-426" w:firstLine="710"/>
        <w:jc w:val="both"/>
        <w:rPr>
          <w:rFonts w:ascii="Times New Roman" w:hAnsi="Times New Roman" w:cs="Times New Roman"/>
          <w:sz w:val="28"/>
          <w:szCs w:val="28"/>
          <w:lang w:val="uk-UA"/>
        </w:rPr>
      </w:pPr>
      <w:r w:rsidRPr="00E26955">
        <w:rPr>
          <w:rFonts w:ascii="Times New Roman" w:hAnsi="Times New Roman" w:cs="Times New Roman"/>
          <w:sz w:val="28"/>
          <w:szCs w:val="28"/>
        </w:rPr>
        <w:t>загальними ризиками національних ринків, які стосуються як резидентів, так і нерезидентів. При цьому, інвестори з країн з розвинутою ринковою економікою можуть зіткнутися з ризиками, які не існують на їхніх внутрішніх ринках, такі як політична нестабільність, корупція, недосконале законодавство про права акціонерів та інші;</w:t>
      </w:r>
    </w:p>
    <w:p w14:paraId="376FAFE0" w14:textId="77777777" w:rsidR="00E26955" w:rsidRPr="00E26955" w:rsidRDefault="00E26955" w:rsidP="00E26955">
      <w:pPr>
        <w:numPr>
          <w:ilvl w:val="0"/>
          <w:numId w:val="10"/>
        </w:numPr>
        <w:tabs>
          <w:tab w:val="clear" w:pos="720"/>
          <w:tab w:val="left" w:pos="360"/>
        </w:tabs>
        <w:spacing w:line="360" w:lineRule="auto"/>
        <w:ind w:left="-426" w:firstLine="710"/>
        <w:jc w:val="both"/>
        <w:rPr>
          <w:rFonts w:ascii="Times New Roman" w:hAnsi="Times New Roman" w:cs="Times New Roman"/>
          <w:sz w:val="28"/>
          <w:szCs w:val="28"/>
        </w:rPr>
      </w:pPr>
      <w:r w:rsidRPr="00E26955">
        <w:rPr>
          <w:rFonts w:ascii="Times New Roman" w:hAnsi="Times New Roman" w:cs="Times New Roman"/>
          <w:sz w:val="28"/>
          <w:szCs w:val="28"/>
        </w:rPr>
        <w:t>додатковими ризиками для нерезидентів, пов'язаними з можливим введенням обмежень на їхню діяльність та вивіз капіталу та доходу. Наприклад, можливість арешту кореспондентських рахунків у валютах нерезидентів та загроза банкрутства клірингових центрів;</w:t>
      </w:r>
    </w:p>
    <w:p w14:paraId="52BAECAE" w14:textId="77777777" w:rsidR="00E26955" w:rsidRPr="00E26955" w:rsidRDefault="00E26955" w:rsidP="00E26955">
      <w:pPr>
        <w:numPr>
          <w:ilvl w:val="0"/>
          <w:numId w:val="10"/>
        </w:numPr>
        <w:tabs>
          <w:tab w:val="clear" w:pos="720"/>
          <w:tab w:val="left" w:pos="360"/>
        </w:tabs>
        <w:spacing w:line="360" w:lineRule="auto"/>
        <w:ind w:left="-426" w:firstLine="710"/>
        <w:jc w:val="both"/>
        <w:rPr>
          <w:rFonts w:ascii="Times New Roman" w:hAnsi="Times New Roman" w:cs="Times New Roman"/>
          <w:sz w:val="28"/>
          <w:szCs w:val="28"/>
        </w:rPr>
      </w:pPr>
      <w:r w:rsidRPr="00E26955">
        <w:rPr>
          <w:rFonts w:ascii="Times New Roman" w:hAnsi="Times New Roman" w:cs="Times New Roman"/>
          <w:sz w:val="28"/>
          <w:szCs w:val="28"/>
        </w:rPr>
        <w:t>ризиками падіння курсів іноземних валют, що може призвести до зменшення прибутковості інвестицій у перерахуванні на валюту інвестора.</w:t>
      </w:r>
    </w:p>
    <w:p w14:paraId="0F4F21C4" w14:textId="588EA4FB" w:rsidR="00B44069" w:rsidRPr="00B44069" w:rsidRDefault="00B44069" w:rsidP="00E26955">
      <w:pPr>
        <w:tabs>
          <w:tab w:val="left" w:pos="709"/>
        </w:tabs>
        <w:spacing w:line="360" w:lineRule="auto"/>
        <w:jc w:val="both"/>
        <w:rPr>
          <w:rFonts w:ascii="Times New Roman" w:hAnsi="Times New Roman" w:cs="Times New Roman"/>
          <w:b/>
          <w:bCs/>
          <w:sz w:val="28"/>
          <w:szCs w:val="28"/>
          <w:lang w:val="uk-UA"/>
        </w:rPr>
      </w:pPr>
      <w:r w:rsidRPr="00B44069">
        <w:rPr>
          <w:rFonts w:ascii="Times New Roman" w:hAnsi="Times New Roman" w:cs="Times New Roman"/>
          <w:b/>
          <w:bCs/>
          <w:sz w:val="28"/>
          <w:szCs w:val="28"/>
          <w:lang w:val="uk-UA"/>
        </w:rPr>
        <w:t>Переваги</w:t>
      </w:r>
    </w:p>
    <w:p w14:paraId="50A3B5FC" w14:textId="78473CCE" w:rsidR="00E26955" w:rsidRPr="00E26955" w:rsidRDefault="00E26955" w:rsidP="00B44069">
      <w:pPr>
        <w:tabs>
          <w:tab w:val="left" w:pos="709"/>
        </w:tabs>
        <w:spacing w:line="360" w:lineRule="auto"/>
        <w:ind w:left="-426" w:firstLine="709"/>
        <w:jc w:val="both"/>
        <w:rPr>
          <w:rFonts w:ascii="Times New Roman" w:hAnsi="Times New Roman" w:cs="Times New Roman"/>
          <w:sz w:val="28"/>
          <w:szCs w:val="28"/>
        </w:rPr>
      </w:pPr>
      <w:r w:rsidRPr="00E26955">
        <w:rPr>
          <w:rFonts w:ascii="Times New Roman" w:hAnsi="Times New Roman" w:cs="Times New Roman"/>
          <w:sz w:val="28"/>
          <w:szCs w:val="28"/>
        </w:rPr>
        <w:t xml:space="preserve">Незважаючи на складності та ризики, міжнародні інвестиції мають високі обсяги та постійно зростають. Великі корпорації, уряди та місцеві органи влади випускають свої цінні папери в інших країнах або на європейському ринку, а </w:t>
      </w:r>
      <w:r w:rsidRPr="00E26955">
        <w:rPr>
          <w:rFonts w:ascii="Times New Roman" w:hAnsi="Times New Roman" w:cs="Times New Roman"/>
          <w:sz w:val="28"/>
          <w:szCs w:val="28"/>
        </w:rPr>
        <w:lastRenderedPageBreak/>
        <w:t>міжнародні фінансові групи інвестують значні кошти в прибуткові сегменти міжнародного ринку. Міжнародні інвестиції надають можливість одержувати більш високу прибутковість та менший ризик порівняно з чисто національними інвестиціями.</w:t>
      </w:r>
    </w:p>
    <w:p w14:paraId="33896129" w14:textId="28ADEBAC" w:rsidR="00E26955" w:rsidRDefault="00E26955" w:rsidP="00B44069">
      <w:pPr>
        <w:tabs>
          <w:tab w:val="left" w:pos="709"/>
        </w:tabs>
        <w:spacing w:line="360" w:lineRule="auto"/>
        <w:ind w:left="-426" w:firstLine="709"/>
        <w:jc w:val="both"/>
        <w:rPr>
          <w:rFonts w:ascii="Times New Roman" w:hAnsi="Times New Roman" w:cs="Times New Roman"/>
          <w:sz w:val="28"/>
          <w:szCs w:val="28"/>
        </w:rPr>
      </w:pPr>
      <w:r w:rsidRPr="00E26955">
        <w:rPr>
          <w:rFonts w:ascii="Times New Roman" w:hAnsi="Times New Roman" w:cs="Times New Roman"/>
          <w:sz w:val="28"/>
          <w:szCs w:val="28"/>
        </w:rPr>
        <w:t>Кож</w:t>
      </w:r>
      <w:r w:rsidR="00B44069">
        <w:rPr>
          <w:rFonts w:ascii="Times New Roman" w:hAnsi="Times New Roman" w:cs="Times New Roman"/>
          <w:sz w:val="28"/>
          <w:szCs w:val="28"/>
          <w:lang w:val="uk-UA"/>
        </w:rPr>
        <w:t>ен</w:t>
      </w:r>
      <w:r w:rsidRPr="00E26955">
        <w:rPr>
          <w:rFonts w:ascii="Times New Roman" w:hAnsi="Times New Roman" w:cs="Times New Roman"/>
          <w:sz w:val="28"/>
          <w:szCs w:val="28"/>
        </w:rPr>
        <w:t xml:space="preserve"> національний ринок має свої тенденції зростання чи падіння курсів цінних паперів, які визначаються національними економічними та політичними умовами, такими як зміна процентних ставок, грошова та податкова політика держави тощо. Проте можуть виникати ситуації, коли держава вживає заходи для перетоку капіталу в інший сегмент з метою запобігання його току з національного ринку, що може призвести до падіння курсу національної валюти. Відносна незалежність національних ринків різних країн та нерівномірний розвиток їхньої економіки сприяють широкому розвитку міжнародних інвестицій.</w:t>
      </w:r>
    </w:p>
    <w:p w14:paraId="0E6CCB85" w14:textId="77777777" w:rsidR="00B44069" w:rsidRPr="00B44069" w:rsidRDefault="00B44069" w:rsidP="00B44069">
      <w:pPr>
        <w:tabs>
          <w:tab w:val="left" w:pos="709"/>
        </w:tabs>
        <w:spacing w:line="360" w:lineRule="auto"/>
        <w:ind w:left="-426" w:firstLine="709"/>
        <w:jc w:val="both"/>
        <w:rPr>
          <w:rFonts w:ascii="Times New Roman" w:hAnsi="Times New Roman" w:cs="Times New Roman"/>
          <w:sz w:val="28"/>
          <w:szCs w:val="28"/>
        </w:rPr>
      </w:pPr>
      <w:r w:rsidRPr="00B44069">
        <w:rPr>
          <w:rFonts w:ascii="Times New Roman" w:hAnsi="Times New Roman" w:cs="Times New Roman"/>
          <w:sz w:val="28"/>
          <w:szCs w:val="28"/>
        </w:rPr>
        <w:t>Додаткова прибутковість міжнародних інвестицій залежить також від можливого зростання курсу іноземної валюти в порівнянні з валютою інвестора. Наприклад, якщо курс валюти певної країни зростає, то інвестор може отримати більшу прибутковість від вкладень у облігації її емітентів, навіть якщо їхня прибутковість трохи менше, ніж прибутковість облігацій у країні інвестора.</w:t>
      </w:r>
    </w:p>
    <w:p w14:paraId="7EC8619D" w14:textId="77777777" w:rsidR="00B44069" w:rsidRPr="00B44069" w:rsidRDefault="00B44069" w:rsidP="00B44069">
      <w:pPr>
        <w:tabs>
          <w:tab w:val="left" w:pos="709"/>
        </w:tabs>
        <w:spacing w:line="360" w:lineRule="auto"/>
        <w:ind w:left="-426" w:firstLine="709"/>
        <w:jc w:val="both"/>
        <w:rPr>
          <w:rFonts w:ascii="Times New Roman" w:hAnsi="Times New Roman" w:cs="Times New Roman"/>
          <w:sz w:val="28"/>
          <w:szCs w:val="28"/>
        </w:rPr>
      </w:pPr>
      <w:r w:rsidRPr="00B44069">
        <w:rPr>
          <w:rFonts w:ascii="Times New Roman" w:hAnsi="Times New Roman" w:cs="Times New Roman"/>
          <w:sz w:val="28"/>
          <w:szCs w:val="28"/>
        </w:rPr>
        <w:t>Міжнародні інвестиції також можуть зменшити ризик портфеля інвестора. Це пов'язано з нерівномірним розвитком економік різних країн, оскільки коливання ринків акцій одних країн можуть бути компенсовані зростанням ринків інших країн. Досвідчений інвестор може купувати акції на ринках, які йому здаються більш перспективними, і уникає ризику зниження цін на акції на менш привабливих ринках. Звичайний інвестор може зменшити ризик міжнародних інвестицій, диверсифікувавши свій портфель, тобто розподіливши вкладення між цінними паперами різних національних ринків.</w:t>
      </w:r>
    </w:p>
    <w:p w14:paraId="5B0E5CF3" w14:textId="3199D9CB" w:rsidR="00B44069" w:rsidRPr="00E26955" w:rsidRDefault="00946671" w:rsidP="00B44069">
      <w:pPr>
        <w:tabs>
          <w:tab w:val="left" w:pos="709"/>
        </w:tabs>
        <w:spacing w:line="360" w:lineRule="auto"/>
        <w:ind w:left="-426" w:firstLine="709"/>
        <w:jc w:val="both"/>
        <w:rPr>
          <w:rFonts w:ascii="Times New Roman" w:hAnsi="Times New Roman" w:cs="Times New Roman"/>
          <w:sz w:val="28"/>
          <w:szCs w:val="28"/>
        </w:rPr>
      </w:pPr>
      <w:r w:rsidRPr="00946671">
        <w:rPr>
          <w:rFonts w:ascii="Times New Roman" w:hAnsi="Times New Roman" w:cs="Times New Roman"/>
          <w:sz w:val="28"/>
          <w:szCs w:val="28"/>
        </w:rPr>
        <w:t>Отже, інвестиційний міжнародний ринок може мати як переваги, так і недоліки для інвесторів.</w:t>
      </w:r>
      <w:r w:rsidRPr="00946671">
        <w:rPr>
          <w:rFonts w:ascii="Segoe UI" w:hAnsi="Segoe UI" w:cs="Segoe UI"/>
          <w:color w:val="374151"/>
          <w:shd w:val="clear" w:color="auto" w:fill="F7F7F8"/>
        </w:rPr>
        <w:t xml:space="preserve"> </w:t>
      </w:r>
      <w:r w:rsidRPr="00946671">
        <w:rPr>
          <w:rFonts w:ascii="Times New Roman" w:hAnsi="Times New Roman" w:cs="Times New Roman"/>
          <w:sz w:val="28"/>
          <w:szCs w:val="28"/>
        </w:rPr>
        <w:t xml:space="preserve">Таким чином, перед тим, як інвестувати на міжнародному </w:t>
      </w:r>
      <w:r w:rsidRPr="00946671">
        <w:rPr>
          <w:rFonts w:ascii="Times New Roman" w:hAnsi="Times New Roman" w:cs="Times New Roman"/>
          <w:sz w:val="28"/>
          <w:szCs w:val="28"/>
        </w:rPr>
        <w:lastRenderedPageBreak/>
        <w:t>ринку, інвестор повинен ретельно оцінити потенційні ризики та переваги, враховуючи свої інвестиційні цілі та обставини.</w:t>
      </w:r>
    </w:p>
    <w:p w14:paraId="386128DA" w14:textId="77777777" w:rsidR="00E26955" w:rsidRPr="00E26955" w:rsidRDefault="00E26955" w:rsidP="00B44069">
      <w:pPr>
        <w:tabs>
          <w:tab w:val="left" w:pos="709"/>
        </w:tabs>
        <w:spacing w:line="360" w:lineRule="auto"/>
        <w:ind w:left="-426" w:firstLine="709"/>
        <w:jc w:val="both"/>
        <w:rPr>
          <w:rFonts w:ascii="Times New Roman" w:hAnsi="Times New Roman" w:cs="Times New Roman"/>
          <w:sz w:val="28"/>
          <w:szCs w:val="28"/>
        </w:rPr>
      </w:pPr>
    </w:p>
    <w:p w14:paraId="02690D90" w14:textId="36C92483" w:rsidR="00E26955" w:rsidRDefault="00946671" w:rsidP="00946671">
      <w:pPr>
        <w:pStyle w:val="a5"/>
        <w:numPr>
          <w:ilvl w:val="1"/>
          <w:numId w:val="2"/>
        </w:numPr>
        <w:tabs>
          <w:tab w:val="left" w:pos="709"/>
        </w:tabs>
        <w:spacing w:line="360" w:lineRule="auto"/>
        <w:jc w:val="both"/>
        <w:rPr>
          <w:rFonts w:ascii="Times New Roman" w:hAnsi="Times New Roman" w:cs="Times New Roman"/>
          <w:b/>
          <w:bCs/>
          <w:sz w:val="28"/>
          <w:szCs w:val="28"/>
        </w:rPr>
      </w:pPr>
      <w:r w:rsidRPr="00946671">
        <w:rPr>
          <w:rFonts w:ascii="Times New Roman" w:hAnsi="Times New Roman" w:cs="Times New Roman"/>
          <w:b/>
          <w:bCs/>
          <w:sz w:val="28"/>
          <w:szCs w:val="28"/>
        </w:rPr>
        <w:t>Суб'єкти міжнародного інвестиційного ринку та їх роль</w:t>
      </w:r>
    </w:p>
    <w:p w14:paraId="66795190" w14:textId="77777777" w:rsidR="00141071" w:rsidRDefault="00141071" w:rsidP="00141071">
      <w:pPr>
        <w:pStyle w:val="a5"/>
        <w:tabs>
          <w:tab w:val="left" w:pos="709"/>
        </w:tabs>
        <w:spacing w:line="360" w:lineRule="auto"/>
        <w:ind w:left="1004"/>
        <w:jc w:val="both"/>
        <w:rPr>
          <w:rFonts w:ascii="Times New Roman" w:hAnsi="Times New Roman" w:cs="Times New Roman"/>
          <w:b/>
          <w:bCs/>
          <w:sz w:val="28"/>
          <w:szCs w:val="28"/>
        </w:rPr>
      </w:pPr>
    </w:p>
    <w:p w14:paraId="02E884AA" w14:textId="77777777" w:rsidR="00EF0342" w:rsidRPr="00EF0342" w:rsidRDefault="00EF0342" w:rsidP="00EF0342">
      <w:pPr>
        <w:pStyle w:val="a5"/>
        <w:ind w:left="-426" w:firstLine="710"/>
        <w:rPr>
          <w:rFonts w:ascii="Times New Roman" w:hAnsi="Times New Roman" w:cs="Times New Roman"/>
          <w:sz w:val="28"/>
          <w:szCs w:val="28"/>
        </w:rPr>
      </w:pPr>
      <w:r w:rsidRPr="00EF0342">
        <w:rPr>
          <w:rFonts w:ascii="Times New Roman" w:hAnsi="Times New Roman" w:cs="Times New Roman"/>
          <w:sz w:val="28"/>
          <w:szCs w:val="28"/>
        </w:rPr>
        <w:t>Учасники інвестиційної діяльності можуть бути як фізичні, так і юридичні особи, які беруть участь у вкладанні власних або залучених коштів в об'єкти інвестування. Вони можуть діяти як виконавці замовлень або доручень інвестора, забезпечуючи реалізацію інвестицій та здійснення діяльності з управління активами.</w:t>
      </w:r>
    </w:p>
    <w:p w14:paraId="50CC3EA6" w14:textId="77777777" w:rsidR="00EF0342" w:rsidRDefault="00EF0342" w:rsidP="00EF0342">
      <w:pPr>
        <w:pStyle w:val="a5"/>
        <w:tabs>
          <w:tab w:val="left" w:pos="709"/>
        </w:tabs>
        <w:spacing w:line="360" w:lineRule="auto"/>
        <w:ind w:left="-426" w:firstLine="710"/>
        <w:jc w:val="both"/>
        <w:rPr>
          <w:rFonts w:ascii="Times New Roman" w:hAnsi="Times New Roman" w:cs="Times New Roman"/>
          <w:sz w:val="28"/>
          <w:szCs w:val="28"/>
        </w:rPr>
      </w:pPr>
      <w:r w:rsidRPr="00141071">
        <w:rPr>
          <w:rFonts w:ascii="Times New Roman" w:hAnsi="Times New Roman" w:cs="Times New Roman"/>
          <w:b/>
          <w:bCs/>
          <w:sz w:val="28"/>
          <w:szCs w:val="28"/>
        </w:rPr>
        <w:t>Суб'єктами</w:t>
      </w:r>
      <w:r w:rsidRPr="00141071">
        <w:rPr>
          <w:rFonts w:ascii="Times New Roman" w:hAnsi="Times New Roman" w:cs="Times New Roman"/>
          <w:sz w:val="28"/>
          <w:szCs w:val="28"/>
        </w:rPr>
        <w:t> (інвесторами та учасниками) ІД можуть бути громадяни і юридичні особи України та іноземних держав, а також держави.</w:t>
      </w:r>
    </w:p>
    <w:p w14:paraId="3001F712" w14:textId="353D1361" w:rsidR="00EF0342" w:rsidRPr="00EF0342" w:rsidRDefault="00EF0342" w:rsidP="00EF0342">
      <w:pPr>
        <w:pStyle w:val="a5"/>
        <w:tabs>
          <w:tab w:val="left" w:pos="709"/>
        </w:tabs>
        <w:spacing w:line="360" w:lineRule="auto"/>
        <w:ind w:left="-426" w:firstLine="71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CE786CF" wp14:editId="3B332C73">
            <wp:extent cx="5170170" cy="31273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0170" cy="3127375"/>
                    </a:xfrm>
                    <a:prstGeom prst="rect">
                      <a:avLst/>
                    </a:prstGeom>
                    <a:noFill/>
                  </pic:spPr>
                </pic:pic>
              </a:graphicData>
            </a:graphic>
          </wp:inline>
        </w:drawing>
      </w:r>
    </w:p>
    <w:p w14:paraId="2F73A75E" w14:textId="38B5D9AB" w:rsidR="00EF0342" w:rsidRPr="00EF0342" w:rsidRDefault="00EF0342" w:rsidP="00EF0342">
      <w:pPr>
        <w:tabs>
          <w:tab w:val="left" w:pos="709"/>
        </w:tabs>
        <w:spacing w:line="360" w:lineRule="auto"/>
        <w:jc w:val="center"/>
        <w:rPr>
          <w:rFonts w:ascii="Times New Roman" w:hAnsi="Times New Roman" w:cs="Times New Roman"/>
          <w:sz w:val="28"/>
          <w:szCs w:val="28"/>
        </w:rPr>
      </w:pPr>
      <w:r w:rsidRPr="00EF0342">
        <w:rPr>
          <w:rFonts w:ascii="Times New Roman" w:hAnsi="Times New Roman" w:cs="Times New Roman"/>
          <w:sz w:val="28"/>
          <w:szCs w:val="28"/>
        </w:rPr>
        <w:t>Рис. 2. Класифікація суб’єктів інвестування</w:t>
      </w:r>
    </w:p>
    <w:p w14:paraId="129E5DF5" w14:textId="77777777" w:rsidR="00141071" w:rsidRDefault="00141071" w:rsidP="00141071">
      <w:pPr>
        <w:pStyle w:val="a5"/>
        <w:tabs>
          <w:tab w:val="left" w:pos="709"/>
        </w:tabs>
        <w:spacing w:line="360" w:lineRule="auto"/>
        <w:ind w:left="-426" w:firstLine="710"/>
        <w:jc w:val="both"/>
        <w:rPr>
          <w:rFonts w:ascii="Times New Roman" w:hAnsi="Times New Roman" w:cs="Times New Roman"/>
          <w:sz w:val="28"/>
          <w:szCs w:val="28"/>
        </w:rPr>
      </w:pPr>
      <w:r w:rsidRPr="00141071">
        <w:rPr>
          <w:rFonts w:ascii="Times New Roman" w:hAnsi="Times New Roman" w:cs="Times New Roman"/>
          <w:sz w:val="28"/>
          <w:szCs w:val="28"/>
        </w:rPr>
        <w:t>Інвестиційна діяльність включає практичні дії, які здійснюються суб'єктами з метою здійснення інвестиційних операцій. Інвестор, що приймає рішення про вкладення власних, запозичених або залучених майнових чи інтелектуальних цінностей в об'єкти інвестування, є головним суб'єктом інвестиційної діяльності.</w:t>
      </w:r>
    </w:p>
    <w:p w14:paraId="754F8D48" w14:textId="2CA89547" w:rsidR="00141071" w:rsidRDefault="00EF0342" w:rsidP="00141071">
      <w:pPr>
        <w:tabs>
          <w:tab w:val="left" w:pos="709"/>
        </w:tabs>
        <w:spacing w:line="360" w:lineRule="auto"/>
        <w:ind w:left="-425" w:firstLine="709"/>
        <w:jc w:val="both"/>
        <w:rPr>
          <w:rFonts w:ascii="Times New Roman" w:hAnsi="Times New Roman" w:cs="Times New Roman"/>
          <w:sz w:val="28"/>
          <w:szCs w:val="28"/>
        </w:rPr>
      </w:pPr>
      <w:r w:rsidRPr="00EF0342">
        <w:rPr>
          <w:rFonts w:ascii="Times New Roman" w:hAnsi="Times New Roman" w:cs="Times New Roman"/>
          <w:sz w:val="28"/>
          <w:szCs w:val="28"/>
        </w:rPr>
        <w:t xml:space="preserve">Учасники інвестиційної діяльності складаються з громадянами та юридичними особами, незалежними від їх резидентства. Вони забезпечують </w:t>
      </w:r>
      <w:r w:rsidRPr="00EF0342">
        <w:rPr>
          <w:rFonts w:ascii="Times New Roman" w:hAnsi="Times New Roman" w:cs="Times New Roman"/>
          <w:sz w:val="28"/>
          <w:szCs w:val="28"/>
        </w:rPr>
        <w:lastRenderedPageBreak/>
        <w:t>виконання інвестиційних проектів як виконавці замовлень або на підставі доручень інвестора. Інвестор шукає лише, обсяги та напрямки інвестицій, а для їх реалізації може залучати будь-яких учасників інвестиційної діяльності на договірних умовах, включаючи організацію конкурсів та торгів. відповідно до законодавства, інвестори можуть бути покупцями (якщо вони купують страхові поліси, ощадні сертифікати комерційних банків та ін.), продавцями, замовниками (під час укладення договору-підряду на будівництво) або кредиторами.</w:t>
      </w:r>
    </w:p>
    <w:p w14:paraId="5D3A95A4" w14:textId="77777777" w:rsidR="00EF0342" w:rsidRPr="00EF0342" w:rsidRDefault="00EF0342" w:rsidP="00EF0342">
      <w:pPr>
        <w:tabs>
          <w:tab w:val="left" w:pos="709"/>
        </w:tabs>
        <w:spacing w:line="360" w:lineRule="auto"/>
        <w:ind w:left="-425" w:firstLine="709"/>
        <w:jc w:val="both"/>
        <w:rPr>
          <w:rFonts w:ascii="Times New Roman" w:hAnsi="Times New Roman" w:cs="Times New Roman"/>
          <w:sz w:val="28"/>
          <w:szCs w:val="28"/>
        </w:rPr>
      </w:pPr>
      <w:r w:rsidRPr="00EF0342">
        <w:rPr>
          <w:rFonts w:ascii="Times New Roman" w:hAnsi="Times New Roman" w:cs="Times New Roman"/>
          <w:sz w:val="28"/>
          <w:szCs w:val="28"/>
        </w:rPr>
        <w:t>Індивідуальні інвестори - це фізичні особи, які можуть бути резидентами або нерезидентами (тобто ті, хто проживає за межами України), і які є суб'єктами інвестиційного ринку згідно з законодавством України.</w:t>
      </w:r>
    </w:p>
    <w:p w14:paraId="30EE67FD" w14:textId="77777777" w:rsidR="00EF0342" w:rsidRDefault="00EF0342" w:rsidP="00EF0342">
      <w:pPr>
        <w:tabs>
          <w:tab w:val="left" w:pos="709"/>
        </w:tabs>
        <w:spacing w:line="360" w:lineRule="auto"/>
        <w:ind w:left="-425" w:firstLine="709"/>
        <w:jc w:val="both"/>
        <w:rPr>
          <w:rFonts w:ascii="Times New Roman" w:hAnsi="Times New Roman" w:cs="Times New Roman"/>
          <w:sz w:val="28"/>
          <w:szCs w:val="28"/>
        </w:rPr>
      </w:pPr>
      <w:r w:rsidRPr="00EF0342">
        <w:rPr>
          <w:rFonts w:ascii="Times New Roman" w:hAnsi="Times New Roman" w:cs="Times New Roman"/>
          <w:sz w:val="28"/>
          <w:szCs w:val="28"/>
        </w:rPr>
        <w:t>Інституційні інвестори можна розділити на три групи. Перша група - це інституційні інвестори, які здійснюють переважно спрямовані, точніше, прямі інвестиції в обмежене коло підприємств, такі як холдинги, фінансові групи та фінансові компанії.</w:t>
      </w:r>
    </w:p>
    <w:p w14:paraId="49146C76" w14:textId="77777777" w:rsidR="00EF0342" w:rsidRDefault="00EF0342" w:rsidP="00EF0342">
      <w:pPr>
        <w:tabs>
          <w:tab w:val="left" w:pos="709"/>
        </w:tabs>
        <w:spacing w:line="360" w:lineRule="auto"/>
        <w:ind w:left="-425" w:firstLine="709"/>
        <w:jc w:val="both"/>
        <w:rPr>
          <w:rFonts w:ascii="Times New Roman" w:hAnsi="Times New Roman" w:cs="Times New Roman"/>
          <w:sz w:val="28"/>
          <w:szCs w:val="28"/>
        </w:rPr>
      </w:pPr>
      <w:r w:rsidRPr="00EF0342">
        <w:rPr>
          <w:rFonts w:ascii="Times New Roman" w:hAnsi="Times New Roman" w:cs="Times New Roman"/>
          <w:sz w:val="28"/>
          <w:szCs w:val="28"/>
        </w:rPr>
        <w:t xml:space="preserve"> Холдингова компанія - це головна компанія будь-якої фінансової імперії або монополії, яка володіє контрольним пакетом акцій своїх дочірніх підприємств і спеціалізується на управлінні імперією, яку утворюють ці підприємства разом із своїми дочірніми фірмами. </w:t>
      </w:r>
    </w:p>
    <w:p w14:paraId="04E0F4B1" w14:textId="77777777" w:rsidR="00EF0342" w:rsidRDefault="00EF0342" w:rsidP="00EF0342">
      <w:pPr>
        <w:tabs>
          <w:tab w:val="left" w:pos="709"/>
        </w:tabs>
        <w:spacing w:line="360" w:lineRule="auto"/>
        <w:ind w:left="-425" w:firstLine="709"/>
        <w:jc w:val="both"/>
        <w:rPr>
          <w:rFonts w:ascii="Times New Roman" w:hAnsi="Times New Roman" w:cs="Times New Roman"/>
          <w:sz w:val="28"/>
          <w:szCs w:val="28"/>
        </w:rPr>
      </w:pPr>
      <w:r w:rsidRPr="00EF0342">
        <w:rPr>
          <w:rFonts w:ascii="Times New Roman" w:hAnsi="Times New Roman" w:cs="Times New Roman"/>
          <w:sz w:val="28"/>
          <w:szCs w:val="28"/>
        </w:rPr>
        <w:t>Фінансова група - це об'єднання підприємств, пов'язаних у єдине ціле системою взаємної участі, яка не має головної фірми, що спеціалізується на управлінні.</w:t>
      </w:r>
    </w:p>
    <w:p w14:paraId="3DB58336" w14:textId="77777777" w:rsidR="00EF0342" w:rsidRDefault="00EF0342" w:rsidP="00EF0342">
      <w:pPr>
        <w:tabs>
          <w:tab w:val="left" w:pos="709"/>
        </w:tabs>
        <w:spacing w:line="360" w:lineRule="auto"/>
        <w:ind w:left="-425" w:firstLine="709"/>
        <w:jc w:val="both"/>
        <w:rPr>
          <w:rFonts w:ascii="Times New Roman" w:hAnsi="Times New Roman" w:cs="Times New Roman"/>
          <w:sz w:val="28"/>
          <w:szCs w:val="28"/>
        </w:rPr>
      </w:pPr>
      <w:r w:rsidRPr="00EF0342">
        <w:rPr>
          <w:rFonts w:ascii="Times New Roman" w:hAnsi="Times New Roman" w:cs="Times New Roman"/>
          <w:sz w:val="28"/>
          <w:szCs w:val="28"/>
        </w:rPr>
        <w:t xml:space="preserve"> Фінансова компанія - це корпорація, яка фінансує обраний за певним критерієм, визначеним, але досить вузьким колом інших корпорацій і не здійснює диверсифікацію вкладень, яка властива інвестиційній компанії та іншим подібним структурам.</w:t>
      </w:r>
    </w:p>
    <w:p w14:paraId="6EBC4E2B" w14:textId="3BA6F203" w:rsidR="004971F6" w:rsidRDefault="00EF0342" w:rsidP="00DE1DE2">
      <w:pPr>
        <w:tabs>
          <w:tab w:val="left" w:pos="709"/>
        </w:tabs>
        <w:spacing w:line="360" w:lineRule="auto"/>
        <w:ind w:left="-425" w:firstLine="709"/>
        <w:jc w:val="both"/>
        <w:rPr>
          <w:rFonts w:ascii="Times New Roman" w:hAnsi="Times New Roman" w:cs="Times New Roman"/>
          <w:sz w:val="28"/>
          <w:szCs w:val="28"/>
          <w:lang w:val="uk-UA"/>
        </w:rPr>
      </w:pPr>
      <w:r w:rsidRPr="00EF0342">
        <w:rPr>
          <w:rFonts w:ascii="Times New Roman" w:hAnsi="Times New Roman" w:cs="Times New Roman"/>
          <w:sz w:val="28"/>
          <w:szCs w:val="28"/>
        </w:rPr>
        <w:t xml:space="preserve"> На відміну від холдингової компанії, фінансова компанія зазвичай не володіє контрольними пакетами акцій корпорацій, я</w:t>
      </w:r>
      <w:r>
        <w:rPr>
          <w:rFonts w:ascii="Times New Roman" w:hAnsi="Times New Roman" w:cs="Times New Roman"/>
          <w:sz w:val="28"/>
          <w:szCs w:val="28"/>
          <w:lang w:val="uk-UA"/>
        </w:rPr>
        <w:t>кі м</w:t>
      </w:r>
      <w:r w:rsidRPr="00EF0342">
        <w:rPr>
          <w:rFonts w:ascii="Times New Roman" w:hAnsi="Times New Roman" w:cs="Times New Roman"/>
          <w:sz w:val="28"/>
          <w:szCs w:val="28"/>
        </w:rPr>
        <w:t>ожуть бути як короткострокові, так і довгострокові, залежно від обраної стратегії інвестування.</w:t>
      </w:r>
    </w:p>
    <w:p w14:paraId="7AA89484" w14:textId="77777777" w:rsidR="00EF0342" w:rsidRPr="00EF0342" w:rsidRDefault="00EF0342" w:rsidP="00EF0342">
      <w:pPr>
        <w:tabs>
          <w:tab w:val="left" w:pos="709"/>
        </w:tabs>
        <w:spacing w:line="360" w:lineRule="auto"/>
        <w:ind w:left="-425" w:firstLine="709"/>
        <w:jc w:val="center"/>
        <w:rPr>
          <w:rFonts w:ascii="Times New Roman" w:hAnsi="Times New Roman" w:cs="Times New Roman"/>
          <w:b/>
          <w:bCs/>
          <w:sz w:val="28"/>
          <w:szCs w:val="28"/>
        </w:rPr>
      </w:pPr>
      <w:r w:rsidRPr="00EF0342">
        <w:rPr>
          <w:rFonts w:ascii="Times New Roman" w:hAnsi="Times New Roman" w:cs="Times New Roman"/>
          <w:b/>
          <w:bCs/>
          <w:sz w:val="28"/>
          <w:szCs w:val="28"/>
        </w:rPr>
        <w:lastRenderedPageBreak/>
        <w:t>Розділ 2</w:t>
      </w:r>
    </w:p>
    <w:p w14:paraId="08D739A3" w14:textId="305673BB" w:rsidR="00141071" w:rsidRDefault="00EF0342" w:rsidP="00EF0342">
      <w:pPr>
        <w:tabs>
          <w:tab w:val="left" w:pos="709"/>
        </w:tabs>
        <w:spacing w:line="360" w:lineRule="auto"/>
        <w:ind w:left="-425" w:firstLine="709"/>
        <w:jc w:val="center"/>
        <w:rPr>
          <w:rFonts w:ascii="Times New Roman" w:hAnsi="Times New Roman" w:cs="Times New Roman"/>
          <w:b/>
          <w:bCs/>
          <w:sz w:val="28"/>
          <w:szCs w:val="28"/>
        </w:rPr>
      </w:pPr>
      <w:r w:rsidRPr="00EF0342">
        <w:rPr>
          <w:rFonts w:ascii="Times New Roman" w:hAnsi="Times New Roman" w:cs="Times New Roman"/>
          <w:b/>
          <w:bCs/>
          <w:sz w:val="28"/>
          <w:szCs w:val="28"/>
        </w:rPr>
        <w:t>Аналіз міжнародного інвестиційного ринку</w:t>
      </w:r>
    </w:p>
    <w:p w14:paraId="1B7227CC" w14:textId="54DAE143" w:rsidR="00EF0342" w:rsidRPr="00EF0342" w:rsidRDefault="00EF0342" w:rsidP="00EF0342">
      <w:pPr>
        <w:tabs>
          <w:tab w:val="left" w:pos="709"/>
        </w:tabs>
        <w:spacing w:line="360" w:lineRule="auto"/>
        <w:ind w:left="-425" w:firstLine="709"/>
        <w:jc w:val="both"/>
        <w:rPr>
          <w:rFonts w:ascii="Times New Roman" w:hAnsi="Times New Roman" w:cs="Times New Roman"/>
          <w:b/>
          <w:bCs/>
          <w:sz w:val="28"/>
          <w:szCs w:val="28"/>
        </w:rPr>
      </w:pPr>
      <w:r w:rsidRPr="00BB632D">
        <w:rPr>
          <w:rFonts w:ascii="Times New Roman" w:hAnsi="Times New Roman" w:cs="Times New Roman"/>
          <w:b/>
          <w:bCs/>
          <w:sz w:val="28"/>
          <w:szCs w:val="28"/>
        </w:rPr>
        <w:t>2.1. Глобальні тенденції інвестиційної діяльності</w:t>
      </w:r>
    </w:p>
    <w:p w14:paraId="63014A55" w14:textId="77777777"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rPr>
      </w:pPr>
      <w:r w:rsidRPr="004967B5">
        <w:rPr>
          <w:rFonts w:ascii="Times New Roman" w:hAnsi="Times New Roman" w:cs="Times New Roman"/>
          <w:sz w:val="28"/>
          <w:szCs w:val="28"/>
        </w:rPr>
        <w:t>Інвестиційна діяльність є однією з найважливіших складових економічного розвитку країн. Інвестиції сприяють створенню нових робочих місць, підвищенню продуктивності праці, збільшенню економічного зростання та поліпшенню життєвого рівня населення.</w:t>
      </w:r>
    </w:p>
    <w:p w14:paraId="438D9172" w14:textId="77777777"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rPr>
      </w:pPr>
      <w:r w:rsidRPr="004967B5">
        <w:rPr>
          <w:rFonts w:ascii="Times New Roman" w:hAnsi="Times New Roman" w:cs="Times New Roman"/>
          <w:sz w:val="28"/>
          <w:szCs w:val="28"/>
        </w:rPr>
        <w:t>На сьогоднішній день, глобальна інвестиційна діяльність розвивається в декількох напрямках, що визначають головні тенденції у світовій економіці.</w:t>
      </w:r>
    </w:p>
    <w:p w14:paraId="25B3531A" w14:textId="77777777"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rPr>
      </w:pPr>
      <w:r w:rsidRPr="004967B5">
        <w:rPr>
          <w:rFonts w:ascii="Times New Roman" w:hAnsi="Times New Roman" w:cs="Times New Roman"/>
          <w:sz w:val="28"/>
          <w:szCs w:val="28"/>
        </w:rPr>
        <w:t>Популярність ризикованих інвестицій</w:t>
      </w:r>
    </w:p>
    <w:p w14:paraId="6B87DF8A" w14:textId="77777777"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rPr>
      </w:pPr>
      <w:r w:rsidRPr="004967B5">
        <w:rPr>
          <w:rFonts w:ascii="Times New Roman" w:hAnsi="Times New Roman" w:cs="Times New Roman"/>
          <w:sz w:val="28"/>
          <w:szCs w:val="28"/>
        </w:rPr>
        <w:t>Однією з головних тенденцій в інвестиційній діяльності є зростання популярності ризикованих інвестицій. Інвестори з усього світу все більше зацікавлені в можливостях отримання високих доходів, і це веде до зростання попиту на ризиковані інструменти, такі як акції, фондові індекси та криптовалюти.</w:t>
      </w:r>
    </w:p>
    <w:p w14:paraId="56979BD4" w14:textId="77777777"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rPr>
      </w:pPr>
      <w:r w:rsidRPr="004967B5">
        <w:rPr>
          <w:rFonts w:ascii="Times New Roman" w:hAnsi="Times New Roman" w:cs="Times New Roman"/>
          <w:sz w:val="28"/>
          <w:szCs w:val="28"/>
        </w:rPr>
        <w:t>Інвестиції в технології</w:t>
      </w:r>
    </w:p>
    <w:p w14:paraId="11420709" w14:textId="77777777"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rPr>
      </w:pPr>
      <w:r w:rsidRPr="004967B5">
        <w:rPr>
          <w:rFonts w:ascii="Times New Roman" w:hAnsi="Times New Roman" w:cs="Times New Roman"/>
          <w:sz w:val="28"/>
          <w:szCs w:val="28"/>
        </w:rPr>
        <w:t>Ще однією з важливих тенденцій є зростання інвестицій у технології. Світова економіка швидко розвивається і змінюється, тому інвестори шукають нові можливості для вкладення своїх коштів у високотехнологічні компанії, які можуть забезпечити високу прибутковість.</w:t>
      </w:r>
    </w:p>
    <w:p w14:paraId="2D1490C7" w14:textId="77777777"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rPr>
      </w:pPr>
      <w:r w:rsidRPr="004967B5">
        <w:rPr>
          <w:rFonts w:ascii="Times New Roman" w:hAnsi="Times New Roman" w:cs="Times New Roman"/>
          <w:sz w:val="28"/>
          <w:szCs w:val="28"/>
        </w:rPr>
        <w:t>Зростання інтересу до екологічних інвестицій</w:t>
      </w:r>
    </w:p>
    <w:p w14:paraId="75875D96" w14:textId="6820646C"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lang w:val="uk-UA"/>
        </w:rPr>
      </w:pPr>
      <w:r w:rsidRPr="004967B5">
        <w:rPr>
          <w:rFonts w:ascii="Times New Roman" w:hAnsi="Times New Roman" w:cs="Times New Roman"/>
          <w:sz w:val="28"/>
          <w:szCs w:val="28"/>
        </w:rPr>
        <w:t>Третьою тенденцією є зростання інтересу до екологічних інвестицій. Світова спільнота все більше звертає увагу на проблеми довкілля та екології, тому інвестори шукають можливості вкладення коштів у</w:t>
      </w:r>
      <w:r>
        <w:rPr>
          <w:rFonts w:ascii="Times New Roman" w:hAnsi="Times New Roman" w:cs="Times New Roman"/>
          <w:sz w:val="28"/>
          <w:szCs w:val="28"/>
          <w:lang w:val="uk-UA"/>
        </w:rPr>
        <w:t xml:space="preserve"> компанії, </w:t>
      </w:r>
      <w:r w:rsidRPr="004967B5">
        <w:rPr>
          <w:rFonts w:ascii="Times New Roman" w:hAnsi="Times New Roman" w:cs="Times New Roman"/>
          <w:sz w:val="28"/>
          <w:szCs w:val="28"/>
        </w:rPr>
        <w:t>що займаються виробництвом екологічно чистих товарів та послуг. Ці компанії привертають увагу інвесторів через свої прогнозовані високі доходи, а також через соціально відповідальний підхід до виробництва та діяльності в цілому.</w:t>
      </w:r>
    </w:p>
    <w:p w14:paraId="651E2B57" w14:textId="77777777"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rPr>
      </w:pPr>
      <w:r w:rsidRPr="004967B5">
        <w:rPr>
          <w:rFonts w:ascii="Times New Roman" w:hAnsi="Times New Roman" w:cs="Times New Roman"/>
          <w:sz w:val="28"/>
          <w:szCs w:val="28"/>
        </w:rPr>
        <w:lastRenderedPageBreak/>
        <w:t>Зростання ролі соціально відповідальних інвестицій</w:t>
      </w:r>
    </w:p>
    <w:p w14:paraId="51719F84" w14:textId="77777777"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rPr>
      </w:pPr>
      <w:r w:rsidRPr="004967B5">
        <w:rPr>
          <w:rFonts w:ascii="Times New Roman" w:hAnsi="Times New Roman" w:cs="Times New Roman"/>
          <w:sz w:val="28"/>
          <w:szCs w:val="28"/>
        </w:rPr>
        <w:t>Четвертою тенденцією є зростання соціально відповідальних інвестицій. Інвестори все більше звертаються до соціальної відповідальності компаній, в яких вони складають свою вартість. Компанії, що демонструють високий рівень соціальної відповідальності, привертають більше інвесторів та забезпечують стабільний рівень доходів.</w:t>
      </w:r>
    </w:p>
    <w:p w14:paraId="0F016EE9" w14:textId="77777777"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rPr>
      </w:pPr>
      <w:r w:rsidRPr="004967B5">
        <w:rPr>
          <w:rFonts w:ascii="Times New Roman" w:hAnsi="Times New Roman" w:cs="Times New Roman"/>
          <w:sz w:val="28"/>
          <w:szCs w:val="28"/>
        </w:rPr>
        <w:t>Розвиток інвестицій в інфраструктуру</w:t>
      </w:r>
    </w:p>
    <w:p w14:paraId="45089FF5" w14:textId="77777777"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rPr>
      </w:pPr>
      <w:r w:rsidRPr="004967B5">
        <w:rPr>
          <w:rFonts w:ascii="Times New Roman" w:hAnsi="Times New Roman" w:cs="Times New Roman"/>
          <w:sz w:val="28"/>
          <w:szCs w:val="28"/>
        </w:rPr>
        <w:t>П'ятою тенденцією є розвиток інвестицій в інфраструктуру. Світова економіка швидко розвивається, тому зростає потреба в модернізації та розвитку інфраструктури. Інвестори зацікавлені в інвестиціях у таких секторах, як транспортна інфраструктура, енергетика та інші сфери, які можуть забезпечити високу доходність.</w:t>
      </w:r>
    </w:p>
    <w:p w14:paraId="76ED667F" w14:textId="77777777"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rPr>
      </w:pPr>
      <w:r w:rsidRPr="004967B5">
        <w:rPr>
          <w:rFonts w:ascii="Times New Roman" w:hAnsi="Times New Roman" w:cs="Times New Roman"/>
          <w:sz w:val="28"/>
          <w:szCs w:val="28"/>
        </w:rPr>
        <w:t>Розвиток інвестицій в країни з розвиваючою економікою</w:t>
      </w:r>
    </w:p>
    <w:p w14:paraId="3143336B" w14:textId="7F726188" w:rsidR="004967B5" w:rsidRDefault="004967B5" w:rsidP="004967B5">
      <w:pPr>
        <w:tabs>
          <w:tab w:val="left" w:pos="709"/>
        </w:tabs>
        <w:spacing w:line="360" w:lineRule="auto"/>
        <w:ind w:left="-425" w:firstLine="709"/>
        <w:jc w:val="both"/>
        <w:rPr>
          <w:rFonts w:ascii="Times New Roman" w:hAnsi="Times New Roman" w:cs="Times New Roman"/>
          <w:sz w:val="28"/>
          <w:szCs w:val="28"/>
        </w:rPr>
      </w:pPr>
      <w:r w:rsidRPr="004967B5">
        <w:rPr>
          <w:rFonts w:ascii="Times New Roman" w:hAnsi="Times New Roman" w:cs="Times New Roman"/>
          <w:sz w:val="28"/>
          <w:szCs w:val="28"/>
        </w:rPr>
        <w:t>Шостою тенденцією є розвиток інвестицій в країни з розвиваючою економікою. Зростаюча чисельність населення та розвиток економіки в цих країнах привертає увагу інвесторів, які шукають нові можливості для вкладення своїх коштів. Країни з розвиваючою економікою</w:t>
      </w:r>
      <w:r>
        <w:rPr>
          <w:rFonts w:ascii="Times New Roman" w:hAnsi="Times New Roman" w:cs="Times New Roman"/>
          <w:sz w:val="28"/>
          <w:szCs w:val="28"/>
          <w:lang w:val="uk-UA"/>
        </w:rPr>
        <w:t xml:space="preserve">, </w:t>
      </w:r>
      <w:r w:rsidRPr="004967B5">
        <w:rPr>
          <w:rFonts w:ascii="Times New Roman" w:hAnsi="Times New Roman" w:cs="Times New Roman"/>
          <w:sz w:val="28"/>
          <w:szCs w:val="28"/>
        </w:rPr>
        <w:t>як</w:t>
      </w:r>
      <w:r>
        <w:rPr>
          <w:rFonts w:ascii="Times New Roman" w:hAnsi="Times New Roman" w:cs="Times New Roman"/>
          <w:sz w:val="28"/>
          <w:szCs w:val="28"/>
          <w:lang w:val="uk-UA"/>
        </w:rPr>
        <w:t>і</w:t>
      </w:r>
      <w:r w:rsidRPr="004967B5">
        <w:rPr>
          <w:rFonts w:ascii="Times New Roman" w:hAnsi="Times New Roman" w:cs="Times New Roman"/>
          <w:sz w:val="28"/>
          <w:szCs w:val="28"/>
        </w:rPr>
        <w:t xml:space="preserve"> стають все привабливішими для інвесторів через потенціал для зростання та прибутковості. Однак, враховуючи те, що такі країни часто мають невизначені політичні та економічні умови, інвестори повинні бути важливими та о</w:t>
      </w:r>
      <w:r>
        <w:rPr>
          <w:rFonts w:ascii="Times New Roman" w:hAnsi="Times New Roman" w:cs="Times New Roman"/>
          <w:sz w:val="28"/>
          <w:szCs w:val="28"/>
          <w:lang w:val="uk-UA"/>
        </w:rPr>
        <w:t>бережні</w:t>
      </w:r>
      <w:r w:rsidRPr="004967B5">
        <w:rPr>
          <w:rFonts w:ascii="Times New Roman" w:hAnsi="Times New Roman" w:cs="Times New Roman"/>
          <w:sz w:val="28"/>
          <w:szCs w:val="28"/>
        </w:rPr>
        <w:t xml:space="preserve"> у своїх рішеннях.</w:t>
      </w:r>
    </w:p>
    <w:p w14:paraId="0668E9FA" w14:textId="77777777"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rPr>
      </w:pPr>
      <w:r w:rsidRPr="004967B5">
        <w:rPr>
          <w:rFonts w:ascii="Times New Roman" w:hAnsi="Times New Roman" w:cs="Times New Roman"/>
          <w:sz w:val="28"/>
          <w:szCs w:val="28"/>
        </w:rPr>
        <w:t>Глобальні тенденції інвестиційної діяльності можуть бути корисними для інвесторів, компаній та економіки в цілому.</w:t>
      </w:r>
    </w:p>
    <w:p w14:paraId="01E4CE53" w14:textId="77777777"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rPr>
      </w:pPr>
      <w:r w:rsidRPr="004967B5">
        <w:rPr>
          <w:rFonts w:ascii="Times New Roman" w:hAnsi="Times New Roman" w:cs="Times New Roman"/>
          <w:sz w:val="28"/>
          <w:szCs w:val="28"/>
        </w:rPr>
        <w:t>Для інвесторів знання глобальних тенденцій може допомогти прийняти розумних інвестиційних рішень та зменшити ризики, пов’язані з інвестуванням. Інвестори можуть використовувати глобальні тенденції, щоб зрозуміти, які сектори та регіони мають потенціал для зростання та прибутковості.</w:t>
      </w:r>
    </w:p>
    <w:p w14:paraId="41CC09F6" w14:textId="77777777"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rPr>
      </w:pPr>
      <w:r w:rsidRPr="004967B5">
        <w:rPr>
          <w:rFonts w:ascii="Times New Roman" w:hAnsi="Times New Roman" w:cs="Times New Roman"/>
          <w:sz w:val="28"/>
          <w:szCs w:val="28"/>
        </w:rPr>
        <w:lastRenderedPageBreak/>
        <w:t>Для компаній знання глобальних тенденцій може допомогти в їхньому стратегічному плануванні та розвитку. Компанії можуть використовувати глобальні тенденції, щоб зрозуміти, які ринки та сектори ростуть, та розробляти продукти та послуги, що відповідають потребам ринку.</w:t>
      </w:r>
    </w:p>
    <w:p w14:paraId="4BA70AF8" w14:textId="77777777"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rPr>
      </w:pPr>
      <w:r w:rsidRPr="004967B5">
        <w:rPr>
          <w:rFonts w:ascii="Times New Roman" w:hAnsi="Times New Roman" w:cs="Times New Roman"/>
          <w:sz w:val="28"/>
          <w:szCs w:val="28"/>
        </w:rPr>
        <w:t>Для економіки в цілому інвестиційна діяльність може забезпечити розвиток компаній та створення нових робочих місць. Це може призвести до зростання економіки та зменшення безробіття. Крім того, інвестиційна діяльність може сприяти підтримці нових технологій та інновацій, що може забезпечити більш ефективне виробництво та конкурентоспроможність економіки.</w:t>
      </w:r>
    </w:p>
    <w:p w14:paraId="4C353712" w14:textId="5EBFB11D" w:rsidR="004967B5" w:rsidRPr="004967B5" w:rsidRDefault="009B0524" w:rsidP="004967B5">
      <w:pPr>
        <w:tabs>
          <w:tab w:val="left" w:pos="709"/>
        </w:tabs>
        <w:spacing w:line="360" w:lineRule="auto"/>
        <w:ind w:left="-425" w:firstLine="709"/>
        <w:jc w:val="both"/>
        <w:rPr>
          <w:rFonts w:ascii="Times New Roman" w:hAnsi="Times New Roman" w:cs="Times New Roman"/>
          <w:sz w:val="28"/>
          <w:szCs w:val="28"/>
        </w:rPr>
      </w:pPr>
      <w:r w:rsidRPr="009B0524">
        <w:rPr>
          <w:rFonts w:ascii="Times New Roman" w:hAnsi="Times New Roman" w:cs="Times New Roman"/>
          <w:sz w:val="28"/>
          <w:szCs w:val="28"/>
        </w:rPr>
        <w:t>На подальший розвиток інвестиційної діяльності впливає створення сприятливих умов інвесторам шляхом забезпечення стабільності у ресурсо</w:t>
      </w:r>
      <w:r>
        <w:rPr>
          <w:rFonts w:ascii="Times New Roman" w:hAnsi="Times New Roman" w:cs="Times New Roman"/>
          <w:sz w:val="28"/>
          <w:szCs w:val="28"/>
          <w:lang w:val="uk-UA"/>
        </w:rPr>
        <w:t xml:space="preserve"> </w:t>
      </w:r>
      <w:r w:rsidRPr="009B0524">
        <w:rPr>
          <w:rFonts w:ascii="Times New Roman" w:hAnsi="Times New Roman" w:cs="Times New Roman"/>
          <w:sz w:val="28"/>
          <w:szCs w:val="28"/>
        </w:rPr>
        <w:t>та енергомісткому виробництві, розвитку добувної промисловості, розбудові агропромислового сектору, підвищеному рівні інноваційного виробництва, розвитку інфраструктури, збалансування фінансового сектору та реальної економіки.</w:t>
      </w:r>
    </w:p>
    <w:p w14:paraId="7E279FFE" w14:textId="77777777" w:rsidR="004967B5" w:rsidRPr="004967B5" w:rsidRDefault="004967B5" w:rsidP="004967B5">
      <w:pPr>
        <w:tabs>
          <w:tab w:val="left" w:pos="709"/>
        </w:tabs>
        <w:spacing w:line="360" w:lineRule="auto"/>
        <w:ind w:left="-425" w:firstLine="709"/>
        <w:jc w:val="both"/>
        <w:rPr>
          <w:rFonts w:ascii="Times New Roman" w:hAnsi="Times New Roman" w:cs="Times New Roman"/>
          <w:sz w:val="28"/>
          <w:szCs w:val="28"/>
          <w:lang w:val="uk-UA"/>
        </w:rPr>
      </w:pPr>
    </w:p>
    <w:p w14:paraId="42B2403D" w14:textId="0226AAEE" w:rsidR="00141071" w:rsidRPr="00C618E0" w:rsidRDefault="004967B5" w:rsidP="004967B5">
      <w:pPr>
        <w:tabs>
          <w:tab w:val="left" w:pos="709"/>
        </w:tabs>
        <w:spacing w:line="360" w:lineRule="auto"/>
        <w:ind w:left="-425" w:firstLine="709"/>
        <w:jc w:val="both"/>
        <w:rPr>
          <w:rFonts w:ascii="Times New Roman" w:hAnsi="Times New Roman" w:cs="Times New Roman"/>
          <w:b/>
          <w:bCs/>
          <w:sz w:val="28"/>
          <w:szCs w:val="28"/>
        </w:rPr>
      </w:pPr>
      <w:r w:rsidRPr="004967B5">
        <w:rPr>
          <w:rFonts w:ascii="Times New Roman" w:hAnsi="Times New Roman" w:cs="Times New Roman"/>
          <w:sz w:val="28"/>
          <w:szCs w:val="28"/>
        </w:rPr>
        <w:br/>
      </w:r>
      <w:r w:rsidR="00C618E0" w:rsidRPr="00C618E0">
        <w:rPr>
          <w:rFonts w:ascii="Times New Roman" w:hAnsi="Times New Roman" w:cs="Times New Roman"/>
          <w:b/>
          <w:bCs/>
          <w:sz w:val="28"/>
          <w:szCs w:val="28"/>
        </w:rPr>
        <w:t>2.2. Регіональні особливості міжнародного інвестиційного ринку</w:t>
      </w:r>
    </w:p>
    <w:p w14:paraId="28C7C4F1" w14:textId="77777777" w:rsidR="00C618E0" w:rsidRDefault="00C618E0" w:rsidP="00C618E0">
      <w:pPr>
        <w:tabs>
          <w:tab w:val="left" w:pos="709"/>
        </w:tabs>
        <w:spacing w:line="360" w:lineRule="auto"/>
        <w:ind w:left="-425" w:firstLine="709"/>
        <w:jc w:val="both"/>
        <w:rPr>
          <w:rFonts w:ascii="Times New Roman" w:hAnsi="Times New Roman" w:cs="Times New Roman"/>
          <w:sz w:val="28"/>
          <w:szCs w:val="28"/>
        </w:rPr>
      </w:pPr>
      <w:r w:rsidRPr="00C618E0">
        <w:rPr>
          <w:rFonts w:ascii="Times New Roman" w:hAnsi="Times New Roman" w:cs="Times New Roman"/>
          <w:sz w:val="28"/>
          <w:szCs w:val="28"/>
        </w:rPr>
        <w:t>Міжнародний інвестиційний ринок є однією з найбільш важливих галузей глобальної економіки. Цей ринок забезпечує можливість інвесторам з різних країн вкладати свої кошти в різні компанії та проекти в інших країнах. У зв'язку з цим, регіональні особливості міжнародного інвестиційного ринку є дуже важливим фактором, який впливає на його функціонування та розвиток.</w:t>
      </w:r>
    </w:p>
    <w:p w14:paraId="456AAB6F" w14:textId="42BEC372" w:rsidR="00DE1DE2" w:rsidRPr="00C618E0" w:rsidRDefault="00DE1DE2" w:rsidP="00C618E0">
      <w:pPr>
        <w:tabs>
          <w:tab w:val="left" w:pos="709"/>
        </w:tabs>
        <w:spacing w:line="360" w:lineRule="auto"/>
        <w:ind w:left="-425" w:firstLine="709"/>
        <w:jc w:val="both"/>
        <w:rPr>
          <w:rFonts w:ascii="Times New Roman" w:hAnsi="Times New Roman" w:cs="Times New Roman"/>
          <w:sz w:val="28"/>
          <w:szCs w:val="28"/>
        </w:rPr>
      </w:pPr>
      <w:r w:rsidRPr="00DE1DE2">
        <w:rPr>
          <w:rFonts w:ascii="Times New Roman" w:hAnsi="Times New Roman" w:cs="Times New Roman"/>
          <w:sz w:val="28"/>
          <w:szCs w:val="28"/>
        </w:rPr>
        <w:t xml:space="preserve"> </w:t>
      </w:r>
      <w:r>
        <w:rPr>
          <w:rFonts w:ascii="Times New Roman" w:hAnsi="Times New Roman" w:cs="Times New Roman"/>
          <w:sz w:val="28"/>
          <w:szCs w:val="28"/>
          <w:lang w:val="uk-UA"/>
        </w:rPr>
        <w:t>Р</w:t>
      </w:r>
      <w:r w:rsidRPr="00DE1DE2">
        <w:rPr>
          <w:rFonts w:ascii="Times New Roman" w:hAnsi="Times New Roman" w:cs="Times New Roman"/>
          <w:sz w:val="28"/>
          <w:szCs w:val="28"/>
        </w:rPr>
        <w:t>инок має свої регіональні особливості, оскільки ринок інвестицій тісно пов'язаний з розвитком економічних, політичних, культурних та інших факторів країн та регіонів. Таким чином, кожен регіон має свої власні характеристики, що впливають на структуру та функціонування міжнародного інвестиційного ринку.</w:t>
      </w:r>
    </w:p>
    <w:p w14:paraId="79EEF199" w14:textId="77777777" w:rsidR="00C618E0" w:rsidRPr="00C618E0" w:rsidRDefault="00C618E0" w:rsidP="00C618E0">
      <w:pPr>
        <w:tabs>
          <w:tab w:val="left" w:pos="709"/>
        </w:tabs>
        <w:spacing w:line="360" w:lineRule="auto"/>
        <w:ind w:left="-425" w:firstLine="709"/>
        <w:jc w:val="both"/>
        <w:rPr>
          <w:rFonts w:ascii="Times New Roman" w:hAnsi="Times New Roman" w:cs="Times New Roman"/>
          <w:sz w:val="28"/>
          <w:szCs w:val="28"/>
        </w:rPr>
      </w:pPr>
      <w:r w:rsidRPr="00C618E0">
        <w:rPr>
          <w:rFonts w:ascii="Times New Roman" w:hAnsi="Times New Roman" w:cs="Times New Roman"/>
          <w:sz w:val="28"/>
          <w:szCs w:val="28"/>
        </w:rPr>
        <w:lastRenderedPageBreak/>
        <w:t>Однією з основних характеристик міжнародного інвестиційного ринку є його регіональна спрямованість. У свою чергу, регіональні особливості міжнародних інвестицій залежать від рівня розвитку країни, її економічних та політичних умов.</w:t>
      </w:r>
    </w:p>
    <w:p w14:paraId="5EB76355" w14:textId="77777777" w:rsidR="00C618E0" w:rsidRPr="00C618E0" w:rsidRDefault="00C618E0" w:rsidP="00C618E0">
      <w:pPr>
        <w:tabs>
          <w:tab w:val="left" w:pos="709"/>
        </w:tabs>
        <w:spacing w:line="360" w:lineRule="auto"/>
        <w:ind w:left="-425" w:firstLine="709"/>
        <w:jc w:val="both"/>
        <w:rPr>
          <w:rFonts w:ascii="Times New Roman" w:hAnsi="Times New Roman" w:cs="Times New Roman"/>
          <w:sz w:val="28"/>
          <w:szCs w:val="28"/>
        </w:rPr>
      </w:pPr>
      <w:r w:rsidRPr="00C618E0">
        <w:rPr>
          <w:rFonts w:ascii="Times New Roman" w:hAnsi="Times New Roman" w:cs="Times New Roman"/>
          <w:sz w:val="28"/>
          <w:szCs w:val="28"/>
        </w:rPr>
        <w:t>Розвинені країни, такі як США, Японія, Європейський Союз, характеризуються високим рівнем економічного розвитку, стабільними політичними умовами, а також розвиненою системою права та інфраструктурою. Це робить їх дуже привабливими для іноземних інвесторів, які шукають надійні та прибуткові інвестиційні можливості. Так, наприклад, ринок акцій США є одним з найбільших та найстабільніших у світі, що привертає інвестиції з усього світу.</w:t>
      </w:r>
    </w:p>
    <w:p w14:paraId="65C215A7" w14:textId="77777777" w:rsidR="00C618E0" w:rsidRPr="00C618E0" w:rsidRDefault="00C618E0" w:rsidP="00C618E0">
      <w:pPr>
        <w:tabs>
          <w:tab w:val="left" w:pos="709"/>
        </w:tabs>
        <w:spacing w:line="360" w:lineRule="auto"/>
        <w:ind w:left="-425" w:firstLine="709"/>
        <w:jc w:val="both"/>
        <w:rPr>
          <w:rFonts w:ascii="Times New Roman" w:hAnsi="Times New Roman" w:cs="Times New Roman"/>
          <w:sz w:val="28"/>
          <w:szCs w:val="28"/>
        </w:rPr>
      </w:pPr>
      <w:r w:rsidRPr="00C618E0">
        <w:rPr>
          <w:rFonts w:ascii="Times New Roman" w:hAnsi="Times New Roman" w:cs="Times New Roman"/>
          <w:sz w:val="28"/>
          <w:szCs w:val="28"/>
        </w:rPr>
        <w:t>Світовий ринок інвестицій характеризується особливістю, коли Євросоюз є провідником на міжнародному ринку інвестицій. Країни ЄС є найбільшими інвесторами завдяки обміну капіталами між собою. Близько 80% усього експорту промислової продукції припадає на європейські країни, такі як Велика Британія, Німеччина, Франція, Нідерланди та Швейцарія. За обсягом залучених інвестицій перше місце посідають США, а потім ідуть Німеччина, Велика Британія та Бельгія.</w:t>
      </w:r>
    </w:p>
    <w:p w14:paraId="61C58BFF" w14:textId="77777777" w:rsidR="00C618E0" w:rsidRDefault="00C618E0" w:rsidP="00C618E0">
      <w:pPr>
        <w:tabs>
          <w:tab w:val="left" w:pos="709"/>
        </w:tabs>
        <w:spacing w:line="360" w:lineRule="auto"/>
        <w:ind w:left="-425" w:firstLine="709"/>
        <w:jc w:val="both"/>
        <w:rPr>
          <w:rFonts w:ascii="Times New Roman" w:hAnsi="Times New Roman" w:cs="Times New Roman"/>
          <w:sz w:val="28"/>
          <w:szCs w:val="28"/>
        </w:rPr>
      </w:pPr>
      <w:r w:rsidRPr="00C618E0">
        <w:rPr>
          <w:rFonts w:ascii="Times New Roman" w:hAnsi="Times New Roman" w:cs="Times New Roman"/>
          <w:sz w:val="28"/>
          <w:szCs w:val="28"/>
        </w:rPr>
        <w:t>Німеччина особливо відзначається високим приростом обсягу залучених прямих іноземних інвестицій (ПІІ) з 1995 по 2000 роки, і невдовзі може наздогнати США за рівнем інвестиційної привабливості.</w:t>
      </w:r>
    </w:p>
    <w:p w14:paraId="3C589D20" w14:textId="77777777" w:rsidR="00DE1DE2" w:rsidRPr="00DE1DE2" w:rsidRDefault="00DE1DE2" w:rsidP="00DE1DE2">
      <w:pPr>
        <w:tabs>
          <w:tab w:val="left" w:pos="709"/>
        </w:tabs>
        <w:spacing w:line="360" w:lineRule="auto"/>
        <w:ind w:left="-425" w:firstLine="709"/>
        <w:jc w:val="both"/>
        <w:rPr>
          <w:rFonts w:ascii="Times New Roman" w:hAnsi="Times New Roman" w:cs="Times New Roman"/>
          <w:sz w:val="28"/>
          <w:szCs w:val="28"/>
          <w:lang w:val="ru-UA"/>
        </w:rPr>
      </w:pPr>
      <w:r w:rsidRPr="00DE1DE2">
        <w:rPr>
          <w:rFonts w:ascii="Times New Roman" w:hAnsi="Times New Roman" w:cs="Times New Roman"/>
          <w:sz w:val="28"/>
          <w:szCs w:val="28"/>
          <w:lang w:val="ru-UA"/>
        </w:rPr>
        <w:t>Наприклад, розвинені країни Європи та Північної Америки характеризуються високим рівнем розвитку інфраструктури та стабільними економіками, що забезпечує високу привабливість для іноземних інвесторів. З іншого боку, країни Африки та Південно-Східної Азії часто мають менш розвинені економіки та інфраструктуру, що робить їх менш привабливими для інвестицій.</w:t>
      </w:r>
    </w:p>
    <w:p w14:paraId="1B8F3258" w14:textId="451E05AA" w:rsidR="00DE1DE2" w:rsidRPr="00DE1DE2" w:rsidRDefault="00DE1DE2" w:rsidP="00DE1DE2">
      <w:pPr>
        <w:tabs>
          <w:tab w:val="left" w:pos="709"/>
        </w:tabs>
        <w:spacing w:line="360" w:lineRule="auto"/>
        <w:ind w:left="-425" w:firstLine="709"/>
        <w:jc w:val="both"/>
        <w:rPr>
          <w:rFonts w:ascii="Times New Roman" w:hAnsi="Times New Roman" w:cs="Times New Roman"/>
          <w:sz w:val="28"/>
          <w:szCs w:val="28"/>
          <w:lang w:val="ru-UA"/>
        </w:rPr>
      </w:pPr>
      <w:r w:rsidRPr="00DE1DE2">
        <w:rPr>
          <w:rFonts w:ascii="Times New Roman" w:hAnsi="Times New Roman" w:cs="Times New Roman"/>
          <w:sz w:val="28"/>
          <w:szCs w:val="28"/>
          <w:lang w:val="ru-UA"/>
        </w:rPr>
        <w:t xml:space="preserve">Також, різні регіони мають свої власні правові та регуляторні умови, які впливають на інвестиційний клімат. Наприклад, розрізняються системи common law та civil law, що визначають правові норми та порядок вирішення спорів у </w:t>
      </w:r>
      <w:r w:rsidRPr="00DE1DE2">
        <w:rPr>
          <w:rFonts w:ascii="Times New Roman" w:hAnsi="Times New Roman" w:cs="Times New Roman"/>
          <w:sz w:val="28"/>
          <w:szCs w:val="28"/>
          <w:lang w:val="ru-UA"/>
        </w:rPr>
        <w:lastRenderedPageBreak/>
        <w:t>різних країнах. Також, у різних регіонах можуть бути різні ставки податків, рівні захисту інтелектуальної власності та інші фактори, що впливають на прийняття рішень щодо інвестування.</w:t>
      </w:r>
    </w:p>
    <w:p w14:paraId="26973FA6" w14:textId="77777777" w:rsidR="00C618E0" w:rsidRDefault="00C618E0" w:rsidP="00C618E0">
      <w:pPr>
        <w:tabs>
          <w:tab w:val="left" w:pos="709"/>
        </w:tabs>
        <w:spacing w:line="360" w:lineRule="auto"/>
        <w:ind w:left="-425" w:firstLine="709"/>
        <w:jc w:val="both"/>
        <w:rPr>
          <w:rFonts w:ascii="Times New Roman" w:hAnsi="Times New Roman" w:cs="Times New Roman"/>
          <w:sz w:val="28"/>
          <w:szCs w:val="28"/>
        </w:rPr>
      </w:pPr>
      <w:r w:rsidRPr="00C618E0">
        <w:rPr>
          <w:rFonts w:ascii="Times New Roman" w:hAnsi="Times New Roman" w:cs="Times New Roman"/>
          <w:sz w:val="28"/>
          <w:szCs w:val="28"/>
        </w:rPr>
        <w:t>Країни, що розвиваються, істотно поступаються промислово розвиненим країнам за масштабами міжнародного інвестування. Транскордонне інвестування в основному здійснюється в рамках інтеграційних об'єднань, а вивезення капіталу з країн, що розвиваються, в розвинуті країни є незначним. У 2002 році масштаби руху ПІІ в країни, що розвиваються, були різноспрямованими: зниження припливу капіталу в Азію та Латинську Америку супроводжувалося зростанням інвестицій в Африку, переважно в Анголу, Мозамбік та Судан.</w:t>
      </w:r>
    </w:p>
    <w:p w14:paraId="28F001AA" w14:textId="5FA06032" w:rsidR="00C618E0" w:rsidRPr="00C618E0" w:rsidRDefault="00C618E0" w:rsidP="00C618E0">
      <w:pPr>
        <w:tabs>
          <w:tab w:val="left" w:pos="709"/>
        </w:tabs>
        <w:spacing w:line="360" w:lineRule="auto"/>
        <w:ind w:left="-425" w:firstLine="709"/>
        <w:jc w:val="both"/>
        <w:rPr>
          <w:rFonts w:ascii="Times New Roman" w:hAnsi="Times New Roman" w:cs="Times New Roman"/>
          <w:sz w:val="28"/>
          <w:szCs w:val="28"/>
        </w:rPr>
      </w:pPr>
      <w:r w:rsidRPr="00C618E0">
        <w:rPr>
          <w:rFonts w:ascii="Times New Roman" w:hAnsi="Times New Roman" w:cs="Times New Roman"/>
          <w:sz w:val="28"/>
          <w:szCs w:val="28"/>
        </w:rPr>
        <w:t>Регіональні особливості міжнародного інвестиційного ринку - це різноманітні характеристики, що відрізняються в залежності від різних регіонів світу та впливають на міжнародні інвестиції. Ці особливості можуть стосуватися політичної стабільності, економічного розвитку, правової системи, податкової політики, культурних особливостей та інших факторів.</w:t>
      </w:r>
    </w:p>
    <w:p w14:paraId="1A7C9C12" w14:textId="77777777" w:rsidR="00C618E0" w:rsidRPr="00C618E0" w:rsidRDefault="00C618E0" w:rsidP="00C618E0">
      <w:pPr>
        <w:tabs>
          <w:tab w:val="left" w:pos="709"/>
        </w:tabs>
        <w:spacing w:line="360" w:lineRule="auto"/>
        <w:ind w:left="-425" w:firstLine="709"/>
        <w:jc w:val="both"/>
        <w:rPr>
          <w:rFonts w:ascii="Times New Roman" w:hAnsi="Times New Roman" w:cs="Times New Roman"/>
          <w:sz w:val="28"/>
          <w:szCs w:val="28"/>
        </w:rPr>
      </w:pPr>
      <w:r w:rsidRPr="00C618E0">
        <w:rPr>
          <w:rFonts w:ascii="Times New Roman" w:hAnsi="Times New Roman" w:cs="Times New Roman"/>
          <w:sz w:val="28"/>
          <w:szCs w:val="28"/>
        </w:rPr>
        <w:t>Наприклад, політична стабільність може бути однією з ключових особливостей ринку в Європі, в той час як в Африці ця стабільність може бути меншою, що може впливати на прийняття рішень про інвестування. Крім того, економічний розвиток, також може відрізнятися в різних регіонах, що також впливає на можливості інвестування та рівень ризику.</w:t>
      </w:r>
    </w:p>
    <w:p w14:paraId="21AAA0C8" w14:textId="77777777" w:rsidR="00881446" w:rsidRPr="00881446" w:rsidRDefault="00881446" w:rsidP="00881446">
      <w:pPr>
        <w:tabs>
          <w:tab w:val="left" w:pos="709"/>
        </w:tabs>
        <w:spacing w:line="360" w:lineRule="auto"/>
        <w:ind w:left="-425" w:firstLine="709"/>
        <w:jc w:val="both"/>
        <w:rPr>
          <w:rFonts w:ascii="Times New Roman" w:hAnsi="Times New Roman" w:cs="Times New Roman"/>
          <w:sz w:val="28"/>
          <w:szCs w:val="28"/>
        </w:rPr>
      </w:pPr>
      <w:r w:rsidRPr="00881446">
        <w:rPr>
          <w:rFonts w:ascii="Times New Roman" w:hAnsi="Times New Roman" w:cs="Times New Roman"/>
          <w:sz w:val="28"/>
          <w:szCs w:val="28"/>
        </w:rPr>
        <w:t>У країнах з низьким рівнем розвитку регіональні особливості міжнародного інвестиційного ринку дещо відр</w:t>
      </w:r>
      <w:r w:rsidRPr="00881446">
        <w:rPr>
          <w:rFonts w:ascii="Times New Roman" w:hAnsi="Times New Roman" w:cs="Times New Roman"/>
          <w:sz w:val="28"/>
          <w:szCs w:val="28"/>
          <w:lang w:val="uk-UA"/>
        </w:rPr>
        <w:t xml:space="preserve">ізняються </w:t>
      </w:r>
      <w:r w:rsidRPr="00881446">
        <w:rPr>
          <w:rFonts w:ascii="Times New Roman" w:hAnsi="Times New Roman" w:cs="Times New Roman"/>
          <w:sz w:val="28"/>
          <w:szCs w:val="28"/>
        </w:rPr>
        <w:t>від тих, що характерні для розвинених країн. Зокрема, такі країни часто мають недостатньо розвинену економіку, незадовільні політичні умови, відсутність правової системи та нестабільну інфраструктуру. Ці фактори створюють значні ризики для іноземних інвесторів, які бажають вкладати свої кошти в ці країни.</w:t>
      </w:r>
    </w:p>
    <w:p w14:paraId="29E6DAAB" w14:textId="77777777" w:rsidR="00881446" w:rsidRPr="00881446" w:rsidRDefault="00881446" w:rsidP="00881446">
      <w:pPr>
        <w:tabs>
          <w:tab w:val="left" w:pos="709"/>
        </w:tabs>
        <w:spacing w:line="360" w:lineRule="auto"/>
        <w:ind w:left="-425" w:firstLine="709"/>
        <w:jc w:val="both"/>
        <w:rPr>
          <w:rFonts w:ascii="Times New Roman" w:hAnsi="Times New Roman" w:cs="Times New Roman"/>
          <w:sz w:val="28"/>
          <w:szCs w:val="28"/>
        </w:rPr>
      </w:pPr>
      <w:r w:rsidRPr="00881446">
        <w:rPr>
          <w:rFonts w:ascii="Times New Roman" w:hAnsi="Times New Roman" w:cs="Times New Roman"/>
          <w:sz w:val="28"/>
          <w:szCs w:val="28"/>
        </w:rPr>
        <w:t xml:space="preserve">Незважаючи на це, країни з низьким рівнем розвитку можуть бути дуже привабливими для інвесторів, якщо вони пропонують потенційно високі ризики </w:t>
      </w:r>
      <w:r w:rsidRPr="00881446">
        <w:rPr>
          <w:rFonts w:ascii="Times New Roman" w:hAnsi="Times New Roman" w:cs="Times New Roman"/>
          <w:sz w:val="28"/>
          <w:szCs w:val="28"/>
        </w:rPr>
        <w:lastRenderedPageBreak/>
        <w:t>та прибутки. Наприклад, інвестори можуть вкладати кошти в економіку країн Африки, які мають великий потенціал для розвитку та мають значний запас природних ресурсів. Однак, такі інвестиції часто пов'язані зі значними ризиками, пов'язаними з нестабільністю політичної ситуації та недостатньою розвиненістю економіки.</w:t>
      </w:r>
    </w:p>
    <w:p w14:paraId="1454E08D" w14:textId="23A72294" w:rsidR="00881446" w:rsidRPr="00881446" w:rsidRDefault="00881446" w:rsidP="00881446">
      <w:pPr>
        <w:tabs>
          <w:tab w:val="left" w:pos="709"/>
        </w:tabs>
        <w:spacing w:line="360" w:lineRule="auto"/>
        <w:ind w:left="-425" w:firstLine="709"/>
        <w:jc w:val="both"/>
        <w:rPr>
          <w:rFonts w:ascii="Times New Roman" w:hAnsi="Times New Roman" w:cs="Times New Roman"/>
          <w:sz w:val="28"/>
          <w:szCs w:val="28"/>
        </w:rPr>
      </w:pPr>
      <w:r w:rsidRPr="00881446">
        <w:rPr>
          <w:rFonts w:ascii="Times New Roman" w:hAnsi="Times New Roman" w:cs="Times New Roman"/>
          <w:sz w:val="28"/>
          <w:szCs w:val="28"/>
        </w:rPr>
        <w:t>Розвиваючі країни є дуже привабливими для іноземних інвесторів, оскільки вони мають великий потенціал для економічного зростання та розвитку. Ці країни часто мають значні запаси природних ресурсів, дешеву робочу силу та потужний потенціал для розвитку експортних галузей. Однак, такі країни також можуть мати значні ризики, пов'язані зі слабкою економічною інфраструктурою, нестабільною політичною ситуацією та неефективністю правової системи.</w:t>
      </w:r>
    </w:p>
    <w:p w14:paraId="463CEDE1" w14:textId="77777777" w:rsidR="00881446" w:rsidRPr="00881446" w:rsidRDefault="00881446" w:rsidP="00881446">
      <w:pPr>
        <w:tabs>
          <w:tab w:val="left" w:pos="709"/>
        </w:tabs>
        <w:spacing w:line="360" w:lineRule="auto"/>
        <w:ind w:left="-425" w:firstLine="709"/>
        <w:jc w:val="both"/>
        <w:rPr>
          <w:rFonts w:ascii="Times New Roman" w:hAnsi="Times New Roman" w:cs="Times New Roman"/>
          <w:sz w:val="28"/>
          <w:szCs w:val="28"/>
        </w:rPr>
      </w:pPr>
      <w:r w:rsidRPr="00881446">
        <w:rPr>
          <w:rFonts w:ascii="Times New Roman" w:hAnsi="Times New Roman" w:cs="Times New Roman"/>
          <w:sz w:val="28"/>
          <w:szCs w:val="28"/>
        </w:rPr>
        <w:t>Наприклад, Бразилія є однією з найбільш привабливих к</w:t>
      </w:r>
      <w:r w:rsidRPr="00881446">
        <w:rPr>
          <w:rFonts w:ascii="Times New Roman" w:hAnsi="Times New Roman" w:cs="Times New Roman"/>
          <w:sz w:val="28"/>
          <w:szCs w:val="28"/>
          <w:lang w:val="uk-UA"/>
        </w:rPr>
        <w:t xml:space="preserve">раїн </w:t>
      </w:r>
      <w:r w:rsidRPr="00881446">
        <w:rPr>
          <w:rFonts w:ascii="Times New Roman" w:hAnsi="Times New Roman" w:cs="Times New Roman"/>
          <w:sz w:val="28"/>
          <w:szCs w:val="28"/>
        </w:rPr>
        <w:t>ля інвестицій в Південній Америці. Країна має великий потенціал для економічного зростання та має значні запаси природних ресурсів, таких як нафта, газ та руди. Проте, Бразилія також має значні ризики, пов'язані зі слабкою інфраструктурою, корупцією та політичною нестабільністю.</w:t>
      </w:r>
    </w:p>
    <w:p w14:paraId="2A7EAA47" w14:textId="77777777" w:rsidR="00881446" w:rsidRDefault="00881446" w:rsidP="00881446">
      <w:pPr>
        <w:tabs>
          <w:tab w:val="left" w:pos="709"/>
        </w:tabs>
        <w:spacing w:line="360" w:lineRule="auto"/>
        <w:ind w:left="-425" w:firstLine="709"/>
        <w:jc w:val="both"/>
        <w:rPr>
          <w:rFonts w:ascii="Times New Roman" w:hAnsi="Times New Roman" w:cs="Times New Roman"/>
          <w:sz w:val="28"/>
          <w:szCs w:val="28"/>
        </w:rPr>
      </w:pPr>
      <w:r w:rsidRPr="00881446">
        <w:rPr>
          <w:rFonts w:ascii="Times New Roman" w:hAnsi="Times New Roman" w:cs="Times New Roman"/>
          <w:sz w:val="28"/>
          <w:szCs w:val="28"/>
        </w:rPr>
        <w:t>Одним з найбільших викликів для інвесторів у розвиваючих країнах є незнайомість з місцевими законами та регулятивними вимогами. Більшість розвиваючих країн мають складну систему правової регуляції, яка може бути непередбачуваною та нестабільною. Це може вимагати значних витрат на юридичну консультацію та забезпечення дотримання місцевих законів та регуляцій.</w:t>
      </w:r>
    </w:p>
    <w:p w14:paraId="33C1BD26" w14:textId="77777777" w:rsidR="00881446" w:rsidRPr="00881446" w:rsidRDefault="00881446" w:rsidP="00881446">
      <w:pPr>
        <w:tabs>
          <w:tab w:val="left" w:pos="709"/>
        </w:tabs>
        <w:spacing w:line="360" w:lineRule="auto"/>
        <w:ind w:left="-425" w:firstLine="709"/>
        <w:jc w:val="both"/>
        <w:rPr>
          <w:rFonts w:ascii="Times New Roman" w:hAnsi="Times New Roman" w:cs="Times New Roman"/>
          <w:sz w:val="28"/>
          <w:szCs w:val="28"/>
        </w:rPr>
      </w:pPr>
      <w:r w:rsidRPr="00881446">
        <w:rPr>
          <w:rFonts w:ascii="Times New Roman" w:hAnsi="Times New Roman" w:cs="Times New Roman"/>
          <w:sz w:val="28"/>
          <w:szCs w:val="28"/>
        </w:rPr>
        <w:t>Іншим важливим фактором є валютний ризик. В розвиваючих країнах може бути значна волатильність національної валюти, що може впливати на вартість інвестицій. Інвестори повинні бути готові до можливих змін у валютних курсах та розуміти можливі ризики.</w:t>
      </w:r>
    </w:p>
    <w:p w14:paraId="1089D6F0" w14:textId="6A5A5D18" w:rsidR="00881446" w:rsidRDefault="00881446" w:rsidP="00881446">
      <w:pPr>
        <w:tabs>
          <w:tab w:val="left" w:pos="709"/>
        </w:tabs>
        <w:spacing w:line="360" w:lineRule="auto"/>
        <w:ind w:left="-425" w:firstLine="709"/>
        <w:jc w:val="both"/>
        <w:rPr>
          <w:rFonts w:ascii="Times New Roman" w:hAnsi="Times New Roman" w:cs="Times New Roman"/>
          <w:sz w:val="28"/>
          <w:szCs w:val="28"/>
        </w:rPr>
      </w:pPr>
      <w:r w:rsidRPr="00881446">
        <w:rPr>
          <w:rFonts w:ascii="Times New Roman" w:hAnsi="Times New Roman" w:cs="Times New Roman"/>
          <w:sz w:val="28"/>
          <w:szCs w:val="28"/>
        </w:rPr>
        <w:t>Інвестори повинні також бути уважними до культурних та етичних різниць між країнами. Різні країни</w:t>
      </w:r>
      <w:r>
        <w:rPr>
          <w:rFonts w:ascii="Times New Roman" w:hAnsi="Times New Roman" w:cs="Times New Roman"/>
          <w:sz w:val="28"/>
          <w:szCs w:val="28"/>
          <w:lang w:val="uk-UA"/>
        </w:rPr>
        <w:t xml:space="preserve"> </w:t>
      </w:r>
      <w:r w:rsidRPr="00881446">
        <w:rPr>
          <w:rFonts w:ascii="Times New Roman" w:hAnsi="Times New Roman" w:cs="Times New Roman"/>
          <w:sz w:val="28"/>
          <w:szCs w:val="28"/>
        </w:rPr>
        <w:t xml:space="preserve">мають різні стандарти поведінки та різні погляди на </w:t>
      </w:r>
      <w:r w:rsidRPr="00881446">
        <w:rPr>
          <w:rFonts w:ascii="Times New Roman" w:hAnsi="Times New Roman" w:cs="Times New Roman"/>
          <w:sz w:val="28"/>
          <w:szCs w:val="28"/>
        </w:rPr>
        <w:lastRenderedPageBreak/>
        <w:t>ділову етику. Інвестори повинні бути готові до взаємодії з різними культурами та враховувати місцеві традиції та звичаї.</w:t>
      </w:r>
    </w:p>
    <w:p w14:paraId="5E6792E4" w14:textId="77777777" w:rsidR="00B33F61" w:rsidRDefault="00B33F61" w:rsidP="00881446">
      <w:pPr>
        <w:tabs>
          <w:tab w:val="left" w:pos="709"/>
        </w:tabs>
        <w:spacing w:line="360" w:lineRule="auto"/>
        <w:ind w:left="-425" w:firstLine="709"/>
        <w:jc w:val="both"/>
        <w:rPr>
          <w:rFonts w:ascii="Times New Roman" w:hAnsi="Times New Roman" w:cs="Times New Roman"/>
          <w:sz w:val="28"/>
          <w:szCs w:val="28"/>
        </w:rPr>
      </w:pPr>
      <w:r w:rsidRPr="00B33F61">
        <w:rPr>
          <w:rFonts w:ascii="Times New Roman" w:hAnsi="Times New Roman" w:cs="Times New Roman"/>
          <w:sz w:val="28"/>
          <w:szCs w:val="28"/>
        </w:rPr>
        <w:t xml:space="preserve">Державний комітет статистики надав дані про прямі іноземні інвестиції в економіку України за 2003 рік. </w:t>
      </w:r>
    </w:p>
    <w:p w14:paraId="7CC2E733" w14:textId="77777777" w:rsidR="00B33F61" w:rsidRDefault="00B33F61" w:rsidP="00881446">
      <w:pPr>
        <w:tabs>
          <w:tab w:val="left" w:pos="709"/>
        </w:tabs>
        <w:spacing w:line="360" w:lineRule="auto"/>
        <w:ind w:left="-425" w:firstLine="709"/>
        <w:jc w:val="both"/>
        <w:rPr>
          <w:rFonts w:ascii="Times New Roman" w:hAnsi="Times New Roman" w:cs="Times New Roman"/>
          <w:sz w:val="28"/>
          <w:szCs w:val="28"/>
        </w:rPr>
      </w:pPr>
      <w:r w:rsidRPr="00B33F61">
        <w:rPr>
          <w:rFonts w:ascii="Times New Roman" w:hAnsi="Times New Roman" w:cs="Times New Roman"/>
          <w:sz w:val="28"/>
          <w:szCs w:val="28"/>
        </w:rPr>
        <w:t xml:space="preserve">Загальний обсяг іноземних інвестицій становив 1319,9 млн доларів, з яких 69,0 млн доларів (5,2%) надійшло з держав СНД, а 1250,9 млн доларів (94,8%) - з інших країн світу. </w:t>
      </w:r>
    </w:p>
    <w:p w14:paraId="341A101D" w14:textId="77777777" w:rsidR="00B33F61" w:rsidRDefault="00B33F61" w:rsidP="00881446">
      <w:pPr>
        <w:tabs>
          <w:tab w:val="left" w:pos="709"/>
        </w:tabs>
        <w:spacing w:line="360" w:lineRule="auto"/>
        <w:ind w:left="-425" w:firstLine="709"/>
        <w:jc w:val="both"/>
        <w:rPr>
          <w:rFonts w:ascii="Times New Roman" w:hAnsi="Times New Roman" w:cs="Times New Roman"/>
          <w:sz w:val="28"/>
          <w:szCs w:val="28"/>
        </w:rPr>
      </w:pPr>
      <w:r w:rsidRPr="00B33F61">
        <w:rPr>
          <w:rFonts w:ascii="Times New Roman" w:hAnsi="Times New Roman" w:cs="Times New Roman"/>
          <w:sz w:val="28"/>
          <w:szCs w:val="28"/>
        </w:rPr>
        <w:t>Найбільш популярними формами залучення капіталу були грошові вкладення та внески у формі рухомого й нерухомого майна. На 01.01.2004 року загальний обсяг прямих іноземних інвестицій в Україну становив 6657,6 млн доларів, що дорівнює 140 доларів на одного мешканця країни. У період з початку 2003 року прямі іноземні інвестиції зросли на 21,7%. Інвестиції надійшли з 114 країн світу.</w:t>
      </w:r>
    </w:p>
    <w:p w14:paraId="123863A1" w14:textId="4865438D" w:rsidR="00B33F61" w:rsidRDefault="00B33F61" w:rsidP="00881446">
      <w:pPr>
        <w:tabs>
          <w:tab w:val="left" w:pos="709"/>
        </w:tabs>
        <w:spacing w:line="360" w:lineRule="auto"/>
        <w:ind w:left="-425" w:firstLine="709"/>
        <w:jc w:val="both"/>
        <w:rPr>
          <w:rFonts w:ascii="Times New Roman" w:hAnsi="Times New Roman" w:cs="Times New Roman"/>
          <w:sz w:val="28"/>
          <w:szCs w:val="28"/>
        </w:rPr>
      </w:pPr>
      <w:r w:rsidRPr="00B33F61">
        <w:rPr>
          <w:rFonts w:ascii="Times New Roman" w:hAnsi="Times New Roman" w:cs="Times New Roman"/>
          <w:sz w:val="28"/>
          <w:szCs w:val="28"/>
        </w:rPr>
        <w:t xml:space="preserve"> Найбільші обсяги накопичення були внесені нерезидентами з країн, таких як США, Кіпру, Великої Британії, Нідерландів, Німеччини, Віргінських Островів (Британських), Швейцарії та Австрії.</w:t>
      </w:r>
    </w:p>
    <w:p w14:paraId="3A541455" w14:textId="66E8F629" w:rsidR="00B33F61" w:rsidRPr="00881446" w:rsidRDefault="00B33F61" w:rsidP="00881446">
      <w:pPr>
        <w:tabs>
          <w:tab w:val="left" w:pos="709"/>
        </w:tabs>
        <w:spacing w:line="360" w:lineRule="auto"/>
        <w:ind w:left="-425" w:firstLine="709"/>
        <w:jc w:val="both"/>
        <w:rPr>
          <w:rFonts w:ascii="Times New Roman" w:hAnsi="Times New Roman" w:cs="Times New Roman"/>
          <w:sz w:val="28"/>
          <w:szCs w:val="28"/>
          <w:lang w:val="uk-UA"/>
        </w:rPr>
      </w:pPr>
      <w:r w:rsidRPr="00B33F61">
        <w:rPr>
          <w:rFonts w:ascii="Times New Roman" w:hAnsi="Times New Roman" w:cs="Times New Roman"/>
          <w:sz w:val="28"/>
          <w:szCs w:val="28"/>
        </w:rPr>
        <w:t xml:space="preserve"> Ці країни забезпечили 71,7% загального обсягу прямих інвестицій в економіку України.</w:t>
      </w:r>
    </w:p>
    <w:p w14:paraId="1CEE22F4" w14:textId="77777777" w:rsidR="00881446" w:rsidRPr="00881446" w:rsidRDefault="00881446" w:rsidP="00881446">
      <w:pPr>
        <w:tabs>
          <w:tab w:val="left" w:pos="709"/>
        </w:tabs>
        <w:spacing w:line="360" w:lineRule="auto"/>
        <w:ind w:left="-425" w:firstLine="709"/>
        <w:jc w:val="both"/>
        <w:rPr>
          <w:rFonts w:ascii="Times New Roman" w:hAnsi="Times New Roman" w:cs="Times New Roman"/>
          <w:sz w:val="28"/>
          <w:szCs w:val="28"/>
        </w:rPr>
      </w:pPr>
      <w:r w:rsidRPr="00881446">
        <w:rPr>
          <w:rFonts w:ascii="Times New Roman" w:hAnsi="Times New Roman" w:cs="Times New Roman"/>
          <w:sz w:val="28"/>
          <w:szCs w:val="28"/>
        </w:rPr>
        <w:t>Нарешті, інвесторам слід враховувати соціальні та екологічні фактори, пов'язані з діяльністю компаній, в які вони інвестують. Розвиваючі країни можуть мати менш розвинену систему соціального захисту та менші стандарти екологічної безпеки, що може створювати проблеми для інвесторів, які бажають дотримуватися етичних та соціальних стандартів.</w:t>
      </w:r>
    </w:p>
    <w:p w14:paraId="232D7FB2" w14:textId="7590A761" w:rsidR="00881446" w:rsidRPr="00881446" w:rsidRDefault="00881446" w:rsidP="00881446">
      <w:pPr>
        <w:tabs>
          <w:tab w:val="left" w:pos="709"/>
        </w:tabs>
        <w:spacing w:line="360" w:lineRule="auto"/>
        <w:ind w:left="-425" w:firstLine="709"/>
        <w:jc w:val="both"/>
        <w:rPr>
          <w:rFonts w:ascii="Times New Roman" w:hAnsi="Times New Roman" w:cs="Times New Roman"/>
          <w:sz w:val="28"/>
          <w:szCs w:val="28"/>
        </w:rPr>
      </w:pPr>
      <w:r w:rsidRPr="00881446">
        <w:rPr>
          <w:rFonts w:ascii="Times New Roman" w:hAnsi="Times New Roman" w:cs="Times New Roman"/>
          <w:sz w:val="28"/>
          <w:szCs w:val="28"/>
        </w:rPr>
        <w:t xml:space="preserve">В цілому, регіональні особливості міжнародного інвестиційного ринку дуже складні та варіюються в залежності від країни та регіону. Інвесторам слід ретельно вивчати місцеві закони та регулятивні вимоги, політичну ситуацію, валютні ризики, культурні та етичні відмінності, ліквідність та соціальні та екологічні </w:t>
      </w:r>
      <w:r w:rsidRPr="00881446">
        <w:rPr>
          <w:rFonts w:ascii="Times New Roman" w:hAnsi="Times New Roman" w:cs="Times New Roman"/>
          <w:sz w:val="28"/>
          <w:szCs w:val="28"/>
        </w:rPr>
        <w:lastRenderedPageBreak/>
        <w:t>фактори, щоб приймати обдумані та обґрунтовані рішення щодо інвестування у розвиваючі країни.</w:t>
      </w:r>
    </w:p>
    <w:p w14:paraId="6A4C01B6" w14:textId="77777777" w:rsidR="00881446" w:rsidRDefault="00881446" w:rsidP="00881446">
      <w:pPr>
        <w:tabs>
          <w:tab w:val="left" w:pos="709"/>
        </w:tabs>
        <w:spacing w:line="360" w:lineRule="auto"/>
        <w:ind w:left="-425" w:firstLine="709"/>
        <w:jc w:val="both"/>
        <w:rPr>
          <w:rFonts w:ascii="Times New Roman" w:hAnsi="Times New Roman" w:cs="Times New Roman"/>
          <w:sz w:val="28"/>
          <w:szCs w:val="28"/>
        </w:rPr>
      </w:pPr>
    </w:p>
    <w:p w14:paraId="763B1BF3" w14:textId="3D8BD0D3" w:rsidR="00881446" w:rsidRDefault="00881446" w:rsidP="00881446">
      <w:pPr>
        <w:tabs>
          <w:tab w:val="left" w:pos="709"/>
        </w:tabs>
        <w:spacing w:line="360" w:lineRule="auto"/>
        <w:ind w:left="-425" w:firstLine="709"/>
        <w:jc w:val="both"/>
        <w:rPr>
          <w:rFonts w:ascii="Times New Roman" w:hAnsi="Times New Roman" w:cs="Times New Roman"/>
          <w:b/>
          <w:bCs/>
          <w:sz w:val="28"/>
          <w:szCs w:val="28"/>
        </w:rPr>
      </w:pPr>
      <w:r w:rsidRPr="00881446">
        <w:rPr>
          <w:rFonts w:ascii="Times New Roman" w:hAnsi="Times New Roman" w:cs="Times New Roman"/>
          <w:b/>
          <w:bCs/>
          <w:sz w:val="28"/>
          <w:szCs w:val="28"/>
        </w:rPr>
        <w:t>2.3. Вплив макроекономічних показників на міжнародний інвестиційний ринок</w:t>
      </w:r>
    </w:p>
    <w:p w14:paraId="28358E7E" w14:textId="633D8202" w:rsidR="00881446" w:rsidRPr="00881446" w:rsidRDefault="00881446" w:rsidP="00881446">
      <w:pPr>
        <w:tabs>
          <w:tab w:val="left" w:pos="709"/>
        </w:tabs>
        <w:spacing w:line="360" w:lineRule="auto"/>
        <w:ind w:left="-425" w:firstLine="709"/>
        <w:jc w:val="both"/>
        <w:rPr>
          <w:rFonts w:ascii="Times New Roman" w:hAnsi="Times New Roman" w:cs="Times New Roman"/>
          <w:sz w:val="28"/>
          <w:szCs w:val="28"/>
        </w:rPr>
      </w:pPr>
      <w:r w:rsidRPr="00881446">
        <w:rPr>
          <w:rFonts w:ascii="Times New Roman" w:hAnsi="Times New Roman" w:cs="Times New Roman"/>
          <w:sz w:val="28"/>
          <w:szCs w:val="28"/>
        </w:rPr>
        <w:t xml:space="preserve">Вплив макроекономічних показників на міжнародний інвестиційний ринок є складним і динамічним процесом, що має велике значення для розвитку світової економіки та фінансової системи. </w:t>
      </w:r>
    </w:p>
    <w:p w14:paraId="29A84207" w14:textId="77777777" w:rsidR="00881446" w:rsidRPr="00881446" w:rsidRDefault="00881446" w:rsidP="00881446">
      <w:pPr>
        <w:tabs>
          <w:tab w:val="left" w:pos="709"/>
        </w:tabs>
        <w:spacing w:line="360" w:lineRule="auto"/>
        <w:ind w:left="-425" w:firstLine="709"/>
        <w:jc w:val="both"/>
        <w:rPr>
          <w:rFonts w:ascii="Times New Roman" w:hAnsi="Times New Roman" w:cs="Times New Roman"/>
          <w:sz w:val="28"/>
          <w:szCs w:val="28"/>
        </w:rPr>
      </w:pPr>
      <w:r w:rsidRPr="00881446">
        <w:rPr>
          <w:rFonts w:ascii="Times New Roman" w:hAnsi="Times New Roman" w:cs="Times New Roman"/>
          <w:sz w:val="28"/>
          <w:szCs w:val="28"/>
        </w:rPr>
        <w:t>Макроекономічні показники - це основні характеристики економічної системи, які відображають її стан та потенціал для розвитку. До найважливіших макроекономічних показників відносяться: валовий внутрішній продукт (ВВП), інфляція, безробіття, зовнішній баланс, державний борг, валютний курс та інші. Кожен з цих показників має велике значення для фінансової системи та міжнародного інвестиційного ринку.</w:t>
      </w:r>
    </w:p>
    <w:p w14:paraId="0EC2B6F1" w14:textId="63205CDE" w:rsidR="00B33F61" w:rsidRPr="00B33F61" w:rsidRDefault="00881446" w:rsidP="00B33F61">
      <w:pPr>
        <w:tabs>
          <w:tab w:val="left" w:pos="709"/>
        </w:tabs>
        <w:spacing w:line="360" w:lineRule="auto"/>
        <w:ind w:left="-425" w:firstLine="709"/>
        <w:jc w:val="both"/>
        <w:rPr>
          <w:rFonts w:ascii="Times New Roman" w:hAnsi="Times New Roman" w:cs="Times New Roman"/>
          <w:sz w:val="28"/>
          <w:szCs w:val="28"/>
        </w:rPr>
      </w:pPr>
      <w:r w:rsidRPr="00881446">
        <w:rPr>
          <w:rFonts w:ascii="Times New Roman" w:hAnsi="Times New Roman" w:cs="Times New Roman"/>
          <w:sz w:val="28"/>
          <w:szCs w:val="28"/>
        </w:rPr>
        <w:t>Валовий внутрішній продукт (ВВП) є одним з найважливіших макроекономічних показників, який відображає обсяг виробництва товарів та послуг у країні за певний період часу. ВВП може впливати на міжнародний інвестиційний ринок через його вплив на валютний курс та стабільність економіки. Якщо ВВП зростає, то це може призвести до зростання курсу валюти та зниження інфляції, що зробить інвестиційний ринок більш привабливим для іноземних інвесторів. З іншого боку, зменшення ВВП може викликати</w:t>
      </w:r>
      <w:r w:rsidR="00B33F61">
        <w:rPr>
          <w:rFonts w:ascii="Times New Roman" w:hAnsi="Times New Roman" w:cs="Times New Roman"/>
          <w:sz w:val="28"/>
          <w:szCs w:val="28"/>
          <w:lang w:val="uk-UA"/>
        </w:rPr>
        <w:t xml:space="preserve"> </w:t>
      </w:r>
      <w:r w:rsidR="00B33F61" w:rsidRPr="00B33F61">
        <w:rPr>
          <w:rFonts w:ascii="Times New Roman" w:hAnsi="Times New Roman" w:cs="Times New Roman"/>
          <w:sz w:val="28"/>
          <w:szCs w:val="28"/>
        </w:rPr>
        <w:t>зменшення інвестицій та збільшення ризику вкладень.</w:t>
      </w:r>
    </w:p>
    <w:p w14:paraId="5EF0E1EA" w14:textId="77777777" w:rsidR="00B33F61" w:rsidRPr="00B33F61" w:rsidRDefault="00B33F61" w:rsidP="00B33F61">
      <w:pPr>
        <w:tabs>
          <w:tab w:val="left" w:pos="709"/>
        </w:tabs>
        <w:spacing w:line="360" w:lineRule="auto"/>
        <w:ind w:left="-425" w:firstLine="709"/>
        <w:jc w:val="both"/>
        <w:rPr>
          <w:rFonts w:ascii="Times New Roman" w:hAnsi="Times New Roman" w:cs="Times New Roman"/>
          <w:sz w:val="28"/>
          <w:szCs w:val="28"/>
        </w:rPr>
      </w:pPr>
      <w:r w:rsidRPr="00B33F61">
        <w:rPr>
          <w:rFonts w:ascii="Times New Roman" w:hAnsi="Times New Roman" w:cs="Times New Roman"/>
          <w:sz w:val="28"/>
          <w:szCs w:val="28"/>
        </w:rPr>
        <w:t xml:space="preserve">Інфляція є ще одним важливим макроекономічним показником, який впливає на міжнародний інвестиційний ринок. Інфляція відображає зростання цін на товари та послуги в країні і може мати негативний вплив на інвестиційний ринок. Висока інфляція може призвести до зниження покупної спроможності грошей, що зробить інвестиційний ринок менш привабливим для іноземних </w:t>
      </w:r>
      <w:r w:rsidRPr="00B33F61">
        <w:rPr>
          <w:rFonts w:ascii="Times New Roman" w:hAnsi="Times New Roman" w:cs="Times New Roman"/>
          <w:sz w:val="28"/>
          <w:szCs w:val="28"/>
        </w:rPr>
        <w:lastRenderedPageBreak/>
        <w:t>інвесторів. Зменшення інфляції може зробити інвестиційний ринок більш привабливим, збільшуючи покупну спроможність грошей.</w:t>
      </w:r>
    </w:p>
    <w:p w14:paraId="5A17A7D8" w14:textId="77777777" w:rsidR="00B33F61" w:rsidRPr="00B33F61" w:rsidRDefault="00B33F61" w:rsidP="00B33F61">
      <w:pPr>
        <w:tabs>
          <w:tab w:val="left" w:pos="709"/>
        </w:tabs>
        <w:spacing w:line="360" w:lineRule="auto"/>
        <w:ind w:left="-425" w:firstLine="709"/>
        <w:jc w:val="both"/>
        <w:rPr>
          <w:rFonts w:ascii="Times New Roman" w:hAnsi="Times New Roman" w:cs="Times New Roman"/>
          <w:sz w:val="28"/>
          <w:szCs w:val="28"/>
        </w:rPr>
      </w:pPr>
      <w:r w:rsidRPr="00B33F61">
        <w:rPr>
          <w:rFonts w:ascii="Times New Roman" w:hAnsi="Times New Roman" w:cs="Times New Roman"/>
          <w:sz w:val="28"/>
          <w:szCs w:val="28"/>
        </w:rPr>
        <w:t>Безробіття є ще одним важливим макроекономічним показником, який впливає на міжнародний інвестиційний ринок. Висока рівень безробіття може призвести до зниження споживчої активності та зменшення попиту на товари та послуги. Це може вплинути на дохідність компаній та зробити інвестиційний ринок менш привабливим для інвесторів. З іншого боку, зменшення рівня безробіття може зробити інвестиційний ринок більш привабливим, збільшуючи попит на товари та послуги та зростання дохідності компаній.</w:t>
      </w:r>
    </w:p>
    <w:p w14:paraId="3B65E34C" w14:textId="77777777" w:rsidR="00B33F61" w:rsidRDefault="00B33F61" w:rsidP="00B33F61">
      <w:pPr>
        <w:tabs>
          <w:tab w:val="left" w:pos="709"/>
        </w:tabs>
        <w:spacing w:line="360" w:lineRule="auto"/>
        <w:ind w:left="-425" w:firstLine="709"/>
        <w:jc w:val="both"/>
        <w:rPr>
          <w:rFonts w:ascii="Times New Roman" w:hAnsi="Times New Roman" w:cs="Times New Roman"/>
          <w:sz w:val="28"/>
          <w:szCs w:val="28"/>
        </w:rPr>
      </w:pPr>
      <w:r w:rsidRPr="00B33F61">
        <w:rPr>
          <w:rFonts w:ascii="Times New Roman" w:hAnsi="Times New Roman" w:cs="Times New Roman"/>
          <w:sz w:val="28"/>
          <w:szCs w:val="28"/>
        </w:rPr>
        <w:t xml:space="preserve">Зовнішній баланс є ще одним важливим макроекономічним показником, який впливає на міжнародний інвестиційний ринок. Зовнішній баланс відображає рівень експорту та імпорту товарів та послуг в країну. Він може вплинути на інвестиційний ринок через зміну курсу валют та настроїв інвесторів. </w:t>
      </w:r>
    </w:p>
    <w:p w14:paraId="39DA081E" w14:textId="614BFE41" w:rsidR="00B33F61" w:rsidRPr="00B33F61" w:rsidRDefault="00B33F61" w:rsidP="00B33F61">
      <w:pPr>
        <w:tabs>
          <w:tab w:val="left" w:pos="709"/>
        </w:tabs>
        <w:spacing w:line="360" w:lineRule="auto"/>
        <w:ind w:left="-425" w:firstLine="709"/>
        <w:jc w:val="both"/>
        <w:rPr>
          <w:rFonts w:ascii="Times New Roman" w:hAnsi="Times New Roman" w:cs="Times New Roman"/>
          <w:sz w:val="28"/>
          <w:szCs w:val="28"/>
        </w:rPr>
      </w:pPr>
      <w:r w:rsidRPr="00B33F61">
        <w:rPr>
          <w:rFonts w:ascii="Times New Roman" w:hAnsi="Times New Roman" w:cs="Times New Roman"/>
          <w:sz w:val="28"/>
          <w:szCs w:val="28"/>
        </w:rPr>
        <w:t>Якщо зовнішній баланс показує більший експорт, то країна може мати більше іноземних валют, що зробить її валюту більш привабливою для інвесторів. Це може збільшити кількість іноземних інвестицій в країну, що може позитивно позначитися на міжнародному інвестиційному ринку. Навпаки, якщо зовнішній баланс показує більший імпорт, то це може призвести до зниження попиту на валюту країни, зменшуючи привабливість її інвестиційного ринку.</w:t>
      </w:r>
    </w:p>
    <w:p w14:paraId="7C7640BC" w14:textId="77777777" w:rsidR="00B33F61" w:rsidRDefault="00B33F61" w:rsidP="00B33F61">
      <w:pPr>
        <w:tabs>
          <w:tab w:val="left" w:pos="709"/>
        </w:tabs>
        <w:spacing w:line="360" w:lineRule="auto"/>
        <w:ind w:left="-425" w:firstLine="709"/>
        <w:jc w:val="both"/>
        <w:rPr>
          <w:rFonts w:ascii="Times New Roman" w:hAnsi="Times New Roman" w:cs="Times New Roman"/>
          <w:sz w:val="28"/>
          <w:szCs w:val="28"/>
        </w:rPr>
      </w:pPr>
      <w:r w:rsidRPr="00B33F61">
        <w:rPr>
          <w:rFonts w:ascii="Times New Roman" w:hAnsi="Times New Roman" w:cs="Times New Roman"/>
          <w:sz w:val="28"/>
          <w:szCs w:val="28"/>
        </w:rPr>
        <w:t>Окрім макроекономічних показників, інші фактори, такі як політична стабільність, правова система, рівень корупції та інші, також можуть впливати на міжнародний інвестиційний ринок. Наприклад, країни зі стабільною політичною ситуацією та надійною правовою системою можуть бути більш привабливими для інвесторів, оскільки це зменшує ризики вкладень. Навпаки, високий рівень корупції та нестабільна політична ситуація можуть зменшити привабливість країни для інвесторів та призвести до зменшення інвестиційного потоку.</w:t>
      </w:r>
    </w:p>
    <w:p w14:paraId="3B125DC0" w14:textId="77777777" w:rsidR="00EA1B25" w:rsidRPr="00EA1B25" w:rsidRDefault="00EA1B25" w:rsidP="00EA1B25">
      <w:pPr>
        <w:tabs>
          <w:tab w:val="left" w:pos="709"/>
        </w:tabs>
        <w:spacing w:line="360" w:lineRule="auto"/>
        <w:ind w:left="-425" w:firstLine="709"/>
        <w:jc w:val="both"/>
        <w:rPr>
          <w:rFonts w:ascii="Times New Roman" w:hAnsi="Times New Roman" w:cs="Times New Roman"/>
          <w:sz w:val="28"/>
          <w:szCs w:val="28"/>
        </w:rPr>
      </w:pPr>
      <w:r w:rsidRPr="00EA1B25">
        <w:rPr>
          <w:rFonts w:ascii="Times New Roman" w:hAnsi="Times New Roman" w:cs="Times New Roman"/>
          <w:sz w:val="28"/>
          <w:szCs w:val="28"/>
        </w:rPr>
        <w:t xml:space="preserve">Один з прикладів впливу макроекономічних показників на міжнародний інвестиційний ринок в Україні можна побачити в 2014 році під час кризи курсу </w:t>
      </w:r>
      <w:r w:rsidRPr="00EA1B25">
        <w:rPr>
          <w:rFonts w:ascii="Times New Roman" w:hAnsi="Times New Roman" w:cs="Times New Roman"/>
          <w:sz w:val="28"/>
          <w:szCs w:val="28"/>
        </w:rPr>
        <w:lastRenderedPageBreak/>
        <w:t>гривні. Відтоді, як у лютому 2014 року почалася війна на сході України та зміна політичної влади, гривня почала падати вартість в порівнянні з іншими валютами, в тому числі з доларом США.</w:t>
      </w:r>
    </w:p>
    <w:p w14:paraId="4AA360DF" w14:textId="77777777" w:rsidR="00EA1B25" w:rsidRPr="00EA1B25" w:rsidRDefault="00EA1B25" w:rsidP="00EA1B25">
      <w:pPr>
        <w:tabs>
          <w:tab w:val="left" w:pos="709"/>
        </w:tabs>
        <w:spacing w:line="360" w:lineRule="auto"/>
        <w:ind w:left="-425" w:firstLine="709"/>
        <w:jc w:val="both"/>
        <w:rPr>
          <w:rFonts w:ascii="Times New Roman" w:hAnsi="Times New Roman" w:cs="Times New Roman"/>
          <w:sz w:val="28"/>
          <w:szCs w:val="28"/>
        </w:rPr>
      </w:pPr>
      <w:r w:rsidRPr="00EA1B25">
        <w:rPr>
          <w:rFonts w:ascii="Times New Roman" w:hAnsi="Times New Roman" w:cs="Times New Roman"/>
          <w:sz w:val="28"/>
          <w:szCs w:val="28"/>
        </w:rPr>
        <w:t>Це призвело до того, що інвестори почали втрачати довіру до української економіки і забороняти свої інвестиції в Україну. Значний відтік капіталу призвів до падіння валютного резерву Національного банку України, зменшення спроможності країни виконувати зобов'язання перед кредиторами і підвищення ризику дефолту.</w:t>
      </w:r>
    </w:p>
    <w:p w14:paraId="78C827D8" w14:textId="77777777" w:rsidR="00EA1B25" w:rsidRPr="00EA1B25" w:rsidRDefault="00EA1B25" w:rsidP="00EA1B25">
      <w:pPr>
        <w:tabs>
          <w:tab w:val="left" w:pos="709"/>
        </w:tabs>
        <w:spacing w:line="360" w:lineRule="auto"/>
        <w:ind w:left="-425" w:firstLine="709"/>
        <w:jc w:val="both"/>
        <w:rPr>
          <w:rFonts w:ascii="Times New Roman" w:hAnsi="Times New Roman" w:cs="Times New Roman"/>
          <w:sz w:val="28"/>
          <w:szCs w:val="28"/>
        </w:rPr>
      </w:pPr>
      <w:r w:rsidRPr="00EA1B25">
        <w:rPr>
          <w:rFonts w:ascii="Times New Roman" w:hAnsi="Times New Roman" w:cs="Times New Roman"/>
          <w:sz w:val="28"/>
          <w:szCs w:val="28"/>
        </w:rPr>
        <w:t>Таким чином, зменшення довіри до макроекономічних показників України, таких як стан грошового обігу, стабільність банківської системи та політична стабільність, має вплив на інвестиційний ринок України та призводить до зменшення притоку іноземних інвестицій.</w:t>
      </w:r>
    </w:p>
    <w:p w14:paraId="1AD6558B" w14:textId="6ED4A54F" w:rsidR="00EA1B25" w:rsidRDefault="00EA1B25" w:rsidP="00B33F61">
      <w:pPr>
        <w:tabs>
          <w:tab w:val="left" w:pos="709"/>
        </w:tabs>
        <w:spacing w:line="360" w:lineRule="auto"/>
        <w:ind w:left="-425" w:firstLine="709"/>
        <w:jc w:val="both"/>
        <w:rPr>
          <w:rFonts w:ascii="Times New Roman" w:hAnsi="Times New Roman" w:cs="Times New Roman"/>
          <w:sz w:val="28"/>
          <w:szCs w:val="28"/>
        </w:rPr>
      </w:pPr>
      <w:r w:rsidRPr="00EA1B25">
        <w:rPr>
          <w:rFonts w:ascii="Times New Roman" w:hAnsi="Times New Roman" w:cs="Times New Roman"/>
          <w:sz w:val="28"/>
          <w:szCs w:val="28"/>
        </w:rPr>
        <w:t>Зараз Україна успішно виходить з кризи та зміцнює своє місце на міжнародному інвестиційному ринку завдяки реформам та покращенню макроекономічних показників. Наприклад, за останні кілька років Україна успішно виконує програму Міжнародного валютного фонду, яка допомагає покращувати стан економіки та збільшувати довіру інвесторів. Також, реформи у сфері приватизації, земельного та податкового законодавства збільшують інтерес іноземних інвесторів до України.</w:t>
      </w:r>
    </w:p>
    <w:p w14:paraId="0F9FB937" w14:textId="77777777" w:rsidR="00EA1B25" w:rsidRDefault="00EA1B25" w:rsidP="00B33F61">
      <w:pPr>
        <w:tabs>
          <w:tab w:val="left" w:pos="709"/>
        </w:tabs>
        <w:spacing w:line="360" w:lineRule="auto"/>
        <w:ind w:left="-425" w:firstLine="709"/>
        <w:jc w:val="both"/>
        <w:rPr>
          <w:rFonts w:ascii="Times New Roman" w:hAnsi="Times New Roman" w:cs="Times New Roman"/>
          <w:sz w:val="28"/>
          <w:szCs w:val="28"/>
        </w:rPr>
      </w:pPr>
      <w:r w:rsidRPr="00EA1B25">
        <w:rPr>
          <w:rFonts w:ascii="Times New Roman" w:hAnsi="Times New Roman" w:cs="Times New Roman"/>
          <w:sz w:val="28"/>
          <w:szCs w:val="28"/>
        </w:rPr>
        <w:t xml:space="preserve">Один з прикладів впливу макроекономічних показників на міжнародний інвестиційний ринок в США можна побачити в 2008 році під час фінансової кризи. Криза виникла через падіння цін на нерухомість та іпотечні кредити, що призвело до банкрутства багатьох банків та інвестиційних компаній в США. Це призвело до значного зменшення довіри до фінансової системи США та зменшення обсягів інвестицій в цю країну. </w:t>
      </w:r>
    </w:p>
    <w:p w14:paraId="43D94F8C" w14:textId="59A6B9B2" w:rsidR="00EA1B25" w:rsidRDefault="00EA1B25" w:rsidP="00B33F61">
      <w:pPr>
        <w:tabs>
          <w:tab w:val="left" w:pos="709"/>
        </w:tabs>
        <w:spacing w:line="360" w:lineRule="auto"/>
        <w:ind w:left="-425" w:firstLine="709"/>
        <w:jc w:val="both"/>
        <w:rPr>
          <w:rFonts w:ascii="Times New Roman" w:hAnsi="Times New Roman" w:cs="Times New Roman"/>
          <w:sz w:val="28"/>
          <w:szCs w:val="28"/>
        </w:rPr>
      </w:pPr>
      <w:r w:rsidRPr="00EA1B25">
        <w:rPr>
          <w:rFonts w:ascii="Times New Roman" w:hAnsi="Times New Roman" w:cs="Times New Roman"/>
          <w:sz w:val="28"/>
          <w:szCs w:val="28"/>
        </w:rPr>
        <w:t xml:space="preserve">У США після фінансової кризи 2008 року було введено ряд заходів для відновлення довіри до фінансової системи та залучення іноземних інвестицій. Було введено додатковий нагляд за банками та іншими фінансовими установами, </w:t>
      </w:r>
      <w:r w:rsidRPr="00EA1B25">
        <w:rPr>
          <w:rFonts w:ascii="Times New Roman" w:hAnsi="Times New Roman" w:cs="Times New Roman"/>
          <w:sz w:val="28"/>
          <w:szCs w:val="28"/>
        </w:rPr>
        <w:lastRenderedPageBreak/>
        <w:t>проведено реформу законодавства про фінансові ринки, здійснено інвестиції у розвиток інфраструктури та енергетичного сектору, що допомогло збільшити привабливість країни для інвесторів.</w:t>
      </w:r>
    </w:p>
    <w:p w14:paraId="5E862386" w14:textId="1F68B976" w:rsidR="00EA1B25" w:rsidRDefault="00EA1B25" w:rsidP="00B33F61">
      <w:pPr>
        <w:tabs>
          <w:tab w:val="left" w:pos="709"/>
        </w:tabs>
        <w:spacing w:line="360" w:lineRule="auto"/>
        <w:ind w:left="-425" w:firstLine="709"/>
        <w:jc w:val="both"/>
        <w:rPr>
          <w:rFonts w:ascii="Times New Roman" w:hAnsi="Times New Roman" w:cs="Times New Roman"/>
          <w:sz w:val="28"/>
          <w:szCs w:val="28"/>
        </w:rPr>
      </w:pPr>
      <w:r w:rsidRPr="00EA1B25">
        <w:rPr>
          <w:rFonts w:ascii="Times New Roman" w:hAnsi="Times New Roman" w:cs="Times New Roman"/>
          <w:sz w:val="28"/>
          <w:szCs w:val="28"/>
        </w:rPr>
        <w:t>Щодо Європи, прикладом може бути криза в Єврозоні в 2010-2012 роках. Криза виникла через заборгованість деяких країн Єврозони, таких як Греція, Іспанія та Італія, які не могли виплачувати свої борги. Це призвело до зниження довіри до євро як валюти та до економіки країн Єврозони в цілому. Це призвело до зменшення обсягів інвестицій в ці країни та зростання ризику дефолту. У обох випадках зниження довіри до макроекономічних показників країн мали значний вплив на інвестиційний ринок та призвели до зменшення притоку іноземних інвестицій.</w:t>
      </w:r>
    </w:p>
    <w:p w14:paraId="306E73E3" w14:textId="756DE31C" w:rsidR="00EA1B25" w:rsidRPr="00B33F61" w:rsidRDefault="00EA1B25" w:rsidP="00B33F61">
      <w:pPr>
        <w:tabs>
          <w:tab w:val="left" w:pos="709"/>
        </w:tabs>
        <w:spacing w:line="360" w:lineRule="auto"/>
        <w:ind w:left="-425" w:firstLine="709"/>
        <w:jc w:val="both"/>
        <w:rPr>
          <w:rFonts w:ascii="Times New Roman" w:hAnsi="Times New Roman" w:cs="Times New Roman"/>
          <w:sz w:val="28"/>
          <w:szCs w:val="28"/>
        </w:rPr>
      </w:pPr>
      <w:r w:rsidRPr="00EA1B25">
        <w:rPr>
          <w:rFonts w:ascii="Times New Roman" w:hAnsi="Times New Roman" w:cs="Times New Roman"/>
          <w:sz w:val="28"/>
          <w:szCs w:val="28"/>
        </w:rPr>
        <w:t>У Європі було введено ряд економічних реформ, що мали на меті поліпшити економічну ситуацію в країнах Єврозони. Було проведено реформу фінансового сектору, здійснено інвестиції у розвиток інфраструктури та економіки, встановлено бюджетні обмеження та проведено податкову реформу. Крім того, було запроваджено програму підтримки для країн, що перебувають у складній економічній ситуації.</w:t>
      </w:r>
    </w:p>
    <w:p w14:paraId="064CA367" w14:textId="6934138C" w:rsidR="00B33F61" w:rsidRPr="00B33F61" w:rsidRDefault="00B33F61" w:rsidP="00B33F61">
      <w:pPr>
        <w:tabs>
          <w:tab w:val="left" w:pos="709"/>
        </w:tabs>
        <w:spacing w:line="360" w:lineRule="auto"/>
        <w:ind w:left="-425" w:firstLine="709"/>
        <w:jc w:val="both"/>
        <w:rPr>
          <w:rFonts w:ascii="Times New Roman" w:hAnsi="Times New Roman" w:cs="Times New Roman"/>
          <w:sz w:val="28"/>
          <w:szCs w:val="28"/>
        </w:rPr>
      </w:pPr>
      <w:r w:rsidRPr="00B33F61">
        <w:rPr>
          <w:rFonts w:ascii="Times New Roman" w:hAnsi="Times New Roman" w:cs="Times New Roman"/>
          <w:sz w:val="28"/>
          <w:szCs w:val="28"/>
        </w:rPr>
        <w:t>Узагалі, макроекономічні показники та інші фактори можуть впливати на міжнародний інвестиційний ринок на різних етапах і в різні способи. Інвестори мають ретельно досліджувати ринок та враховувати ризики, щоб прийняти обґрунтовані рішення щодо своїх інвестицій. Крім того, владні структури повинні приділяти увагу розвитку економіки та покращенню інвестиційного клімату, щоб залучати більше інвестицій в країну.</w:t>
      </w:r>
    </w:p>
    <w:p w14:paraId="452559E5" w14:textId="77777777" w:rsidR="00B33F61" w:rsidRPr="00B33F61" w:rsidRDefault="00B33F61" w:rsidP="00B33F61">
      <w:pPr>
        <w:tabs>
          <w:tab w:val="left" w:pos="709"/>
        </w:tabs>
        <w:spacing w:line="360" w:lineRule="auto"/>
        <w:ind w:left="-425" w:firstLine="709"/>
        <w:jc w:val="both"/>
        <w:rPr>
          <w:rFonts w:ascii="Times New Roman" w:hAnsi="Times New Roman" w:cs="Times New Roman"/>
          <w:sz w:val="28"/>
          <w:szCs w:val="28"/>
        </w:rPr>
      </w:pPr>
      <w:r w:rsidRPr="00B33F61">
        <w:rPr>
          <w:rFonts w:ascii="Times New Roman" w:hAnsi="Times New Roman" w:cs="Times New Roman"/>
          <w:sz w:val="28"/>
          <w:szCs w:val="28"/>
        </w:rPr>
        <w:t xml:space="preserve">На заключення можна сказати, що макроекономічні показники є важливим фактором, який впливає на міжнародний інвестиційний ринок. Зміни в економіці країни, такі як зміни у рівні валютного курсу, ставки дисконту та зовнішнього балансу, можуть відображатися на інвестиційному ринку. Інші фактори, такі як </w:t>
      </w:r>
      <w:r w:rsidRPr="00B33F61">
        <w:rPr>
          <w:rFonts w:ascii="Times New Roman" w:hAnsi="Times New Roman" w:cs="Times New Roman"/>
          <w:sz w:val="28"/>
          <w:szCs w:val="28"/>
        </w:rPr>
        <w:lastRenderedPageBreak/>
        <w:t>політична стабільність, правова система та рівень корупції, також можуть впливати на інвестиційний клімат країни.</w:t>
      </w:r>
    </w:p>
    <w:p w14:paraId="44F677DD" w14:textId="77777777" w:rsidR="00B33F61" w:rsidRPr="00B33F61" w:rsidRDefault="00B33F61" w:rsidP="00B33F61">
      <w:pPr>
        <w:tabs>
          <w:tab w:val="left" w:pos="709"/>
        </w:tabs>
        <w:spacing w:line="360" w:lineRule="auto"/>
        <w:ind w:left="-425" w:firstLine="709"/>
        <w:jc w:val="both"/>
        <w:rPr>
          <w:rFonts w:ascii="Times New Roman" w:hAnsi="Times New Roman" w:cs="Times New Roman"/>
          <w:sz w:val="28"/>
          <w:szCs w:val="28"/>
        </w:rPr>
      </w:pPr>
      <w:r w:rsidRPr="00B33F61">
        <w:rPr>
          <w:rFonts w:ascii="Times New Roman" w:hAnsi="Times New Roman" w:cs="Times New Roman"/>
          <w:sz w:val="28"/>
          <w:szCs w:val="28"/>
        </w:rPr>
        <w:t>Інвесторам слід ретельно досліджувати ринок та враховувати ризики, щоб прийняти обґрунтовані рішення щодо своїх інвестицій. Владні структури повинні приділяти увагу розвитку економіки та покращенню інвестиційного клімату, щоб залучати більше іноземних інвестицій в країну.</w:t>
      </w:r>
    </w:p>
    <w:p w14:paraId="3E6132AD" w14:textId="77777777" w:rsidR="00B33F61" w:rsidRDefault="00B33F61" w:rsidP="00B33F61">
      <w:pPr>
        <w:tabs>
          <w:tab w:val="left" w:pos="709"/>
        </w:tabs>
        <w:spacing w:line="360" w:lineRule="auto"/>
        <w:ind w:left="-425" w:firstLine="709"/>
        <w:jc w:val="both"/>
        <w:rPr>
          <w:rFonts w:ascii="Times New Roman" w:hAnsi="Times New Roman" w:cs="Times New Roman"/>
          <w:sz w:val="28"/>
          <w:szCs w:val="28"/>
        </w:rPr>
      </w:pPr>
      <w:r w:rsidRPr="00B33F61">
        <w:rPr>
          <w:rFonts w:ascii="Times New Roman" w:hAnsi="Times New Roman" w:cs="Times New Roman"/>
          <w:sz w:val="28"/>
          <w:szCs w:val="28"/>
        </w:rPr>
        <w:t>Таким чином, вивчення макроекономічних показників є важливим для розуміння тенденцій на міжнародному інвестиційному ринку. Інвесторам слід ретельно досліджувати ринок та враховувати різні фактори, які можуть впливати на їхні інвестиції. Владні структури повинні створювати сприятливий інвестиційний клімат, щоб залучати більше іноземних інвестицій в країну та стимулювати економічний розвиток.</w:t>
      </w:r>
    </w:p>
    <w:p w14:paraId="545F53D4" w14:textId="77777777" w:rsidR="00DE1DE2" w:rsidRDefault="00DE1DE2" w:rsidP="00B33F61">
      <w:pPr>
        <w:tabs>
          <w:tab w:val="left" w:pos="709"/>
        </w:tabs>
        <w:spacing w:line="360" w:lineRule="auto"/>
        <w:ind w:left="-425" w:firstLine="709"/>
        <w:jc w:val="both"/>
        <w:rPr>
          <w:rFonts w:ascii="Times New Roman" w:hAnsi="Times New Roman" w:cs="Times New Roman"/>
          <w:sz w:val="28"/>
          <w:szCs w:val="28"/>
        </w:rPr>
      </w:pPr>
    </w:p>
    <w:p w14:paraId="254C9BDD" w14:textId="77777777" w:rsidR="00DE1DE2" w:rsidRDefault="00DE1DE2" w:rsidP="00B33F61">
      <w:pPr>
        <w:tabs>
          <w:tab w:val="left" w:pos="709"/>
        </w:tabs>
        <w:spacing w:line="360" w:lineRule="auto"/>
        <w:ind w:left="-425" w:firstLine="709"/>
        <w:jc w:val="both"/>
        <w:rPr>
          <w:rFonts w:ascii="Times New Roman" w:hAnsi="Times New Roman" w:cs="Times New Roman"/>
          <w:sz w:val="28"/>
          <w:szCs w:val="28"/>
        </w:rPr>
      </w:pPr>
    </w:p>
    <w:p w14:paraId="4649B4EA" w14:textId="77777777" w:rsidR="00DE1DE2" w:rsidRDefault="00DE1DE2" w:rsidP="00B33F61">
      <w:pPr>
        <w:tabs>
          <w:tab w:val="left" w:pos="709"/>
        </w:tabs>
        <w:spacing w:line="360" w:lineRule="auto"/>
        <w:ind w:left="-425" w:firstLine="709"/>
        <w:jc w:val="both"/>
        <w:rPr>
          <w:rFonts w:ascii="Times New Roman" w:hAnsi="Times New Roman" w:cs="Times New Roman"/>
          <w:sz w:val="28"/>
          <w:szCs w:val="28"/>
        </w:rPr>
      </w:pPr>
    </w:p>
    <w:p w14:paraId="7E5B8944" w14:textId="77777777" w:rsidR="00DE1DE2" w:rsidRDefault="00DE1DE2" w:rsidP="00B33F61">
      <w:pPr>
        <w:tabs>
          <w:tab w:val="left" w:pos="709"/>
        </w:tabs>
        <w:spacing w:line="360" w:lineRule="auto"/>
        <w:ind w:left="-425" w:firstLine="709"/>
        <w:jc w:val="both"/>
        <w:rPr>
          <w:rFonts w:ascii="Times New Roman" w:hAnsi="Times New Roman" w:cs="Times New Roman"/>
          <w:sz w:val="28"/>
          <w:szCs w:val="28"/>
        </w:rPr>
      </w:pPr>
    </w:p>
    <w:p w14:paraId="667D230E" w14:textId="77777777" w:rsidR="00DE1DE2" w:rsidRDefault="00DE1DE2" w:rsidP="00B33F61">
      <w:pPr>
        <w:tabs>
          <w:tab w:val="left" w:pos="709"/>
        </w:tabs>
        <w:spacing w:line="360" w:lineRule="auto"/>
        <w:ind w:left="-425" w:firstLine="709"/>
        <w:jc w:val="both"/>
        <w:rPr>
          <w:rFonts w:ascii="Times New Roman" w:hAnsi="Times New Roman" w:cs="Times New Roman"/>
          <w:sz w:val="28"/>
          <w:szCs w:val="28"/>
        </w:rPr>
      </w:pPr>
    </w:p>
    <w:p w14:paraId="23A9AC58" w14:textId="77777777" w:rsidR="00DE1DE2" w:rsidRDefault="00DE1DE2" w:rsidP="00B33F61">
      <w:pPr>
        <w:tabs>
          <w:tab w:val="left" w:pos="709"/>
        </w:tabs>
        <w:spacing w:line="360" w:lineRule="auto"/>
        <w:ind w:left="-425" w:firstLine="709"/>
        <w:jc w:val="both"/>
        <w:rPr>
          <w:rFonts w:ascii="Times New Roman" w:hAnsi="Times New Roman" w:cs="Times New Roman"/>
          <w:sz w:val="28"/>
          <w:szCs w:val="28"/>
        </w:rPr>
      </w:pPr>
    </w:p>
    <w:p w14:paraId="65DB2E05" w14:textId="77777777" w:rsidR="00DE1DE2" w:rsidRDefault="00DE1DE2" w:rsidP="00B33F61">
      <w:pPr>
        <w:tabs>
          <w:tab w:val="left" w:pos="709"/>
        </w:tabs>
        <w:spacing w:line="360" w:lineRule="auto"/>
        <w:ind w:left="-425" w:firstLine="709"/>
        <w:jc w:val="both"/>
        <w:rPr>
          <w:rFonts w:ascii="Times New Roman" w:hAnsi="Times New Roman" w:cs="Times New Roman"/>
          <w:sz w:val="28"/>
          <w:szCs w:val="28"/>
        </w:rPr>
      </w:pPr>
    </w:p>
    <w:p w14:paraId="13BF24D4" w14:textId="77777777" w:rsidR="00DE1DE2" w:rsidRDefault="00DE1DE2" w:rsidP="00B33F61">
      <w:pPr>
        <w:tabs>
          <w:tab w:val="left" w:pos="709"/>
        </w:tabs>
        <w:spacing w:line="360" w:lineRule="auto"/>
        <w:ind w:left="-425" w:firstLine="709"/>
        <w:jc w:val="both"/>
        <w:rPr>
          <w:rFonts w:ascii="Times New Roman" w:hAnsi="Times New Roman" w:cs="Times New Roman"/>
          <w:sz w:val="28"/>
          <w:szCs w:val="28"/>
        </w:rPr>
      </w:pPr>
    </w:p>
    <w:p w14:paraId="12D7C03F" w14:textId="77777777" w:rsidR="00DE1DE2" w:rsidRDefault="00DE1DE2" w:rsidP="00B33F61">
      <w:pPr>
        <w:tabs>
          <w:tab w:val="left" w:pos="709"/>
        </w:tabs>
        <w:spacing w:line="360" w:lineRule="auto"/>
        <w:ind w:left="-425" w:firstLine="709"/>
        <w:jc w:val="both"/>
        <w:rPr>
          <w:rFonts w:ascii="Times New Roman" w:hAnsi="Times New Roman" w:cs="Times New Roman"/>
          <w:sz w:val="28"/>
          <w:szCs w:val="28"/>
        </w:rPr>
      </w:pPr>
    </w:p>
    <w:p w14:paraId="0E5EC413" w14:textId="77777777" w:rsidR="00DE1DE2" w:rsidRDefault="00DE1DE2" w:rsidP="00B33F61">
      <w:pPr>
        <w:tabs>
          <w:tab w:val="left" w:pos="709"/>
        </w:tabs>
        <w:spacing w:line="360" w:lineRule="auto"/>
        <w:ind w:left="-425" w:firstLine="709"/>
        <w:jc w:val="both"/>
        <w:rPr>
          <w:rFonts w:ascii="Times New Roman" w:hAnsi="Times New Roman" w:cs="Times New Roman"/>
          <w:sz w:val="28"/>
          <w:szCs w:val="28"/>
        </w:rPr>
      </w:pPr>
    </w:p>
    <w:p w14:paraId="3A62D260" w14:textId="77777777" w:rsidR="00DE1DE2" w:rsidRDefault="00DE1DE2" w:rsidP="00B33F61">
      <w:pPr>
        <w:tabs>
          <w:tab w:val="left" w:pos="709"/>
        </w:tabs>
        <w:spacing w:line="360" w:lineRule="auto"/>
        <w:ind w:left="-425" w:firstLine="709"/>
        <w:jc w:val="both"/>
        <w:rPr>
          <w:rFonts w:ascii="Times New Roman" w:hAnsi="Times New Roman" w:cs="Times New Roman"/>
          <w:sz w:val="28"/>
          <w:szCs w:val="28"/>
        </w:rPr>
      </w:pPr>
    </w:p>
    <w:p w14:paraId="790072E0" w14:textId="77777777" w:rsidR="00DE1DE2" w:rsidRDefault="00DE1DE2" w:rsidP="00B33F61">
      <w:pPr>
        <w:tabs>
          <w:tab w:val="left" w:pos="709"/>
        </w:tabs>
        <w:spacing w:line="360" w:lineRule="auto"/>
        <w:ind w:left="-425" w:firstLine="709"/>
        <w:jc w:val="both"/>
        <w:rPr>
          <w:rFonts w:ascii="Times New Roman" w:hAnsi="Times New Roman" w:cs="Times New Roman"/>
          <w:sz w:val="28"/>
          <w:szCs w:val="28"/>
        </w:rPr>
      </w:pPr>
    </w:p>
    <w:p w14:paraId="18FCF09A" w14:textId="77777777" w:rsidR="00DE1DE2" w:rsidRPr="00B33F61" w:rsidRDefault="00DE1DE2" w:rsidP="00DE1DE2">
      <w:pPr>
        <w:tabs>
          <w:tab w:val="left" w:pos="709"/>
        </w:tabs>
        <w:spacing w:line="360" w:lineRule="auto"/>
        <w:jc w:val="both"/>
        <w:rPr>
          <w:rFonts w:ascii="Times New Roman" w:hAnsi="Times New Roman" w:cs="Times New Roman"/>
          <w:sz w:val="28"/>
          <w:szCs w:val="28"/>
        </w:rPr>
      </w:pPr>
    </w:p>
    <w:p w14:paraId="4E73F772" w14:textId="77777777" w:rsidR="00EA1B25" w:rsidRPr="00EA1B25" w:rsidRDefault="00EA1B25" w:rsidP="00EA1B25">
      <w:pPr>
        <w:tabs>
          <w:tab w:val="left" w:pos="709"/>
        </w:tabs>
        <w:spacing w:line="360" w:lineRule="auto"/>
        <w:jc w:val="center"/>
        <w:rPr>
          <w:rFonts w:ascii="Times New Roman" w:hAnsi="Times New Roman" w:cs="Times New Roman"/>
          <w:b/>
          <w:bCs/>
          <w:sz w:val="28"/>
          <w:szCs w:val="28"/>
        </w:rPr>
      </w:pPr>
      <w:r w:rsidRPr="00EA1B25">
        <w:rPr>
          <w:rFonts w:ascii="Times New Roman" w:hAnsi="Times New Roman" w:cs="Times New Roman"/>
          <w:b/>
          <w:bCs/>
          <w:sz w:val="28"/>
          <w:szCs w:val="28"/>
        </w:rPr>
        <w:lastRenderedPageBreak/>
        <w:t>Розділ 3</w:t>
      </w:r>
    </w:p>
    <w:p w14:paraId="151F72D4" w14:textId="34CA42DD" w:rsidR="00EA1B25" w:rsidRPr="00EA1B25" w:rsidRDefault="00EA1B25" w:rsidP="00EA1B25">
      <w:pPr>
        <w:tabs>
          <w:tab w:val="left" w:pos="709"/>
        </w:tabs>
        <w:spacing w:line="360" w:lineRule="auto"/>
        <w:jc w:val="center"/>
        <w:rPr>
          <w:rFonts w:ascii="Times New Roman" w:hAnsi="Times New Roman" w:cs="Times New Roman"/>
          <w:b/>
          <w:bCs/>
          <w:sz w:val="28"/>
          <w:szCs w:val="28"/>
        </w:rPr>
      </w:pPr>
      <w:r w:rsidRPr="00EA1B25">
        <w:rPr>
          <w:rFonts w:ascii="Times New Roman" w:hAnsi="Times New Roman" w:cs="Times New Roman"/>
          <w:b/>
          <w:bCs/>
          <w:sz w:val="28"/>
          <w:szCs w:val="28"/>
        </w:rPr>
        <w:t>Розвиток структури міжнародного інвестиційного ринку</w:t>
      </w:r>
    </w:p>
    <w:p w14:paraId="35EACD33" w14:textId="7284F260" w:rsidR="00E26955" w:rsidRPr="00EA1B25" w:rsidRDefault="00EA1B25" w:rsidP="00EA1B25">
      <w:pPr>
        <w:tabs>
          <w:tab w:val="left" w:pos="709"/>
        </w:tabs>
        <w:spacing w:line="360" w:lineRule="auto"/>
        <w:jc w:val="both"/>
        <w:rPr>
          <w:rFonts w:ascii="Times New Roman" w:hAnsi="Times New Roman" w:cs="Times New Roman"/>
          <w:b/>
          <w:bCs/>
          <w:sz w:val="28"/>
          <w:szCs w:val="28"/>
        </w:rPr>
      </w:pPr>
      <w:r w:rsidRPr="00EA1B25">
        <w:rPr>
          <w:rFonts w:ascii="Times New Roman" w:hAnsi="Times New Roman" w:cs="Times New Roman"/>
          <w:b/>
          <w:bCs/>
          <w:sz w:val="28"/>
          <w:szCs w:val="28"/>
        </w:rPr>
        <w:t>3.1. Основні інструменти інвестицій на міжнародному ринку</w:t>
      </w:r>
    </w:p>
    <w:p w14:paraId="2D1FDCAD" w14:textId="1BF9AF63" w:rsidR="00E26955" w:rsidRPr="00E26955" w:rsidRDefault="007E56B5" w:rsidP="0067565C">
      <w:pPr>
        <w:tabs>
          <w:tab w:val="left" w:pos="709"/>
        </w:tabs>
        <w:spacing w:line="360" w:lineRule="auto"/>
        <w:ind w:left="-425" w:firstLine="709"/>
        <w:jc w:val="both"/>
        <w:rPr>
          <w:rFonts w:ascii="Times New Roman" w:hAnsi="Times New Roman" w:cs="Times New Roman"/>
          <w:sz w:val="28"/>
          <w:szCs w:val="28"/>
        </w:rPr>
      </w:pPr>
      <w:r w:rsidRPr="007E56B5">
        <w:rPr>
          <w:rFonts w:ascii="Times New Roman" w:hAnsi="Times New Roman" w:cs="Times New Roman"/>
          <w:sz w:val="28"/>
          <w:szCs w:val="28"/>
        </w:rPr>
        <w:t>Основні інструменти інвестицій на міжнародному ринку - це різноманітні фінансові інструменти, що використовуються інвесторами для здійснення інвестицій в інші країни або для залучення іноземних інвестицій в свої проекти. Ці інструменти можуть бути різних видів і мати різний ступінь ризику та дохідності.</w:t>
      </w:r>
    </w:p>
    <w:p w14:paraId="2D6EBF33" w14:textId="77777777" w:rsidR="007E56B5" w:rsidRPr="007E56B5" w:rsidRDefault="007E56B5" w:rsidP="0067565C">
      <w:pPr>
        <w:pStyle w:val="a5"/>
        <w:tabs>
          <w:tab w:val="left" w:pos="709"/>
        </w:tabs>
        <w:spacing w:line="360" w:lineRule="auto"/>
        <w:ind w:left="-425" w:firstLine="709"/>
        <w:jc w:val="both"/>
        <w:rPr>
          <w:rFonts w:ascii="Times New Roman" w:hAnsi="Times New Roman" w:cs="Times New Roman"/>
          <w:sz w:val="28"/>
          <w:szCs w:val="28"/>
        </w:rPr>
      </w:pPr>
      <w:r w:rsidRPr="007E56B5">
        <w:rPr>
          <w:rFonts w:ascii="Times New Roman" w:hAnsi="Times New Roman" w:cs="Times New Roman"/>
          <w:sz w:val="28"/>
          <w:szCs w:val="28"/>
        </w:rPr>
        <w:t>Інструменти інвестування на міжнародному ринку можуть бути корисними з кількох причин:</w:t>
      </w:r>
    </w:p>
    <w:p w14:paraId="0CA9E2DE" w14:textId="77777777" w:rsidR="007E56B5" w:rsidRPr="007E56B5" w:rsidRDefault="007E56B5" w:rsidP="0067565C">
      <w:pPr>
        <w:pStyle w:val="a5"/>
        <w:numPr>
          <w:ilvl w:val="0"/>
          <w:numId w:val="14"/>
        </w:numPr>
        <w:tabs>
          <w:tab w:val="clear" w:pos="720"/>
        </w:tabs>
        <w:spacing w:line="360" w:lineRule="auto"/>
        <w:ind w:left="-425" w:firstLine="709"/>
        <w:jc w:val="both"/>
        <w:rPr>
          <w:rFonts w:ascii="Times New Roman" w:hAnsi="Times New Roman" w:cs="Times New Roman"/>
          <w:sz w:val="28"/>
          <w:szCs w:val="28"/>
        </w:rPr>
      </w:pPr>
      <w:r w:rsidRPr="007E56B5">
        <w:rPr>
          <w:rFonts w:ascii="Times New Roman" w:hAnsi="Times New Roman" w:cs="Times New Roman"/>
          <w:sz w:val="28"/>
          <w:szCs w:val="28"/>
        </w:rPr>
        <w:t>Диверсифікація портфелю: інвестування на міжнародному рівні може допомогти розподілити ризики між кількома ринками та компаніями. Це може допомогти зменшити загальний ризик портфелю та підвищити його стійкість до економічних коливань.</w:t>
      </w:r>
    </w:p>
    <w:p w14:paraId="6C71223B" w14:textId="77777777" w:rsidR="007E56B5" w:rsidRPr="007E56B5" w:rsidRDefault="007E56B5" w:rsidP="0067565C">
      <w:pPr>
        <w:pStyle w:val="a5"/>
        <w:numPr>
          <w:ilvl w:val="0"/>
          <w:numId w:val="14"/>
        </w:numPr>
        <w:tabs>
          <w:tab w:val="clear" w:pos="720"/>
        </w:tabs>
        <w:spacing w:line="360" w:lineRule="auto"/>
        <w:ind w:left="-425" w:firstLine="709"/>
        <w:jc w:val="both"/>
        <w:rPr>
          <w:rFonts w:ascii="Times New Roman" w:hAnsi="Times New Roman" w:cs="Times New Roman"/>
          <w:sz w:val="28"/>
          <w:szCs w:val="28"/>
        </w:rPr>
      </w:pPr>
      <w:r w:rsidRPr="007E56B5">
        <w:rPr>
          <w:rFonts w:ascii="Times New Roman" w:hAnsi="Times New Roman" w:cs="Times New Roman"/>
          <w:sz w:val="28"/>
          <w:szCs w:val="28"/>
        </w:rPr>
        <w:t>Можливість отримання вищої доходності: деякі міжнародні ринки можуть бути більш дохідними, ніж внутрішні ринки. Інвестори можуть отримати більш високу дохідність за рахунок інвестування в компанії на міжнародному ринку.</w:t>
      </w:r>
    </w:p>
    <w:p w14:paraId="4B3B2B7E" w14:textId="77777777" w:rsidR="007E56B5" w:rsidRPr="007E56B5" w:rsidRDefault="007E56B5" w:rsidP="0067565C">
      <w:pPr>
        <w:pStyle w:val="a5"/>
        <w:numPr>
          <w:ilvl w:val="0"/>
          <w:numId w:val="14"/>
        </w:numPr>
        <w:tabs>
          <w:tab w:val="clear" w:pos="720"/>
        </w:tabs>
        <w:spacing w:line="360" w:lineRule="auto"/>
        <w:ind w:left="-425" w:firstLine="709"/>
        <w:jc w:val="both"/>
        <w:rPr>
          <w:rFonts w:ascii="Times New Roman" w:hAnsi="Times New Roman" w:cs="Times New Roman"/>
          <w:sz w:val="28"/>
          <w:szCs w:val="28"/>
        </w:rPr>
      </w:pPr>
      <w:r w:rsidRPr="007E56B5">
        <w:rPr>
          <w:rFonts w:ascii="Times New Roman" w:hAnsi="Times New Roman" w:cs="Times New Roman"/>
          <w:sz w:val="28"/>
          <w:szCs w:val="28"/>
        </w:rPr>
        <w:t>Політична та валютна стабільність: інвестування на міжнародному рівні може забезпечити доступ до ринків, де є більша політична та валютна стабільність. Це може бути корисно для інвесторів, оскільки вони можуть зменшити ризик валютних коливань та інших факторів, які можуть вплинути на доходність інвестицій.</w:t>
      </w:r>
    </w:p>
    <w:p w14:paraId="38005691" w14:textId="77777777" w:rsidR="007E56B5" w:rsidRPr="007E56B5" w:rsidRDefault="007E56B5" w:rsidP="0067565C">
      <w:pPr>
        <w:pStyle w:val="a5"/>
        <w:numPr>
          <w:ilvl w:val="0"/>
          <w:numId w:val="14"/>
        </w:numPr>
        <w:tabs>
          <w:tab w:val="clear" w:pos="720"/>
        </w:tabs>
        <w:spacing w:line="360" w:lineRule="auto"/>
        <w:ind w:left="-425" w:firstLine="709"/>
        <w:jc w:val="both"/>
        <w:rPr>
          <w:rFonts w:ascii="Times New Roman" w:hAnsi="Times New Roman" w:cs="Times New Roman"/>
          <w:sz w:val="28"/>
          <w:szCs w:val="28"/>
        </w:rPr>
      </w:pPr>
      <w:r w:rsidRPr="007E56B5">
        <w:rPr>
          <w:rFonts w:ascii="Times New Roman" w:hAnsi="Times New Roman" w:cs="Times New Roman"/>
          <w:sz w:val="28"/>
          <w:szCs w:val="28"/>
        </w:rPr>
        <w:t>Легший доступ до нових технологій та інновацій: міжнародні ринки можуть бути більш інноваційними та технологічно розвинутими, ніж внутрішні ринки. Інвестування на міжнародному рівні може дати інвесторам можливість отримати доступ до нових технологій та інновацій, які можуть бути корисними для їхнього портфеля.</w:t>
      </w:r>
    </w:p>
    <w:p w14:paraId="5E1D7147" w14:textId="77777777" w:rsidR="007E56B5" w:rsidRDefault="007E56B5" w:rsidP="0067565C">
      <w:pPr>
        <w:pStyle w:val="a5"/>
        <w:tabs>
          <w:tab w:val="left" w:pos="709"/>
        </w:tabs>
        <w:spacing w:line="360" w:lineRule="auto"/>
        <w:ind w:left="-425" w:firstLine="709"/>
        <w:jc w:val="both"/>
        <w:rPr>
          <w:rFonts w:ascii="Times New Roman" w:hAnsi="Times New Roman" w:cs="Times New Roman"/>
          <w:sz w:val="28"/>
          <w:szCs w:val="28"/>
        </w:rPr>
      </w:pPr>
      <w:r w:rsidRPr="007E56B5">
        <w:rPr>
          <w:rFonts w:ascii="Times New Roman" w:hAnsi="Times New Roman" w:cs="Times New Roman"/>
          <w:sz w:val="28"/>
          <w:szCs w:val="28"/>
        </w:rPr>
        <w:lastRenderedPageBreak/>
        <w:t xml:space="preserve">Згідно з Законом «Про цінні папери та фондовий ринок», фінансові інструменти включають цінні папери, контракти на певну дату в майбутньому (ф'ючерси), контракти на обмін (форварди), свопи, опціони та інші контракти, які можуть викликати збільшення фінансових активів у одного підприємства та фінансових зобов'язань або інструментів власного капіталу в іншого. </w:t>
      </w:r>
    </w:p>
    <w:p w14:paraId="1255F456" w14:textId="4D089A8A" w:rsidR="00725B2F" w:rsidRDefault="007E56B5" w:rsidP="0067565C">
      <w:pPr>
        <w:pStyle w:val="a5"/>
        <w:tabs>
          <w:tab w:val="left" w:pos="709"/>
        </w:tabs>
        <w:spacing w:line="360" w:lineRule="auto"/>
        <w:ind w:left="-425" w:firstLine="709"/>
        <w:jc w:val="both"/>
        <w:rPr>
          <w:rFonts w:ascii="Times New Roman" w:hAnsi="Times New Roman" w:cs="Times New Roman"/>
          <w:sz w:val="28"/>
          <w:szCs w:val="28"/>
        </w:rPr>
      </w:pPr>
      <w:r w:rsidRPr="007E56B5">
        <w:rPr>
          <w:rFonts w:ascii="Times New Roman" w:hAnsi="Times New Roman" w:cs="Times New Roman"/>
          <w:sz w:val="28"/>
          <w:szCs w:val="28"/>
        </w:rPr>
        <w:t>Згідно зі Стандартом бухгалтерського обліку № 13 «Фінансові інструменти», фінансові інструменти - це контракти, які викликають одночасне збільшення фінансових активів та фінансових зобов'язань або інструментів власного капіталу в різних підприємств.</w:t>
      </w:r>
    </w:p>
    <w:p w14:paraId="66D1B9BE" w14:textId="77777777" w:rsidR="007E56B5" w:rsidRDefault="007E56B5" w:rsidP="0067565C">
      <w:pPr>
        <w:pStyle w:val="a5"/>
        <w:tabs>
          <w:tab w:val="left" w:pos="709"/>
        </w:tabs>
        <w:spacing w:line="360" w:lineRule="auto"/>
        <w:ind w:left="-425" w:firstLine="709"/>
        <w:jc w:val="both"/>
        <w:rPr>
          <w:rFonts w:ascii="Times New Roman" w:hAnsi="Times New Roman" w:cs="Times New Roman"/>
          <w:sz w:val="28"/>
          <w:szCs w:val="28"/>
        </w:rPr>
      </w:pPr>
      <w:r w:rsidRPr="007E56B5">
        <w:rPr>
          <w:rFonts w:ascii="Times New Roman" w:hAnsi="Times New Roman" w:cs="Times New Roman"/>
          <w:sz w:val="28"/>
          <w:szCs w:val="28"/>
        </w:rPr>
        <w:t>Фінансові інструменти поділяють на:</w:t>
      </w:r>
    </w:p>
    <w:p w14:paraId="3334541B" w14:textId="77777777" w:rsidR="007E56B5" w:rsidRDefault="007E56B5" w:rsidP="0067565C">
      <w:pPr>
        <w:pStyle w:val="a5"/>
        <w:tabs>
          <w:tab w:val="left" w:pos="709"/>
        </w:tabs>
        <w:spacing w:line="360" w:lineRule="auto"/>
        <w:ind w:left="-425" w:firstLine="709"/>
        <w:jc w:val="both"/>
        <w:rPr>
          <w:rFonts w:ascii="Times New Roman" w:hAnsi="Times New Roman" w:cs="Times New Roman"/>
          <w:sz w:val="28"/>
          <w:szCs w:val="28"/>
        </w:rPr>
      </w:pPr>
      <w:r w:rsidRPr="007E56B5">
        <w:rPr>
          <w:rFonts w:ascii="Times New Roman" w:hAnsi="Times New Roman" w:cs="Times New Roman"/>
          <w:sz w:val="28"/>
          <w:szCs w:val="28"/>
        </w:rPr>
        <w:t xml:space="preserve"> ◊ фінансові активи, які поєднують: грошові кошти, не обмежені для використання, та їх еквіваленти; дебіторську заборгованість, не призначену для перепродажу; фінансові інвестиції, що утримуються до погашення; фінансові активи, призначені для перепродажу; інші фінансові активи; </w:t>
      </w:r>
    </w:p>
    <w:p w14:paraId="705325A9" w14:textId="77777777" w:rsidR="007E56B5" w:rsidRDefault="007E56B5" w:rsidP="0067565C">
      <w:pPr>
        <w:pStyle w:val="a5"/>
        <w:tabs>
          <w:tab w:val="left" w:pos="709"/>
        </w:tabs>
        <w:spacing w:line="360" w:lineRule="auto"/>
        <w:ind w:left="-425" w:firstLine="709"/>
        <w:jc w:val="both"/>
        <w:rPr>
          <w:rFonts w:ascii="Times New Roman" w:hAnsi="Times New Roman" w:cs="Times New Roman"/>
          <w:sz w:val="28"/>
          <w:szCs w:val="28"/>
        </w:rPr>
      </w:pPr>
      <w:r w:rsidRPr="007E56B5">
        <w:rPr>
          <w:rFonts w:ascii="Times New Roman" w:hAnsi="Times New Roman" w:cs="Times New Roman"/>
          <w:sz w:val="28"/>
          <w:szCs w:val="28"/>
        </w:rPr>
        <w:t>◊ фінансові зобов'язання – містять фінансові зобов'язання, призначені для перепродажу, та інші фінансові зобов'язання;</w:t>
      </w:r>
    </w:p>
    <w:p w14:paraId="55A7C297" w14:textId="77777777" w:rsidR="007E56B5" w:rsidRDefault="007E56B5" w:rsidP="0067565C">
      <w:pPr>
        <w:pStyle w:val="a5"/>
        <w:tabs>
          <w:tab w:val="left" w:pos="709"/>
        </w:tabs>
        <w:spacing w:line="360" w:lineRule="auto"/>
        <w:ind w:left="-425" w:firstLine="709"/>
        <w:jc w:val="both"/>
        <w:rPr>
          <w:rFonts w:ascii="Times New Roman" w:hAnsi="Times New Roman" w:cs="Times New Roman"/>
          <w:sz w:val="28"/>
          <w:szCs w:val="28"/>
        </w:rPr>
      </w:pPr>
      <w:r w:rsidRPr="007E56B5">
        <w:rPr>
          <w:rFonts w:ascii="Times New Roman" w:hAnsi="Times New Roman" w:cs="Times New Roman"/>
          <w:sz w:val="28"/>
          <w:szCs w:val="28"/>
        </w:rPr>
        <w:t xml:space="preserve"> ◊ інструменти власного капіталу – це прості акції, частки та інші види власного капіталу;</w:t>
      </w:r>
    </w:p>
    <w:p w14:paraId="63E52B0F" w14:textId="40D8BBC1" w:rsidR="007E56B5" w:rsidRDefault="007E56B5" w:rsidP="0067565C">
      <w:pPr>
        <w:pStyle w:val="a5"/>
        <w:tabs>
          <w:tab w:val="left" w:pos="709"/>
        </w:tabs>
        <w:spacing w:line="360" w:lineRule="auto"/>
        <w:ind w:left="-425" w:firstLine="709"/>
        <w:jc w:val="both"/>
        <w:rPr>
          <w:rFonts w:ascii="Times New Roman" w:hAnsi="Times New Roman" w:cs="Times New Roman"/>
          <w:sz w:val="28"/>
          <w:szCs w:val="28"/>
        </w:rPr>
      </w:pPr>
      <w:r w:rsidRPr="007E56B5">
        <w:rPr>
          <w:rFonts w:ascii="Times New Roman" w:hAnsi="Times New Roman" w:cs="Times New Roman"/>
          <w:sz w:val="28"/>
          <w:szCs w:val="28"/>
        </w:rPr>
        <w:t xml:space="preserve"> ◊ похідні фінансові інструменти - ф'ючерсні контракти, форвардні контракти та інші похідні цінні папери.</w:t>
      </w:r>
    </w:p>
    <w:p w14:paraId="13350C8E" w14:textId="32FD68AE" w:rsidR="007E56B5" w:rsidRDefault="007E56B5" w:rsidP="0067565C">
      <w:pPr>
        <w:pStyle w:val="a5"/>
        <w:tabs>
          <w:tab w:val="left" w:pos="709"/>
        </w:tabs>
        <w:spacing w:line="360" w:lineRule="auto"/>
        <w:ind w:left="-425" w:firstLine="709"/>
        <w:jc w:val="both"/>
        <w:rPr>
          <w:rFonts w:ascii="Times New Roman" w:hAnsi="Times New Roman" w:cs="Times New Roman"/>
          <w:sz w:val="28"/>
          <w:szCs w:val="28"/>
        </w:rPr>
      </w:pPr>
      <w:r w:rsidRPr="007E56B5">
        <w:rPr>
          <w:rFonts w:ascii="Times New Roman" w:hAnsi="Times New Roman" w:cs="Times New Roman"/>
          <w:sz w:val="28"/>
          <w:szCs w:val="28"/>
        </w:rPr>
        <w:t>Фінансові інструменти ґрунтуються на цінних паперах - формальних документах з відповідними реквізитами, які підтверджують майнові права та встановлюють зв'язки між емітентом (особою, яка їх розмістила) та власником, і які повинні бути виконані згідно з умовами їх випуску (проспектом емісії цінних паперів). Ці цінні папери можуть передаватися іншим особам, а відповідні права можуть бути використані відповідно до умов цих документів.</w:t>
      </w:r>
    </w:p>
    <w:p w14:paraId="3E4DDDC3" w14:textId="77777777" w:rsid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В Україні в цивільному обороті існують дві основні групи цінних паперів.</w:t>
      </w:r>
    </w:p>
    <w:p w14:paraId="7A3055AA" w14:textId="2B5A3271" w:rsidR="0067565C" w:rsidRP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 xml:space="preserve">Перша група - пайові цінні папери - є документами, які посвідчують участь власника у статутному капіталі та надають право на участь в управлінні емітентом та отримання частини прибутку, зокрема у вигляді дивідендів, та частини майна у </w:t>
      </w:r>
      <w:r w:rsidRPr="0067565C">
        <w:rPr>
          <w:rFonts w:ascii="Times New Roman" w:hAnsi="Times New Roman" w:cs="Times New Roman"/>
          <w:sz w:val="28"/>
          <w:szCs w:val="28"/>
        </w:rPr>
        <w:lastRenderedPageBreak/>
        <w:t>разі ліквідації емітента. Пайові цінні папери можуть бути акціями, інвестиційними сертифікатами та сертифікатами фондів облігацій.</w:t>
      </w:r>
    </w:p>
    <w:p w14:paraId="529D7C64" w14:textId="77777777" w:rsid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Друга група цінних паперів - боргові цінні папери - є документами, що посвідчують відносини позики і передбачають зобов'язання емітента або особи, яка видала неемісійний цінний папір, сплатити у визначений строк кошти, передати товари або надати послуги відповідно до зобов'язання. Боргові цінні папери можуть бути облігаціями підприємств, державними облігаціями України, облігаціями місцевих позик, казначейськими зобов'язаннями України, ощадними (депозитними) сертифікатами та векселями.</w:t>
      </w:r>
    </w:p>
    <w:p w14:paraId="32E1C100" w14:textId="77777777" w:rsid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Пайові цінні папери, такі як акції, інвестиційні сертифікати та сертифікати ФОН, які дають право на участь у статутному капіталі та в управлінні емітентом, а також на отримання частини прибутку та майна при ліквідації емітента.</w:t>
      </w:r>
    </w:p>
    <w:p w14:paraId="12DA3AC6" w14:textId="77777777" w:rsid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Боргові цінні папери, наприклад, облігації підприємств, державні облігації, облігації місцевих позик, казначейські зобов'язання України, депозитні сертифікати та векселі, які посвідчують зобов'язання емітента сплатити позику у визначений строк.</w:t>
      </w:r>
    </w:p>
    <w:p w14:paraId="046BB6C4" w14:textId="77777777" w:rsid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Іпотечні цінні папери, такі як іпотечні облігації, іпотечні сертифікати та заставні, які забезпечені іпотечним покриттям та дають право на отримання коштів від емітента.</w:t>
      </w:r>
    </w:p>
    <w:p w14:paraId="4366131D" w14:textId="77777777" w:rsid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Приватизаційні цінні папери, які дають право власника на безоплатне одержання частки майна державних підприємств, державного житлового фонду та земельного фонду.</w:t>
      </w:r>
    </w:p>
    <w:p w14:paraId="190C09EE" w14:textId="77777777" w:rsid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Похідні цінні папери, які пов'язані з правом на придбання чи продаж цінних паперів, інших фінансових та/або товарних ресурсів протягом строку, встановленого договором.</w:t>
      </w:r>
    </w:p>
    <w:p w14:paraId="1FA591AA" w14:textId="6E1E3CB6" w:rsidR="0067565C" w:rsidRP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Товаророзпорядчі цінні папери, які дають право на розпорядження майном, зазначеним у документах.</w:t>
      </w:r>
    </w:p>
    <w:p w14:paraId="67CB2FE3" w14:textId="77777777" w:rsid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До основних інструментів інвестицій на міжнародному ринку можна віднести такі:</w:t>
      </w:r>
    </w:p>
    <w:p w14:paraId="5BAC027C" w14:textId="77777777" w:rsidR="0067565C" w:rsidRP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lastRenderedPageBreak/>
        <w:t xml:space="preserve"> Акції - це частки власності в підприємстві, які можуть бути продані та куплені на біржі. Інвестори можуть здійснювати інвестиції в ак</w:t>
      </w:r>
      <w:r w:rsidRPr="0067565C">
        <w:rPr>
          <w:rFonts w:ascii="Times New Roman" w:hAnsi="Times New Roman" w:cs="Times New Roman"/>
          <w:sz w:val="28"/>
          <w:szCs w:val="28"/>
          <w:lang w:val="uk-UA"/>
        </w:rPr>
        <w:t xml:space="preserve">ції, </w:t>
      </w:r>
      <w:r w:rsidRPr="0067565C">
        <w:rPr>
          <w:rFonts w:ascii="Times New Roman" w:hAnsi="Times New Roman" w:cs="Times New Roman"/>
          <w:sz w:val="28"/>
          <w:szCs w:val="28"/>
        </w:rPr>
        <w:t>отримуючи дохід від дивідендів та зростання їх вартості на ринку.</w:t>
      </w:r>
    </w:p>
    <w:p w14:paraId="70E82416" w14:textId="77777777" w:rsidR="0067565C" w:rsidRP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Облігації - це цінні папери, що свідчать про зобов'язання емітента повернути позичені кошти, разом зі сплаченими відсотками за певним процентом. Інвестори, які придбали облігації, отримують прибуток у вигляді відсотків з позики.</w:t>
      </w:r>
    </w:p>
    <w:p w14:paraId="14BD666B" w14:textId="77777777" w:rsidR="0067565C" w:rsidRP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Фондові індекси - це статистичні показники, що відображають зміну вартості певного портфеля акцій. Інвестори можуть інвестувати в індексні фонди, які відтворюють склад певного фондового індексу та дозволяють диверсифікувати ризики.</w:t>
      </w:r>
    </w:p>
    <w:p w14:paraId="410EC541" w14:textId="77777777" w:rsid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Ф'ючерси та опціони - це похідні фінансові інструменти, які дозволяють інвесторам захищати свої інвестиції від ризиків зміни цін на активи. Ф'ючерси дозволяють купувати та продавати активи за фіксованою ціною в майбутньому, а опціони дають право купувати чи продавати актив за фіксованою ціною протягом певного періоду.</w:t>
      </w:r>
    </w:p>
    <w:p w14:paraId="08219F3A" w14:textId="2C5B67DF" w:rsid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Валютні інструменти - це фінансові інструменти, що пов'язані з обміном валют на міжнародному валютному ринку. Інвестори можуть здійснювати операції з купівлі та продажу валют для заробітку на коливаннях курсу валют.</w:t>
      </w:r>
    </w:p>
    <w:p w14:paraId="7F38D040" w14:textId="77777777" w:rsidR="0067565C" w:rsidRP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Крім тих, що були вже згадані, до інструментів інвестицій на міжнародному ринку можна також віднести:</w:t>
      </w:r>
    </w:p>
    <w:p w14:paraId="419A2594" w14:textId="77777777" w:rsidR="0067565C" w:rsidRP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Комодитні інструменти - це товари, такі як нафта, золото, срібло, зерно, які можуть бути куплені та продані на спеціалізованих біржах. Інвестори можуть здійснювати операції з купівлі та продажу комодитів для заробітку на коливаннях їх ціни.</w:t>
      </w:r>
    </w:p>
    <w:p w14:paraId="51A08232" w14:textId="77777777" w:rsidR="0067565C" w:rsidRP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Інвестиційні фонди - це фінансові інструменти, що дозволяють інвестувати в портфель активів, який керується професійними менеджерами. Фонди можуть включати акції, облігації, комодитні інструменти та інші активи.</w:t>
      </w:r>
    </w:p>
    <w:p w14:paraId="15AF936E" w14:textId="77777777" w:rsidR="0067565C" w:rsidRP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Інвестиційні трести - це організації, що збирають кошти від інвесторів та інвестують їх в активи. Інвестори отримують дохід від прибутку, отриманого трестом від інвестування коштів.</w:t>
      </w:r>
    </w:p>
    <w:p w14:paraId="0BB79F95" w14:textId="77777777" w:rsidR="0067565C" w:rsidRP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lastRenderedPageBreak/>
        <w:t>Венчурні інвестиції - це інвестиції в стартапи та інші молоді компанії з високим потенціалом зростання. Інвестори можуть отримувати великий прибуток від успішного розвитку таких компаній, але існує високий ризик втрати інвестиції.</w:t>
      </w:r>
    </w:p>
    <w:p w14:paraId="1E71C895" w14:textId="77777777" w:rsidR="0067565C" w:rsidRPr="0067565C" w:rsidRDefault="0067565C" w:rsidP="0067565C">
      <w:pPr>
        <w:pStyle w:val="a5"/>
        <w:tabs>
          <w:tab w:val="left" w:pos="709"/>
        </w:tabs>
        <w:spacing w:line="360" w:lineRule="auto"/>
        <w:ind w:left="-425" w:firstLine="709"/>
        <w:jc w:val="both"/>
        <w:rPr>
          <w:rFonts w:ascii="Times New Roman" w:hAnsi="Times New Roman" w:cs="Times New Roman"/>
          <w:sz w:val="28"/>
          <w:szCs w:val="28"/>
        </w:rPr>
      </w:pPr>
      <w:r w:rsidRPr="0067565C">
        <w:rPr>
          <w:rFonts w:ascii="Times New Roman" w:hAnsi="Times New Roman" w:cs="Times New Roman"/>
          <w:sz w:val="28"/>
          <w:szCs w:val="28"/>
        </w:rPr>
        <w:t>Хедж-фонди - це фонди, що використовують різні інвестиційні стратегії для заробітку на коливаннях ринку. Ці фонди часто використовують складні фінансові інструменти та можуть бути доступні тільки для кваліфікованих інвесторів зі значними інвестиційними портфелями.</w:t>
      </w:r>
    </w:p>
    <w:p w14:paraId="60659BC6" w14:textId="77777777" w:rsidR="00BF7DD3" w:rsidRPr="00BF7DD3" w:rsidRDefault="00BF7DD3" w:rsidP="00BF7DD3">
      <w:pPr>
        <w:pStyle w:val="a5"/>
        <w:tabs>
          <w:tab w:val="left" w:pos="709"/>
        </w:tabs>
        <w:spacing w:line="360" w:lineRule="auto"/>
        <w:ind w:left="-426" w:firstLine="710"/>
        <w:jc w:val="both"/>
        <w:rPr>
          <w:rFonts w:ascii="Times New Roman" w:hAnsi="Times New Roman" w:cs="Times New Roman"/>
          <w:sz w:val="28"/>
          <w:szCs w:val="28"/>
        </w:rPr>
      </w:pPr>
      <w:r w:rsidRPr="00BF7DD3">
        <w:rPr>
          <w:rFonts w:ascii="Times New Roman" w:hAnsi="Times New Roman" w:cs="Times New Roman"/>
          <w:sz w:val="28"/>
          <w:szCs w:val="28"/>
        </w:rPr>
        <w:t>За допомогою різних інструментів інвестування на міжнародному рівні інвестори можуть створити різноманітні інвестиційні стратегії, залежно від їх цілей та ризикової толерантності.</w:t>
      </w:r>
    </w:p>
    <w:p w14:paraId="3515F30A" w14:textId="77777777" w:rsidR="00BF7DD3" w:rsidRPr="00BF7DD3" w:rsidRDefault="00BF7DD3" w:rsidP="00BF7DD3">
      <w:pPr>
        <w:pStyle w:val="a5"/>
        <w:tabs>
          <w:tab w:val="left" w:pos="709"/>
        </w:tabs>
        <w:spacing w:line="360" w:lineRule="auto"/>
        <w:ind w:left="-426" w:firstLine="710"/>
        <w:jc w:val="both"/>
        <w:rPr>
          <w:rFonts w:ascii="Times New Roman" w:hAnsi="Times New Roman" w:cs="Times New Roman"/>
          <w:sz w:val="28"/>
          <w:szCs w:val="28"/>
        </w:rPr>
      </w:pPr>
      <w:r w:rsidRPr="00BF7DD3">
        <w:rPr>
          <w:rFonts w:ascii="Times New Roman" w:hAnsi="Times New Roman" w:cs="Times New Roman"/>
          <w:sz w:val="28"/>
          <w:szCs w:val="28"/>
        </w:rPr>
        <w:t>Акції забороняють інвесторам отримувати дохід від дивідендів та збільшення вартості акцій на ринку, але також мають високі ризики зміни вартості. Зобов'язання, з іншого боку, забезпечують стабільність та надійність, але приносять менший прибуток завдяки діям. Фондові індекси можуть диверсифікувати портфель та зменшити ризики. Ф'ючерси та опціони дозволяють інвесторам захистити свої інвестиції від ризиків зміни ціни на активи. Валютні інструменти не дозволяють інвесторам заробляти на додаваних курсах валют, але мають високі ризики зміни вартості.</w:t>
      </w:r>
    </w:p>
    <w:p w14:paraId="2619A6FE" w14:textId="77777777" w:rsidR="00BF7DD3" w:rsidRPr="00BF7DD3" w:rsidRDefault="00BF7DD3" w:rsidP="00BF7DD3">
      <w:pPr>
        <w:pStyle w:val="a5"/>
        <w:tabs>
          <w:tab w:val="left" w:pos="709"/>
        </w:tabs>
        <w:spacing w:line="360" w:lineRule="auto"/>
        <w:ind w:left="-426" w:firstLine="710"/>
        <w:jc w:val="both"/>
        <w:rPr>
          <w:rFonts w:ascii="Times New Roman" w:hAnsi="Times New Roman" w:cs="Times New Roman"/>
          <w:sz w:val="28"/>
          <w:szCs w:val="28"/>
        </w:rPr>
      </w:pPr>
      <w:r w:rsidRPr="00BF7DD3">
        <w:rPr>
          <w:rFonts w:ascii="Times New Roman" w:hAnsi="Times New Roman" w:cs="Times New Roman"/>
          <w:sz w:val="28"/>
          <w:szCs w:val="28"/>
        </w:rPr>
        <w:t>Вибір інструменту для інвестування повинен базуватися на цілях та ризиковій толерантності інвестора, а також на технічних та фундаментальних аналізах ринку. Диверсифікація портфеля та регулярний моніторинг ринку також зменшити ризики та збільшити можливості отримання прибутку на міжнародному ринку.</w:t>
      </w:r>
    </w:p>
    <w:p w14:paraId="54495E52" w14:textId="4FD66CB1" w:rsidR="0067565C" w:rsidRPr="001B6D03" w:rsidRDefault="007F5842" w:rsidP="0067565C">
      <w:pPr>
        <w:pStyle w:val="a5"/>
        <w:tabs>
          <w:tab w:val="left" w:pos="709"/>
        </w:tabs>
        <w:spacing w:line="360" w:lineRule="auto"/>
        <w:ind w:left="-426" w:firstLine="710"/>
        <w:jc w:val="both"/>
        <w:rPr>
          <w:rFonts w:ascii="Times New Roman" w:hAnsi="Times New Roman" w:cs="Times New Roman"/>
          <w:sz w:val="28"/>
          <w:szCs w:val="28"/>
          <w:lang w:val="ru-RU"/>
        </w:rPr>
      </w:pPr>
      <w:r>
        <w:rPr>
          <w:rFonts w:ascii="Times New Roman" w:hAnsi="Times New Roman" w:cs="Times New Roman"/>
          <w:sz w:val="28"/>
          <w:szCs w:val="28"/>
        </w:rPr>
        <w:br/>
      </w:r>
    </w:p>
    <w:p w14:paraId="3EC1FFF2" w14:textId="5BE3CBF2" w:rsidR="0067565C" w:rsidRDefault="00BF7DD3" w:rsidP="007E56B5">
      <w:pPr>
        <w:pStyle w:val="a5"/>
        <w:tabs>
          <w:tab w:val="left" w:pos="709"/>
        </w:tabs>
        <w:spacing w:line="360" w:lineRule="auto"/>
        <w:ind w:left="-426" w:firstLine="710"/>
        <w:jc w:val="both"/>
        <w:rPr>
          <w:rFonts w:ascii="Times New Roman" w:hAnsi="Times New Roman" w:cs="Times New Roman"/>
          <w:b/>
          <w:bCs/>
          <w:sz w:val="28"/>
          <w:szCs w:val="28"/>
          <w:lang w:val="uk-UA"/>
        </w:rPr>
      </w:pPr>
      <w:r w:rsidRPr="00BF7DD3">
        <w:rPr>
          <w:rFonts w:ascii="Times New Roman" w:hAnsi="Times New Roman" w:cs="Times New Roman"/>
          <w:b/>
          <w:bCs/>
          <w:sz w:val="28"/>
          <w:szCs w:val="28"/>
          <w:lang w:val="uk-UA"/>
        </w:rPr>
        <w:t>3.2. Розвиток фінансових установ та їх вплив на міжнародний інвестиційний ринок</w:t>
      </w:r>
    </w:p>
    <w:p w14:paraId="694386E7" w14:textId="77777777" w:rsidR="007F5842" w:rsidRPr="007F5842" w:rsidRDefault="007F5842" w:rsidP="007F5842">
      <w:pPr>
        <w:pStyle w:val="a5"/>
        <w:tabs>
          <w:tab w:val="left" w:pos="709"/>
        </w:tabs>
        <w:spacing w:line="360" w:lineRule="auto"/>
        <w:ind w:left="-426" w:firstLine="710"/>
        <w:jc w:val="both"/>
        <w:rPr>
          <w:rFonts w:ascii="Times New Roman" w:hAnsi="Times New Roman" w:cs="Times New Roman"/>
          <w:sz w:val="28"/>
          <w:szCs w:val="28"/>
        </w:rPr>
      </w:pPr>
      <w:r w:rsidRPr="007F5842">
        <w:rPr>
          <w:rFonts w:ascii="Times New Roman" w:hAnsi="Times New Roman" w:cs="Times New Roman"/>
          <w:sz w:val="28"/>
          <w:szCs w:val="28"/>
        </w:rPr>
        <w:t>Розвиток фінансових установ, таких як банки, брокерські компанії, інвестиційні фонди та інші фінансові установи, має значний вплив на міжнародний інвестиційний ринок.</w:t>
      </w:r>
    </w:p>
    <w:p w14:paraId="5E9B3C29" w14:textId="77777777" w:rsidR="007F5842" w:rsidRPr="007F5842" w:rsidRDefault="007F5842" w:rsidP="007F5842">
      <w:pPr>
        <w:pStyle w:val="a5"/>
        <w:tabs>
          <w:tab w:val="left" w:pos="709"/>
        </w:tabs>
        <w:spacing w:line="360" w:lineRule="auto"/>
        <w:ind w:left="-426" w:firstLine="710"/>
        <w:jc w:val="both"/>
        <w:rPr>
          <w:rFonts w:ascii="Times New Roman" w:hAnsi="Times New Roman" w:cs="Times New Roman"/>
          <w:sz w:val="28"/>
          <w:szCs w:val="28"/>
        </w:rPr>
      </w:pPr>
      <w:r w:rsidRPr="007F5842">
        <w:rPr>
          <w:rFonts w:ascii="Times New Roman" w:hAnsi="Times New Roman" w:cs="Times New Roman"/>
          <w:sz w:val="28"/>
          <w:szCs w:val="28"/>
        </w:rPr>
        <w:lastRenderedPageBreak/>
        <w:t>Банки та брокерські компанії є ключовими гравцями на міжнародному ринку, надаючи послуги з розрахунків, купівлі-продажу цінних паперів та інших фінансових інструментів. Інвестиційні фонди та пенсійні фонди також мають значний вплив на міжнародний інвестиційний ринок, збираючи кошти від інвесторів та розміщуючи їх у різні фінансові інструменти.</w:t>
      </w:r>
    </w:p>
    <w:p w14:paraId="045FCE7C" w14:textId="77777777" w:rsidR="007F5842" w:rsidRPr="007F5842" w:rsidRDefault="007F5842" w:rsidP="007F5842">
      <w:pPr>
        <w:pStyle w:val="a5"/>
        <w:tabs>
          <w:tab w:val="left" w:pos="709"/>
        </w:tabs>
        <w:spacing w:line="360" w:lineRule="auto"/>
        <w:ind w:left="-426" w:firstLine="710"/>
        <w:jc w:val="both"/>
        <w:rPr>
          <w:rFonts w:ascii="Times New Roman" w:hAnsi="Times New Roman" w:cs="Times New Roman"/>
          <w:sz w:val="28"/>
          <w:szCs w:val="28"/>
        </w:rPr>
      </w:pPr>
      <w:r w:rsidRPr="007F5842">
        <w:rPr>
          <w:rFonts w:ascii="Times New Roman" w:hAnsi="Times New Roman" w:cs="Times New Roman"/>
          <w:sz w:val="28"/>
          <w:szCs w:val="28"/>
        </w:rPr>
        <w:t>Розвиток технологій та зростання інтернет-технологій сприяють зростанню ринку онлайн-інвестування та зниженню вартості послуг, пов'язаних з інвестуванням. Завдяки цьому більше людей мають доступ до міжнародного ринку та можуть здійснювати інвестиції у різні фінансові інструменти.</w:t>
      </w:r>
    </w:p>
    <w:p w14:paraId="0CA45E37" w14:textId="77777777" w:rsidR="007F5842" w:rsidRPr="007F5842" w:rsidRDefault="007F5842" w:rsidP="007F5842">
      <w:pPr>
        <w:pStyle w:val="a5"/>
        <w:tabs>
          <w:tab w:val="left" w:pos="709"/>
        </w:tabs>
        <w:spacing w:line="360" w:lineRule="auto"/>
        <w:ind w:left="-426" w:firstLine="710"/>
        <w:jc w:val="both"/>
        <w:rPr>
          <w:rFonts w:ascii="Times New Roman" w:hAnsi="Times New Roman" w:cs="Times New Roman"/>
          <w:sz w:val="28"/>
          <w:szCs w:val="28"/>
        </w:rPr>
      </w:pPr>
      <w:r w:rsidRPr="007F5842">
        <w:rPr>
          <w:rFonts w:ascii="Times New Roman" w:hAnsi="Times New Roman" w:cs="Times New Roman"/>
          <w:sz w:val="28"/>
          <w:szCs w:val="28"/>
        </w:rPr>
        <w:t>Перелік фінансових установ, які мають вплив на міжнародний інвестиційний ринок, включає наступні організації та установи:</w:t>
      </w:r>
    </w:p>
    <w:p w14:paraId="18BF0D32" w14:textId="77777777" w:rsidR="007F5842" w:rsidRPr="007F5842" w:rsidRDefault="007F5842" w:rsidP="007F5842">
      <w:pPr>
        <w:pStyle w:val="a5"/>
        <w:numPr>
          <w:ilvl w:val="0"/>
          <w:numId w:val="18"/>
        </w:numPr>
        <w:tabs>
          <w:tab w:val="left" w:pos="360"/>
        </w:tabs>
        <w:spacing w:line="360" w:lineRule="auto"/>
        <w:ind w:left="-426" w:firstLine="710"/>
        <w:jc w:val="both"/>
        <w:rPr>
          <w:rFonts w:ascii="Times New Roman" w:hAnsi="Times New Roman" w:cs="Times New Roman"/>
          <w:sz w:val="28"/>
          <w:szCs w:val="28"/>
        </w:rPr>
      </w:pPr>
      <w:r w:rsidRPr="007F5842">
        <w:rPr>
          <w:rFonts w:ascii="Times New Roman" w:hAnsi="Times New Roman" w:cs="Times New Roman"/>
          <w:sz w:val="28"/>
          <w:szCs w:val="28"/>
        </w:rPr>
        <w:t>Міжнародний валютний фонд (МВФ) - це міжнародна організація, яка сприяє співпраці між країнами у галузі міжнародної макроекономіки та фінансів. МВФ надає фінансову допомогу країнам, що перебувають у складних економічних ситуаціях, та сприяє стабільності міжнародного фінансового ринку.</w:t>
      </w:r>
    </w:p>
    <w:p w14:paraId="7469E6E4" w14:textId="77777777" w:rsidR="007F5842" w:rsidRPr="007F5842" w:rsidRDefault="007F5842" w:rsidP="007F5842">
      <w:pPr>
        <w:pStyle w:val="a5"/>
        <w:numPr>
          <w:ilvl w:val="0"/>
          <w:numId w:val="18"/>
        </w:numPr>
        <w:tabs>
          <w:tab w:val="left" w:pos="360"/>
        </w:tabs>
        <w:spacing w:line="360" w:lineRule="auto"/>
        <w:ind w:left="-426" w:firstLine="710"/>
        <w:jc w:val="both"/>
        <w:rPr>
          <w:rFonts w:ascii="Times New Roman" w:hAnsi="Times New Roman" w:cs="Times New Roman"/>
          <w:sz w:val="28"/>
          <w:szCs w:val="28"/>
        </w:rPr>
      </w:pPr>
      <w:r w:rsidRPr="007F5842">
        <w:rPr>
          <w:rFonts w:ascii="Times New Roman" w:hAnsi="Times New Roman" w:cs="Times New Roman"/>
          <w:sz w:val="28"/>
          <w:szCs w:val="28"/>
        </w:rPr>
        <w:t>Світовий банк - це міжнародна фінансова установа, яка сприяє розвитку країн з низьким та середнім рівнем доходів. Світовий банк надає фінансову та технічну допомогу країнам у різних галузях, таких як охорона здоров'я, освіта, енергетика та інфраструктура.</w:t>
      </w:r>
    </w:p>
    <w:p w14:paraId="1DCBADB8" w14:textId="77777777" w:rsidR="007F5842" w:rsidRPr="007F5842" w:rsidRDefault="007F5842" w:rsidP="007F5842">
      <w:pPr>
        <w:pStyle w:val="a5"/>
        <w:numPr>
          <w:ilvl w:val="0"/>
          <w:numId w:val="18"/>
        </w:numPr>
        <w:tabs>
          <w:tab w:val="left" w:pos="360"/>
        </w:tabs>
        <w:spacing w:line="360" w:lineRule="auto"/>
        <w:ind w:left="-426" w:firstLine="710"/>
        <w:jc w:val="both"/>
        <w:rPr>
          <w:rFonts w:ascii="Times New Roman" w:hAnsi="Times New Roman" w:cs="Times New Roman"/>
          <w:sz w:val="28"/>
          <w:szCs w:val="28"/>
        </w:rPr>
      </w:pPr>
      <w:r w:rsidRPr="007F5842">
        <w:rPr>
          <w:rFonts w:ascii="Times New Roman" w:hAnsi="Times New Roman" w:cs="Times New Roman"/>
          <w:sz w:val="28"/>
          <w:szCs w:val="28"/>
        </w:rPr>
        <w:t>Міжнародний банк реконструкції та розвитку (ІБРД) - це спільна установа Світового банку та урядів країн-членів. ІБРД надає кредити та технічну допомогу для розвитку приватного та державного секторів економіки, зокрема у сфері енергетики, транспорту, телекомунікацій, водопостачання та інфраструктури.</w:t>
      </w:r>
    </w:p>
    <w:p w14:paraId="38915AA6" w14:textId="25DC7333" w:rsidR="007F5842" w:rsidRPr="007F5842" w:rsidRDefault="007F5842" w:rsidP="007F5842">
      <w:pPr>
        <w:pStyle w:val="a5"/>
        <w:numPr>
          <w:ilvl w:val="0"/>
          <w:numId w:val="18"/>
        </w:numPr>
        <w:tabs>
          <w:tab w:val="left" w:pos="360"/>
        </w:tabs>
        <w:spacing w:line="360" w:lineRule="auto"/>
        <w:ind w:left="-426" w:firstLine="710"/>
        <w:jc w:val="both"/>
        <w:rPr>
          <w:rFonts w:ascii="Times New Roman" w:hAnsi="Times New Roman" w:cs="Times New Roman"/>
          <w:sz w:val="28"/>
          <w:szCs w:val="28"/>
        </w:rPr>
      </w:pPr>
      <w:r w:rsidRPr="007F5842">
        <w:rPr>
          <w:rFonts w:ascii="Times New Roman" w:hAnsi="Times New Roman" w:cs="Times New Roman"/>
          <w:sz w:val="28"/>
          <w:szCs w:val="28"/>
        </w:rPr>
        <w:t>Міжнародна корпорація з розвитку приватного сектору (МКРПС) - це організація, що сприяє розвитку приватного сектору в країнах з низьким та середнім рівнем доходів. МКРПС надає фінансову допомогу підприємствам, що здійснюють інвестиції в розвиваючих країнах, а також надає консультаційну та технічну допомогу щодо розвитку бізнесу.</w:t>
      </w:r>
    </w:p>
    <w:p w14:paraId="3B4F61A8" w14:textId="77777777" w:rsidR="007F5842" w:rsidRPr="007F5842" w:rsidRDefault="007F5842" w:rsidP="007F5842">
      <w:pPr>
        <w:pStyle w:val="a5"/>
        <w:tabs>
          <w:tab w:val="left" w:pos="360"/>
        </w:tabs>
        <w:spacing w:line="360" w:lineRule="auto"/>
        <w:ind w:left="-426" w:firstLine="710"/>
        <w:jc w:val="both"/>
        <w:rPr>
          <w:rFonts w:ascii="Times New Roman" w:hAnsi="Times New Roman" w:cs="Times New Roman"/>
          <w:sz w:val="28"/>
          <w:szCs w:val="28"/>
        </w:rPr>
      </w:pPr>
    </w:p>
    <w:p w14:paraId="2420DE3C" w14:textId="47F56750" w:rsidR="007F5842" w:rsidRPr="007F5842" w:rsidRDefault="007F5842" w:rsidP="004515BE">
      <w:pPr>
        <w:pStyle w:val="a5"/>
        <w:numPr>
          <w:ilvl w:val="0"/>
          <w:numId w:val="18"/>
        </w:numPr>
        <w:tabs>
          <w:tab w:val="left" w:pos="360"/>
        </w:tabs>
        <w:spacing w:line="360" w:lineRule="auto"/>
        <w:ind w:left="-425" w:firstLine="709"/>
        <w:jc w:val="both"/>
        <w:rPr>
          <w:rFonts w:ascii="Times New Roman" w:hAnsi="Times New Roman" w:cs="Times New Roman"/>
          <w:sz w:val="28"/>
          <w:szCs w:val="28"/>
        </w:rPr>
      </w:pPr>
      <w:r w:rsidRPr="007F5842">
        <w:rPr>
          <w:rFonts w:ascii="Times New Roman" w:hAnsi="Times New Roman" w:cs="Times New Roman"/>
          <w:sz w:val="28"/>
          <w:szCs w:val="28"/>
        </w:rPr>
        <w:lastRenderedPageBreak/>
        <w:t>Європейський центральний банк (ЄЦБ) - центральний банк Європейського Союзу, який відповідає за монетарну політику та стабільність євро. ЄЦБ забезпечує ліквідність банків, регулює відсоткові ставки та контролює інфляцію в єврозоні.</w:t>
      </w:r>
    </w:p>
    <w:p w14:paraId="6FDB941D" w14:textId="6A7647A1" w:rsidR="007F5842" w:rsidRPr="007F5842" w:rsidRDefault="007F5842" w:rsidP="004515BE">
      <w:pPr>
        <w:pStyle w:val="a5"/>
        <w:numPr>
          <w:ilvl w:val="0"/>
          <w:numId w:val="18"/>
        </w:numPr>
        <w:tabs>
          <w:tab w:val="left" w:pos="360"/>
        </w:tabs>
        <w:spacing w:line="360" w:lineRule="auto"/>
        <w:ind w:left="-425" w:firstLine="709"/>
        <w:jc w:val="both"/>
        <w:rPr>
          <w:rFonts w:ascii="Times New Roman" w:hAnsi="Times New Roman" w:cs="Times New Roman"/>
          <w:sz w:val="28"/>
          <w:szCs w:val="28"/>
        </w:rPr>
      </w:pPr>
      <w:r w:rsidRPr="007F5842">
        <w:rPr>
          <w:rFonts w:ascii="Times New Roman" w:hAnsi="Times New Roman" w:cs="Times New Roman"/>
          <w:sz w:val="28"/>
          <w:szCs w:val="28"/>
        </w:rPr>
        <w:t>Федеральна резервна система (ФРС) - центральний банк США, який відповідає за монетарну політику та стабільність долара США. ФРС забезпечує ліквідність банків, регулює відсоткові ставки та контролює інфляцію в США.</w:t>
      </w:r>
    </w:p>
    <w:p w14:paraId="5D9EE283" w14:textId="67911BB4" w:rsidR="007F5842" w:rsidRPr="007F5842" w:rsidRDefault="007F5842" w:rsidP="004515BE">
      <w:pPr>
        <w:pStyle w:val="a5"/>
        <w:numPr>
          <w:ilvl w:val="0"/>
          <w:numId w:val="18"/>
        </w:numPr>
        <w:tabs>
          <w:tab w:val="left" w:pos="360"/>
        </w:tabs>
        <w:spacing w:line="360" w:lineRule="auto"/>
        <w:ind w:left="-425" w:firstLine="709"/>
        <w:jc w:val="both"/>
        <w:rPr>
          <w:rFonts w:ascii="Times New Roman" w:hAnsi="Times New Roman" w:cs="Times New Roman"/>
          <w:sz w:val="28"/>
          <w:szCs w:val="28"/>
        </w:rPr>
      </w:pPr>
      <w:r w:rsidRPr="007F5842">
        <w:rPr>
          <w:rFonts w:ascii="Times New Roman" w:hAnsi="Times New Roman" w:cs="Times New Roman"/>
          <w:sz w:val="28"/>
          <w:szCs w:val="28"/>
        </w:rPr>
        <w:t>Міжнародна організація цінних паперів (МОЦП) - це міжнародна організація, яка розробляє та впроваджує стандарти та регуляторні положення щодо ринків цінних паперів. МОЦП сприяє розвитку міжнародного ринку цінних паперів та забезпечує стабільність та довіру інвесторів.</w:t>
      </w:r>
    </w:p>
    <w:p w14:paraId="11898170" w14:textId="33649D73" w:rsidR="00BF7DD3" w:rsidRDefault="007F5842" w:rsidP="004515BE">
      <w:pPr>
        <w:pStyle w:val="a5"/>
        <w:numPr>
          <w:ilvl w:val="0"/>
          <w:numId w:val="18"/>
        </w:numPr>
        <w:tabs>
          <w:tab w:val="left" w:pos="360"/>
        </w:tabs>
        <w:spacing w:line="360" w:lineRule="auto"/>
        <w:ind w:left="-425" w:firstLine="709"/>
        <w:jc w:val="both"/>
        <w:rPr>
          <w:rFonts w:ascii="Times New Roman" w:hAnsi="Times New Roman" w:cs="Times New Roman"/>
          <w:sz w:val="28"/>
          <w:szCs w:val="28"/>
        </w:rPr>
      </w:pPr>
      <w:r w:rsidRPr="007F5842">
        <w:rPr>
          <w:rFonts w:ascii="Times New Roman" w:hAnsi="Times New Roman" w:cs="Times New Roman"/>
          <w:sz w:val="28"/>
          <w:szCs w:val="28"/>
        </w:rPr>
        <w:t>Цінні папери та біржі - це ринки, на яких здійснюється купівля та продаж цінних паперів, таких як акції, облігації та фонди. Цінні папери та біржі впливають на міжнародний інвестиційний ринок, оскільки інвестори знаходяться у пошуку найкращих можливостей для інвестування своїх коштів та максимізації прибутку.</w:t>
      </w:r>
    </w:p>
    <w:p w14:paraId="1FDEE278" w14:textId="697AF532" w:rsidR="007F5842" w:rsidRDefault="007F5842" w:rsidP="004515BE">
      <w:pPr>
        <w:pStyle w:val="a5"/>
        <w:tabs>
          <w:tab w:val="left" w:pos="567"/>
        </w:tabs>
        <w:spacing w:line="360" w:lineRule="auto"/>
        <w:ind w:left="-425" w:firstLine="709"/>
        <w:jc w:val="both"/>
        <w:rPr>
          <w:rFonts w:ascii="Times New Roman" w:hAnsi="Times New Roman" w:cs="Times New Roman"/>
          <w:sz w:val="28"/>
          <w:szCs w:val="28"/>
        </w:rPr>
      </w:pPr>
      <w:r w:rsidRPr="007F5842">
        <w:rPr>
          <w:rFonts w:ascii="Times New Roman" w:hAnsi="Times New Roman" w:cs="Times New Roman"/>
          <w:sz w:val="28"/>
          <w:szCs w:val="28"/>
        </w:rPr>
        <w:t>Ці установи мають значний вплив на міжнародний інвестиційний ринок, оскільки надають фінансову допомогу та підтримку розвитку країнам з низьким та середнім рівнем доходів. Це стимулює інвестиційну активність та підвищує рівень довіри інвесторів до цих країн. Крім того, ці установи забезпечують стабільність та безпеку на міжнародному фінансовому ринку, що є важливим фактором для приваблення інвестицій та забезпечення розвитку глобальної економіки.</w:t>
      </w:r>
    </w:p>
    <w:p w14:paraId="2229F633" w14:textId="77777777" w:rsidR="007F5842" w:rsidRPr="007F5842" w:rsidRDefault="007F5842" w:rsidP="004515BE">
      <w:pPr>
        <w:pStyle w:val="a5"/>
        <w:tabs>
          <w:tab w:val="left" w:pos="567"/>
        </w:tabs>
        <w:spacing w:line="360" w:lineRule="auto"/>
        <w:ind w:left="-425" w:firstLine="709"/>
        <w:jc w:val="both"/>
        <w:rPr>
          <w:rFonts w:ascii="Times New Roman" w:hAnsi="Times New Roman" w:cs="Times New Roman"/>
          <w:sz w:val="28"/>
          <w:szCs w:val="28"/>
        </w:rPr>
      </w:pPr>
      <w:r w:rsidRPr="007F5842">
        <w:rPr>
          <w:rFonts w:ascii="Times New Roman" w:hAnsi="Times New Roman" w:cs="Times New Roman"/>
          <w:sz w:val="28"/>
          <w:szCs w:val="28"/>
        </w:rPr>
        <w:t>Однак, розвиток фінансових установ також може мати негативний вплив на міжнародний ринок, зокрема відбуватися зловживання з боку деяких гравців ринку, що може призвести до зростання ризиків та зниження довіри до ринку загалом.</w:t>
      </w:r>
    </w:p>
    <w:p w14:paraId="3ED6D7DF" w14:textId="73307C91" w:rsidR="007F5842" w:rsidRPr="007F5842" w:rsidRDefault="007F5842" w:rsidP="004515BE">
      <w:pPr>
        <w:pStyle w:val="a5"/>
        <w:tabs>
          <w:tab w:val="left" w:pos="567"/>
        </w:tabs>
        <w:spacing w:line="360" w:lineRule="auto"/>
        <w:ind w:left="-425" w:firstLine="709"/>
        <w:jc w:val="both"/>
        <w:rPr>
          <w:rFonts w:ascii="Times New Roman" w:hAnsi="Times New Roman" w:cs="Times New Roman"/>
          <w:sz w:val="28"/>
          <w:szCs w:val="28"/>
        </w:rPr>
      </w:pPr>
      <w:r w:rsidRPr="007F5842">
        <w:rPr>
          <w:rFonts w:ascii="Times New Roman" w:hAnsi="Times New Roman" w:cs="Times New Roman"/>
          <w:sz w:val="28"/>
          <w:szCs w:val="28"/>
        </w:rPr>
        <w:t>У</w:t>
      </w:r>
      <w:r>
        <w:rPr>
          <w:rFonts w:ascii="Times New Roman" w:hAnsi="Times New Roman" w:cs="Times New Roman"/>
          <w:sz w:val="28"/>
          <w:szCs w:val="28"/>
          <w:lang w:val="uk-UA"/>
        </w:rPr>
        <w:t xml:space="preserve"> підсумку можна  сказати, що </w:t>
      </w:r>
      <w:r w:rsidRPr="007F5842">
        <w:rPr>
          <w:rFonts w:ascii="Times New Roman" w:hAnsi="Times New Roman" w:cs="Times New Roman"/>
          <w:sz w:val="28"/>
          <w:szCs w:val="28"/>
        </w:rPr>
        <w:t>розвиток фінансових установ та їхній вплив на міжнародний інвестиційний ринок має як позитивний, так і негативний вплив, і вимагає уважного вивчення та регулювання з боку відповідних державних та міжнародних організацій.</w:t>
      </w:r>
    </w:p>
    <w:p w14:paraId="6EC5B72E" w14:textId="63822F71" w:rsidR="007F5842" w:rsidRDefault="002F79E3" w:rsidP="007F5842">
      <w:pPr>
        <w:pStyle w:val="a5"/>
        <w:tabs>
          <w:tab w:val="left" w:pos="567"/>
        </w:tabs>
        <w:spacing w:line="360" w:lineRule="auto"/>
        <w:ind w:left="-426" w:firstLine="710"/>
        <w:jc w:val="both"/>
        <w:rPr>
          <w:rFonts w:ascii="Times New Roman" w:hAnsi="Times New Roman" w:cs="Times New Roman"/>
          <w:b/>
          <w:bCs/>
          <w:sz w:val="28"/>
          <w:szCs w:val="28"/>
        </w:rPr>
      </w:pPr>
      <w:r w:rsidRPr="002F79E3">
        <w:rPr>
          <w:rFonts w:ascii="Times New Roman" w:hAnsi="Times New Roman" w:cs="Times New Roman"/>
          <w:b/>
          <w:bCs/>
          <w:sz w:val="28"/>
          <w:szCs w:val="28"/>
        </w:rPr>
        <w:lastRenderedPageBreak/>
        <w:t>3.3. Стратегії інвестування на міжнародному інвестиційному ринку</w:t>
      </w:r>
    </w:p>
    <w:p w14:paraId="617E8077" w14:textId="77777777" w:rsidR="004515BE" w:rsidRPr="004515BE" w:rsidRDefault="004515BE" w:rsidP="004515BE">
      <w:pPr>
        <w:ind w:left="-426" w:firstLine="710"/>
        <w:jc w:val="both"/>
        <w:rPr>
          <w:rFonts w:ascii="Times New Roman" w:hAnsi="Times New Roman" w:cs="Times New Roman"/>
          <w:sz w:val="28"/>
          <w:szCs w:val="28"/>
        </w:rPr>
      </w:pPr>
      <w:r w:rsidRPr="004515BE">
        <w:rPr>
          <w:rFonts w:ascii="Times New Roman" w:hAnsi="Times New Roman" w:cs="Times New Roman"/>
          <w:sz w:val="28"/>
          <w:szCs w:val="28"/>
        </w:rPr>
        <w:t>Інвестування на міжнародному інвестиційному ринку може бути важливим компонентом портфеля для інвесторів, які шукають диверсифікацію та можливості збільшення прибутку. Однак, цей ринок також має свої особливості та ризики, які потрібно враховувати при плануванні стратегії інвестування.</w:t>
      </w:r>
    </w:p>
    <w:p w14:paraId="4D132F85" w14:textId="77777777" w:rsidR="004515BE" w:rsidRPr="004515BE" w:rsidRDefault="004515BE" w:rsidP="004515BE">
      <w:pPr>
        <w:ind w:left="-426" w:firstLine="710"/>
        <w:jc w:val="both"/>
        <w:rPr>
          <w:rFonts w:ascii="Times New Roman" w:hAnsi="Times New Roman" w:cs="Times New Roman"/>
          <w:sz w:val="28"/>
          <w:szCs w:val="28"/>
        </w:rPr>
      </w:pPr>
      <w:r w:rsidRPr="004515BE">
        <w:rPr>
          <w:rFonts w:ascii="Times New Roman" w:hAnsi="Times New Roman" w:cs="Times New Roman"/>
          <w:sz w:val="28"/>
          <w:szCs w:val="28"/>
        </w:rPr>
        <w:t>Ось деякі з найпоширеніших стратегій інвестування на міжнародному інвестиційному ринку:</w:t>
      </w:r>
    </w:p>
    <w:p w14:paraId="7412D66F" w14:textId="77777777" w:rsidR="004515BE" w:rsidRPr="004515BE" w:rsidRDefault="004515BE" w:rsidP="004515BE">
      <w:pPr>
        <w:numPr>
          <w:ilvl w:val="0"/>
          <w:numId w:val="19"/>
        </w:numPr>
        <w:tabs>
          <w:tab w:val="clear" w:pos="720"/>
          <w:tab w:val="num" w:pos="360"/>
        </w:tabs>
        <w:ind w:left="-426" w:firstLine="710"/>
        <w:jc w:val="both"/>
        <w:rPr>
          <w:rFonts w:ascii="Times New Roman" w:hAnsi="Times New Roman" w:cs="Times New Roman"/>
          <w:sz w:val="28"/>
          <w:szCs w:val="28"/>
        </w:rPr>
      </w:pPr>
      <w:r w:rsidRPr="004515BE">
        <w:rPr>
          <w:rFonts w:ascii="Times New Roman" w:hAnsi="Times New Roman" w:cs="Times New Roman"/>
          <w:sz w:val="28"/>
          <w:szCs w:val="28"/>
        </w:rPr>
        <w:t>Глобальний підхід: Інвестори можуть вибрати підхід, що полягає в інвестуванні в глобальні компанії, що працюють у різних країнах світу. Цей підхід дозволяє інвесторам отримувати прибуток від різних ринків, що зменшує ризик, пов'язаний зі змінами в одному регіоні.</w:t>
      </w:r>
    </w:p>
    <w:p w14:paraId="11B9475B" w14:textId="77777777" w:rsidR="004515BE" w:rsidRPr="004515BE" w:rsidRDefault="004515BE" w:rsidP="004515BE">
      <w:pPr>
        <w:numPr>
          <w:ilvl w:val="0"/>
          <w:numId w:val="19"/>
        </w:numPr>
        <w:tabs>
          <w:tab w:val="clear" w:pos="720"/>
          <w:tab w:val="num" w:pos="360"/>
        </w:tabs>
        <w:ind w:left="-426" w:firstLine="710"/>
        <w:jc w:val="both"/>
        <w:rPr>
          <w:rFonts w:ascii="Times New Roman" w:hAnsi="Times New Roman" w:cs="Times New Roman"/>
          <w:sz w:val="28"/>
          <w:szCs w:val="28"/>
        </w:rPr>
      </w:pPr>
      <w:r w:rsidRPr="004515BE">
        <w:rPr>
          <w:rFonts w:ascii="Times New Roman" w:hAnsi="Times New Roman" w:cs="Times New Roman"/>
          <w:sz w:val="28"/>
          <w:szCs w:val="28"/>
        </w:rPr>
        <w:t>Регіональний підхід: Інвестори можуть вибрати підхід, що полягає в інвестуванні в певний регіон, такий як Азія, Європа чи Латинська Америка. Цей підхід дозволяє інвесторам отримувати глибші знання про певний регіон та його економіку, що дозволяє їм бути більш ефективними в інвестуванні в цей регіон.</w:t>
      </w:r>
    </w:p>
    <w:p w14:paraId="1DE05B54" w14:textId="6BE3657A" w:rsidR="004515BE" w:rsidRPr="004515BE" w:rsidRDefault="004515BE" w:rsidP="004515BE">
      <w:pPr>
        <w:numPr>
          <w:ilvl w:val="0"/>
          <w:numId w:val="19"/>
        </w:numPr>
        <w:tabs>
          <w:tab w:val="clear" w:pos="720"/>
          <w:tab w:val="num" w:pos="360"/>
        </w:tabs>
        <w:ind w:left="-426" w:firstLine="710"/>
        <w:jc w:val="both"/>
        <w:rPr>
          <w:rFonts w:ascii="Times New Roman" w:hAnsi="Times New Roman" w:cs="Times New Roman"/>
          <w:sz w:val="28"/>
          <w:szCs w:val="28"/>
        </w:rPr>
      </w:pPr>
      <w:r w:rsidRPr="004515BE">
        <w:rPr>
          <w:rFonts w:ascii="Times New Roman" w:hAnsi="Times New Roman" w:cs="Times New Roman"/>
          <w:sz w:val="28"/>
          <w:szCs w:val="28"/>
        </w:rPr>
        <w:t>Секторний підхід: Інвестори можуть вибрати підхід, що полягає в інвестуванні в певний сектор, такий як технології, охорона здоров'я чи енергетика. Цей підхід дозволяє інвесторам отримувати глибші знання про певний сектор та його майбутні перспективи, що дозволяє їм бути більш ефективними в інвестуванні в цьому секторі.</w:t>
      </w:r>
    </w:p>
    <w:p w14:paraId="252F78A9" w14:textId="77777777" w:rsidR="004515BE" w:rsidRPr="004515BE" w:rsidRDefault="004515BE" w:rsidP="004515BE">
      <w:pPr>
        <w:numPr>
          <w:ilvl w:val="0"/>
          <w:numId w:val="19"/>
        </w:numPr>
        <w:tabs>
          <w:tab w:val="clear" w:pos="720"/>
        </w:tabs>
        <w:ind w:left="-426" w:firstLine="710"/>
        <w:jc w:val="both"/>
        <w:rPr>
          <w:rFonts w:ascii="Times New Roman" w:hAnsi="Times New Roman" w:cs="Times New Roman"/>
          <w:sz w:val="28"/>
          <w:szCs w:val="28"/>
        </w:rPr>
      </w:pPr>
      <w:r w:rsidRPr="004515BE">
        <w:rPr>
          <w:rFonts w:ascii="Times New Roman" w:hAnsi="Times New Roman" w:cs="Times New Roman"/>
          <w:sz w:val="28"/>
          <w:szCs w:val="28"/>
        </w:rPr>
        <w:t>Активне управління портфелем: Інвестори можуть вибрати підхід, що полягає в активному управлінні своїм портфелем на міжнародному інвестиційному ринку. Це означає, що інвестори відстежують ринкові тенденції та вчасно реагують на зміни, що може допомогти збільшити їхні прибутки та зменшити ризики.</w:t>
      </w:r>
    </w:p>
    <w:p w14:paraId="2934C28A" w14:textId="77777777" w:rsidR="004515BE" w:rsidRPr="004515BE" w:rsidRDefault="004515BE" w:rsidP="004515BE">
      <w:pPr>
        <w:numPr>
          <w:ilvl w:val="0"/>
          <w:numId w:val="19"/>
        </w:numPr>
        <w:tabs>
          <w:tab w:val="clear" w:pos="720"/>
        </w:tabs>
        <w:ind w:left="-426" w:firstLine="710"/>
        <w:jc w:val="both"/>
        <w:rPr>
          <w:rFonts w:ascii="Times New Roman" w:hAnsi="Times New Roman" w:cs="Times New Roman"/>
          <w:sz w:val="28"/>
          <w:szCs w:val="28"/>
        </w:rPr>
      </w:pPr>
      <w:r w:rsidRPr="004515BE">
        <w:rPr>
          <w:rFonts w:ascii="Times New Roman" w:hAnsi="Times New Roman" w:cs="Times New Roman"/>
          <w:sz w:val="28"/>
          <w:szCs w:val="28"/>
        </w:rPr>
        <w:t>Пасивне інвестування: Інвестори можуть вибрати підхід, що полягає в пасивному інвестуванні, наприклад, через індексні фонди. Цей підхід дозволяє інвесторам отримувати прибуток від різних ринків та компаній, не витрачаючи багато часу на дослідження та відстеження ринкових тенденцій.</w:t>
      </w:r>
    </w:p>
    <w:p w14:paraId="164595DA" w14:textId="77777777" w:rsidR="004515BE" w:rsidRPr="004515BE" w:rsidRDefault="004515BE" w:rsidP="004515BE">
      <w:pPr>
        <w:numPr>
          <w:ilvl w:val="0"/>
          <w:numId w:val="19"/>
        </w:numPr>
        <w:tabs>
          <w:tab w:val="clear" w:pos="720"/>
        </w:tabs>
        <w:ind w:left="-426" w:firstLine="710"/>
        <w:jc w:val="both"/>
        <w:rPr>
          <w:rFonts w:ascii="Times New Roman" w:hAnsi="Times New Roman" w:cs="Times New Roman"/>
          <w:sz w:val="28"/>
          <w:szCs w:val="28"/>
        </w:rPr>
      </w:pPr>
      <w:r w:rsidRPr="004515BE">
        <w:rPr>
          <w:rFonts w:ascii="Times New Roman" w:hAnsi="Times New Roman" w:cs="Times New Roman"/>
          <w:sz w:val="28"/>
          <w:szCs w:val="28"/>
        </w:rPr>
        <w:t>Активне управління портфелем: Інвестори можуть вибрати підхід, що полягає в активному управлінні своїм портфелем на міжнародному інвестиційному ринку. Це означає, що інвестори відстежують ринкові тенденції та вчасно реагують на зміни, що може допомогти збільшити їхні прибутки та зменшити ризики.</w:t>
      </w:r>
    </w:p>
    <w:p w14:paraId="06928C1D" w14:textId="77777777" w:rsidR="004515BE" w:rsidRPr="004515BE" w:rsidRDefault="004515BE" w:rsidP="004515BE">
      <w:pPr>
        <w:numPr>
          <w:ilvl w:val="0"/>
          <w:numId w:val="19"/>
        </w:numPr>
        <w:tabs>
          <w:tab w:val="clear" w:pos="720"/>
        </w:tabs>
        <w:ind w:left="-426" w:firstLine="710"/>
        <w:jc w:val="both"/>
        <w:rPr>
          <w:rFonts w:ascii="Times New Roman" w:hAnsi="Times New Roman" w:cs="Times New Roman"/>
          <w:sz w:val="28"/>
          <w:szCs w:val="28"/>
        </w:rPr>
      </w:pPr>
      <w:r w:rsidRPr="004515BE">
        <w:rPr>
          <w:rFonts w:ascii="Times New Roman" w:hAnsi="Times New Roman" w:cs="Times New Roman"/>
          <w:sz w:val="28"/>
          <w:szCs w:val="28"/>
        </w:rPr>
        <w:t xml:space="preserve">Пасивне інвестування: Інвестори можуть вибрати підхід, що полягає в пасивному інвестуванні, наприклад, через індексні фонди. Цей підхід дозволяє </w:t>
      </w:r>
      <w:r w:rsidRPr="004515BE">
        <w:rPr>
          <w:rFonts w:ascii="Times New Roman" w:hAnsi="Times New Roman" w:cs="Times New Roman"/>
          <w:sz w:val="28"/>
          <w:szCs w:val="28"/>
        </w:rPr>
        <w:lastRenderedPageBreak/>
        <w:t>інвесторам отримувати прибуток від різних ринків та компаній, не витрачаючи багато часу на дослідження та відстеження ринкових тенденцій.</w:t>
      </w:r>
    </w:p>
    <w:p w14:paraId="69730A04" w14:textId="77777777" w:rsidR="004515BE" w:rsidRDefault="004515BE" w:rsidP="004515BE">
      <w:pPr>
        <w:ind w:left="-426" w:firstLine="710"/>
        <w:jc w:val="both"/>
        <w:rPr>
          <w:rFonts w:ascii="Times New Roman" w:hAnsi="Times New Roman" w:cs="Times New Roman"/>
          <w:sz w:val="28"/>
          <w:szCs w:val="28"/>
        </w:rPr>
      </w:pPr>
      <w:r w:rsidRPr="004515BE">
        <w:rPr>
          <w:rFonts w:ascii="Times New Roman" w:hAnsi="Times New Roman" w:cs="Times New Roman"/>
          <w:sz w:val="28"/>
          <w:szCs w:val="28"/>
        </w:rPr>
        <w:t>При плануванні стратегії інвестування на міжнародному інвестиційному ринку, важливо враховувати ризики, пов'язані з валютним ризиком, політичним ризиком та ризиком зміни ринкових умов. Інвесторам слід також враховувати витрати на операції та податкові наслідки своїх інвестицій на міжнародному ринку. Найкращим рішенням є звернутися до кваліфікованого фінансового консультанта, який допоможе визначити найбільш підходящу стратегію інвестування в конкретному випадку.</w:t>
      </w:r>
    </w:p>
    <w:p w14:paraId="710A722F" w14:textId="456FB4AC" w:rsidR="004515BE" w:rsidRPr="004515BE" w:rsidRDefault="004515BE" w:rsidP="004515BE">
      <w:pPr>
        <w:ind w:left="-426" w:firstLine="710"/>
        <w:jc w:val="both"/>
        <w:rPr>
          <w:rFonts w:ascii="Times New Roman" w:hAnsi="Times New Roman" w:cs="Times New Roman"/>
          <w:sz w:val="28"/>
          <w:szCs w:val="28"/>
        </w:rPr>
      </w:pPr>
      <w:r w:rsidRPr="004515BE">
        <w:rPr>
          <w:rFonts w:ascii="Times New Roman" w:hAnsi="Times New Roman" w:cs="Times New Roman"/>
          <w:sz w:val="28"/>
          <w:szCs w:val="28"/>
        </w:rPr>
        <w:t xml:space="preserve"> Наприклад, інвестор може розглядати диверсифікацію свого портфеля на міжнародному ринку, таким чином, зменшуючи ризик, пов'язаний зі змінами валютних курсів, політичними подіями та іншими факторами. Крім того, важливо вивчати та аналізувати економічну та політичну ситуацію країн, у які інвестується, для прийняття виважених та обґрунтованих рішень.</w:t>
      </w:r>
    </w:p>
    <w:p w14:paraId="0B74A500" w14:textId="38CB6A30" w:rsidR="004515BE" w:rsidRDefault="004515BE" w:rsidP="004515BE">
      <w:pPr>
        <w:ind w:left="-426" w:firstLine="710"/>
        <w:jc w:val="both"/>
        <w:rPr>
          <w:rFonts w:ascii="Times New Roman" w:hAnsi="Times New Roman" w:cs="Times New Roman"/>
          <w:sz w:val="28"/>
          <w:szCs w:val="28"/>
        </w:rPr>
      </w:pPr>
    </w:p>
    <w:p w14:paraId="161646AA" w14:textId="77777777" w:rsidR="004515BE" w:rsidRPr="004515BE" w:rsidRDefault="004515BE" w:rsidP="004515BE">
      <w:pPr>
        <w:ind w:left="-426" w:firstLine="710"/>
        <w:jc w:val="both"/>
        <w:rPr>
          <w:rFonts w:ascii="Times New Roman" w:hAnsi="Times New Roman" w:cs="Times New Roman"/>
          <w:sz w:val="28"/>
          <w:szCs w:val="28"/>
        </w:rPr>
      </w:pPr>
      <w:r w:rsidRPr="004515BE">
        <w:rPr>
          <w:rFonts w:ascii="Times New Roman" w:hAnsi="Times New Roman" w:cs="Times New Roman"/>
          <w:sz w:val="28"/>
          <w:szCs w:val="28"/>
        </w:rPr>
        <w:t>Стратегії інвестування на міжнародному інвестиційному ринку є важливими з кількох причин:</w:t>
      </w:r>
    </w:p>
    <w:p w14:paraId="6FA1AF50" w14:textId="77777777" w:rsidR="004515BE" w:rsidRPr="004515BE" w:rsidRDefault="004515BE" w:rsidP="004515BE">
      <w:pPr>
        <w:numPr>
          <w:ilvl w:val="0"/>
          <w:numId w:val="20"/>
        </w:numPr>
        <w:tabs>
          <w:tab w:val="clear" w:pos="720"/>
          <w:tab w:val="num" w:pos="360"/>
        </w:tabs>
        <w:ind w:left="-426" w:firstLine="710"/>
        <w:jc w:val="both"/>
        <w:rPr>
          <w:rFonts w:ascii="Times New Roman" w:hAnsi="Times New Roman" w:cs="Times New Roman"/>
          <w:sz w:val="28"/>
          <w:szCs w:val="28"/>
        </w:rPr>
      </w:pPr>
      <w:r w:rsidRPr="004515BE">
        <w:rPr>
          <w:rFonts w:ascii="Times New Roman" w:hAnsi="Times New Roman" w:cs="Times New Roman"/>
          <w:sz w:val="28"/>
          <w:szCs w:val="28"/>
        </w:rPr>
        <w:t>Зменшення ризиків: Диверсифікація портфеля шляхом інвестування в різні активи та ринки може зменшити ризики для інвестора, оскільки він не залежить від одного єдиного активу чи ринку. Також, дослідження ринку допомагає інвестору зрозуміти тенденції та прогнозувати ризики.</w:t>
      </w:r>
    </w:p>
    <w:p w14:paraId="28CF7BD0" w14:textId="77777777" w:rsidR="004515BE" w:rsidRPr="004515BE" w:rsidRDefault="004515BE" w:rsidP="004515BE">
      <w:pPr>
        <w:numPr>
          <w:ilvl w:val="0"/>
          <w:numId w:val="20"/>
        </w:numPr>
        <w:tabs>
          <w:tab w:val="clear" w:pos="720"/>
          <w:tab w:val="num" w:pos="360"/>
        </w:tabs>
        <w:ind w:left="-426" w:firstLine="710"/>
        <w:jc w:val="both"/>
        <w:rPr>
          <w:rFonts w:ascii="Times New Roman" w:hAnsi="Times New Roman" w:cs="Times New Roman"/>
          <w:sz w:val="28"/>
          <w:szCs w:val="28"/>
        </w:rPr>
      </w:pPr>
      <w:r w:rsidRPr="004515BE">
        <w:rPr>
          <w:rFonts w:ascii="Times New Roman" w:hAnsi="Times New Roman" w:cs="Times New Roman"/>
          <w:sz w:val="28"/>
          <w:szCs w:val="28"/>
        </w:rPr>
        <w:t>Збільшення потенційного прибутку: Інвестування на міжнародному ринку дозволяє інвестору залучити додаткові можливості для отримання високого прибутку. Різні ринки можуть мати різні ставки доходності, що дозволяє інвестору збільшити свій потенційний прибуток.</w:t>
      </w:r>
    </w:p>
    <w:p w14:paraId="3ACD95D5" w14:textId="77777777" w:rsidR="004515BE" w:rsidRPr="004515BE" w:rsidRDefault="004515BE" w:rsidP="004515BE">
      <w:pPr>
        <w:numPr>
          <w:ilvl w:val="0"/>
          <w:numId w:val="20"/>
        </w:numPr>
        <w:tabs>
          <w:tab w:val="clear" w:pos="720"/>
          <w:tab w:val="num" w:pos="360"/>
        </w:tabs>
        <w:ind w:left="-426" w:firstLine="710"/>
        <w:jc w:val="both"/>
        <w:rPr>
          <w:rFonts w:ascii="Times New Roman" w:hAnsi="Times New Roman" w:cs="Times New Roman"/>
          <w:sz w:val="28"/>
          <w:szCs w:val="28"/>
        </w:rPr>
      </w:pPr>
      <w:r w:rsidRPr="004515BE">
        <w:rPr>
          <w:rFonts w:ascii="Times New Roman" w:hAnsi="Times New Roman" w:cs="Times New Roman"/>
          <w:sz w:val="28"/>
          <w:szCs w:val="28"/>
        </w:rPr>
        <w:t>Розширення інвестиційних можливостей: Міжнародні ринки можуть мати ширший спектр інвестиційних можливостей, які можуть не бути доступні на внутрішньому ринку. Це дає інвестору можливість знайти активи, що найкраще підходять для його інвестиційної стратегії.</w:t>
      </w:r>
    </w:p>
    <w:p w14:paraId="7BF9D9DA" w14:textId="77777777" w:rsidR="004515BE" w:rsidRPr="004515BE" w:rsidRDefault="004515BE" w:rsidP="004515BE">
      <w:pPr>
        <w:numPr>
          <w:ilvl w:val="0"/>
          <w:numId w:val="20"/>
        </w:numPr>
        <w:tabs>
          <w:tab w:val="clear" w:pos="720"/>
          <w:tab w:val="num" w:pos="360"/>
        </w:tabs>
        <w:ind w:left="-426" w:firstLine="710"/>
        <w:jc w:val="both"/>
        <w:rPr>
          <w:rFonts w:ascii="Times New Roman" w:hAnsi="Times New Roman" w:cs="Times New Roman"/>
          <w:sz w:val="28"/>
          <w:szCs w:val="28"/>
        </w:rPr>
      </w:pPr>
      <w:r w:rsidRPr="004515BE">
        <w:rPr>
          <w:rFonts w:ascii="Times New Roman" w:hAnsi="Times New Roman" w:cs="Times New Roman"/>
          <w:sz w:val="28"/>
          <w:szCs w:val="28"/>
        </w:rPr>
        <w:t>Глобалізація економіки: В сучасному світі економіка стає все більш глобалізованою, що означає, що більшість компаній мають бізнес в різних країнах світу. Інвестування на міжнародному ринку дозволяє інвесторам отримати експозицію до різних ринків та компаній з різних країн, що може бути важливо для диверсифікації портфеля та збільшення потенційного прибутку.</w:t>
      </w:r>
    </w:p>
    <w:p w14:paraId="7073ABBB" w14:textId="27D80AE5" w:rsidR="004515BE" w:rsidRPr="004515BE" w:rsidRDefault="004515BE" w:rsidP="004515BE">
      <w:pPr>
        <w:ind w:left="-426" w:firstLine="710"/>
        <w:jc w:val="both"/>
        <w:rPr>
          <w:rFonts w:ascii="Times New Roman" w:hAnsi="Times New Roman" w:cs="Times New Roman"/>
          <w:sz w:val="28"/>
          <w:szCs w:val="28"/>
        </w:rPr>
      </w:pPr>
      <w:r w:rsidRPr="004515BE">
        <w:rPr>
          <w:rFonts w:ascii="Times New Roman" w:hAnsi="Times New Roman" w:cs="Times New Roman"/>
          <w:sz w:val="28"/>
          <w:szCs w:val="28"/>
        </w:rPr>
        <w:t xml:space="preserve">Узагалі, стратегії інвестування на міжнародному інвестиційному ринку допомагають інвесторам збільшити свій прибуток та зменшити ризики, пов'язані зі змінами на внутрішньому ринку. Також, інвестування на міжнародному ринку </w:t>
      </w:r>
      <w:r w:rsidRPr="004515BE">
        <w:rPr>
          <w:rFonts w:ascii="Times New Roman" w:hAnsi="Times New Roman" w:cs="Times New Roman"/>
          <w:sz w:val="28"/>
          <w:szCs w:val="28"/>
        </w:rPr>
        <w:lastRenderedPageBreak/>
        <w:t>може бути корисним для розширення інвестиційного портфеля та залучення додаткових можливостей для отримання високого прибутку.</w:t>
      </w:r>
    </w:p>
    <w:p w14:paraId="7A55CD9D" w14:textId="0BADDBDB" w:rsidR="004515BE" w:rsidRPr="004515BE" w:rsidRDefault="004515BE" w:rsidP="004515BE">
      <w:pPr>
        <w:ind w:left="-426" w:firstLine="710"/>
        <w:jc w:val="both"/>
        <w:rPr>
          <w:rFonts w:ascii="Times New Roman" w:hAnsi="Times New Roman" w:cs="Times New Roman"/>
          <w:sz w:val="28"/>
          <w:szCs w:val="28"/>
        </w:rPr>
      </w:pPr>
      <w:r w:rsidRPr="004515BE">
        <w:rPr>
          <w:rFonts w:ascii="Times New Roman" w:hAnsi="Times New Roman" w:cs="Times New Roman"/>
          <w:sz w:val="28"/>
          <w:szCs w:val="28"/>
        </w:rPr>
        <w:t>Інвестування на міжнародному ринку також пов'язано зі специфічними ризиками, такими як валютний ризик, політичний ризик, ризик зміни курсу валют та інші. Інвестори повинні бути уважними та докладати необхідних зусиль для зниження цих ризиків.</w:t>
      </w:r>
    </w:p>
    <w:p w14:paraId="2626BEB9" w14:textId="77777777" w:rsidR="004515BE" w:rsidRDefault="004515BE">
      <w:pPr>
        <w:ind w:left="-426" w:firstLine="710"/>
        <w:jc w:val="both"/>
        <w:rPr>
          <w:rFonts w:ascii="Times New Roman" w:hAnsi="Times New Roman" w:cs="Times New Roman"/>
          <w:sz w:val="28"/>
          <w:szCs w:val="28"/>
        </w:rPr>
      </w:pPr>
    </w:p>
    <w:p w14:paraId="0FD6E82F" w14:textId="77777777" w:rsidR="004515BE" w:rsidRDefault="004515BE">
      <w:pPr>
        <w:ind w:left="-426" w:firstLine="710"/>
        <w:jc w:val="both"/>
        <w:rPr>
          <w:rFonts w:ascii="Times New Roman" w:hAnsi="Times New Roman" w:cs="Times New Roman"/>
          <w:sz w:val="28"/>
          <w:szCs w:val="28"/>
        </w:rPr>
      </w:pPr>
    </w:p>
    <w:p w14:paraId="0F49EF20" w14:textId="77777777" w:rsidR="004515BE" w:rsidRDefault="004515BE">
      <w:pPr>
        <w:ind w:left="-426" w:firstLine="710"/>
        <w:jc w:val="both"/>
        <w:rPr>
          <w:rFonts w:ascii="Times New Roman" w:hAnsi="Times New Roman" w:cs="Times New Roman"/>
          <w:sz w:val="28"/>
          <w:szCs w:val="28"/>
        </w:rPr>
      </w:pPr>
    </w:p>
    <w:p w14:paraId="6FA60E0C" w14:textId="77777777" w:rsidR="004515BE" w:rsidRDefault="004515BE">
      <w:pPr>
        <w:ind w:left="-426" w:firstLine="710"/>
        <w:jc w:val="both"/>
        <w:rPr>
          <w:rFonts w:ascii="Times New Roman" w:hAnsi="Times New Roman" w:cs="Times New Roman"/>
          <w:sz w:val="28"/>
          <w:szCs w:val="28"/>
        </w:rPr>
      </w:pPr>
    </w:p>
    <w:p w14:paraId="53F4D1E8" w14:textId="77777777" w:rsidR="004515BE" w:rsidRDefault="004515BE">
      <w:pPr>
        <w:ind w:left="-426" w:firstLine="710"/>
        <w:jc w:val="both"/>
        <w:rPr>
          <w:rFonts w:ascii="Times New Roman" w:hAnsi="Times New Roman" w:cs="Times New Roman"/>
          <w:sz w:val="28"/>
          <w:szCs w:val="28"/>
        </w:rPr>
      </w:pPr>
    </w:p>
    <w:p w14:paraId="254E5653" w14:textId="77777777" w:rsidR="004515BE" w:rsidRDefault="004515BE">
      <w:pPr>
        <w:ind w:left="-426" w:firstLine="710"/>
        <w:jc w:val="both"/>
        <w:rPr>
          <w:rFonts w:ascii="Times New Roman" w:hAnsi="Times New Roman" w:cs="Times New Roman"/>
          <w:sz w:val="28"/>
          <w:szCs w:val="28"/>
        </w:rPr>
      </w:pPr>
    </w:p>
    <w:p w14:paraId="7A441A77" w14:textId="77777777" w:rsidR="004515BE" w:rsidRDefault="004515BE">
      <w:pPr>
        <w:ind w:left="-426" w:firstLine="710"/>
        <w:jc w:val="both"/>
        <w:rPr>
          <w:rFonts w:ascii="Times New Roman" w:hAnsi="Times New Roman" w:cs="Times New Roman"/>
          <w:sz w:val="28"/>
          <w:szCs w:val="28"/>
        </w:rPr>
      </w:pPr>
    </w:p>
    <w:p w14:paraId="34740C43" w14:textId="77777777" w:rsidR="004515BE" w:rsidRDefault="004515BE">
      <w:pPr>
        <w:ind w:left="-426" w:firstLine="710"/>
        <w:jc w:val="both"/>
        <w:rPr>
          <w:rFonts w:ascii="Times New Roman" w:hAnsi="Times New Roman" w:cs="Times New Roman"/>
          <w:sz w:val="28"/>
          <w:szCs w:val="28"/>
        </w:rPr>
      </w:pPr>
    </w:p>
    <w:p w14:paraId="28F0CDFA" w14:textId="77777777" w:rsidR="004515BE" w:rsidRDefault="004515BE">
      <w:pPr>
        <w:ind w:left="-426" w:firstLine="710"/>
        <w:jc w:val="both"/>
        <w:rPr>
          <w:rFonts w:ascii="Times New Roman" w:hAnsi="Times New Roman" w:cs="Times New Roman"/>
          <w:sz w:val="28"/>
          <w:szCs w:val="28"/>
        </w:rPr>
      </w:pPr>
    </w:p>
    <w:p w14:paraId="53BFC9AD" w14:textId="77777777" w:rsidR="004515BE" w:rsidRDefault="004515BE">
      <w:pPr>
        <w:ind w:left="-426" w:firstLine="710"/>
        <w:jc w:val="both"/>
        <w:rPr>
          <w:rFonts w:ascii="Times New Roman" w:hAnsi="Times New Roman" w:cs="Times New Roman"/>
          <w:sz w:val="28"/>
          <w:szCs w:val="28"/>
        </w:rPr>
      </w:pPr>
    </w:p>
    <w:p w14:paraId="0D6F2483" w14:textId="77777777" w:rsidR="004515BE" w:rsidRDefault="004515BE">
      <w:pPr>
        <w:ind w:left="-426" w:firstLine="710"/>
        <w:jc w:val="both"/>
        <w:rPr>
          <w:rFonts w:ascii="Times New Roman" w:hAnsi="Times New Roman" w:cs="Times New Roman"/>
          <w:sz w:val="28"/>
          <w:szCs w:val="28"/>
        </w:rPr>
      </w:pPr>
    </w:p>
    <w:p w14:paraId="3A546B0D" w14:textId="77777777" w:rsidR="004515BE" w:rsidRDefault="004515BE">
      <w:pPr>
        <w:ind w:left="-426" w:firstLine="710"/>
        <w:jc w:val="both"/>
        <w:rPr>
          <w:rFonts w:ascii="Times New Roman" w:hAnsi="Times New Roman" w:cs="Times New Roman"/>
          <w:sz w:val="28"/>
          <w:szCs w:val="28"/>
        </w:rPr>
      </w:pPr>
    </w:p>
    <w:p w14:paraId="175EF5FC" w14:textId="77777777" w:rsidR="004515BE" w:rsidRDefault="004515BE">
      <w:pPr>
        <w:ind w:left="-426" w:firstLine="710"/>
        <w:jc w:val="both"/>
        <w:rPr>
          <w:rFonts w:ascii="Times New Roman" w:hAnsi="Times New Roman" w:cs="Times New Roman"/>
          <w:sz w:val="28"/>
          <w:szCs w:val="28"/>
        </w:rPr>
      </w:pPr>
    </w:p>
    <w:p w14:paraId="3C846CEF" w14:textId="77777777" w:rsidR="004515BE" w:rsidRDefault="004515BE">
      <w:pPr>
        <w:ind w:left="-426" w:firstLine="710"/>
        <w:jc w:val="both"/>
        <w:rPr>
          <w:rFonts w:ascii="Times New Roman" w:hAnsi="Times New Roman" w:cs="Times New Roman"/>
          <w:sz w:val="28"/>
          <w:szCs w:val="28"/>
        </w:rPr>
      </w:pPr>
    </w:p>
    <w:p w14:paraId="10ADDA78" w14:textId="77777777" w:rsidR="004515BE" w:rsidRDefault="004515BE">
      <w:pPr>
        <w:ind w:left="-426" w:firstLine="710"/>
        <w:jc w:val="both"/>
        <w:rPr>
          <w:rFonts w:ascii="Times New Roman" w:hAnsi="Times New Roman" w:cs="Times New Roman"/>
          <w:sz w:val="28"/>
          <w:szCs w:val="28"/>
        </w:rPr>
      </w:pPr>
    </w:p>
    <w:p w14:paraId="1AC10B4D" w14:textId="77777777" w:rsidR="004515BE" w:rsidRDefault="004515BE">
      <w:pPr>
        <w:ind w:left="-426" w:firstLine="710"/>
        <w:jc w:val="both"/>
        <w:rPr>
          <w:rFonts w:ascii="Times New Roman" w:hAnsi="Times New Roman" w:cs="Times New Roman"/>
          <w:sz w:val="28"/>
          <w:szCs w:val="28"/>
        </w:rPr>
      </w:pPr>
    </w:p>
    <w:p w14:paraId="49C74123" w14:textId="77777777" w:rsidR="004515BE" w:rsidRDefault="004515BE">
      <w:pPr>
        <w:ind w:left="-426" w:firstLine="710"/>
        <w:jc w:val="both"/>
        <w:rPr>
          <w:rFonts w:ascii="Times New Roman" w:hAnsi="Times New Roman" w:cs="Times New Roman"/>
          <w:sz w:val="28"/>
          <w:szCs w:val="28"/>
        </w:rPr>
      </w:pPr>
    </w:p>
    <w:p w14:paraId="2688E7B6" w14:textId="77777777" w:rsidR="004515BE" w:rsidRDefault="004515BE">
      <w:pPr>
        <w:ind w:left="-426" w:firstLine="710"/>
        <w:jc w:val="both"/>
        <w:rPr>
          <w:rFonts w:ascii="Times New Roman" w:hAnsi="Times New Roman" w:cs="Times New Roman"/>
          <w:sz w:val="28"/>
          <w:szCs w:val="28"/>
        </w:rPr>
      </w:pPr>
    </w:p>
    <w:p w14:paraId="1598E208" w14:textId="77777777" w:rsidR="004515BE" w:rsidRDefault="004515BE">
      <w:pPr>
        <w:ind w:left="-426" w:firstLine="710"/>
        <w:jc w:val="both"/>
        <w:rPr>
          <w:rFonts w:ascii="Times New Roman" w:hAnsi="Times New Roman" w:cs="Times New Roman"/>
          <w:sz w:val="28"/>
          <w:szCs w:val="28"/>
        </w:rPr>
      </w:pPr>
    </w:p>
    <w:p w14:paraId="71018357" w14:textId="77777777" w:rsidR="004515BE" w:rsidRDefault="004515BE">
      <w:pPr>
        <w:ind w:left="-426" w:firstLine="710"/>
        <w:jc w:val="both"/>
        <w:rPr>
          <w:rFonts w:ascii="Times New Roman" w:hAnsi="Times New Roman" w:cs="Times New Roman"/>
          <w:sz w:val="28"/>
          <w:szCs w:val="28"/>
        </w:rPr>
      </w:pPr>
    </w:p>
    <w:p w14:paraId="642ECA58" w14:textId="77777777" w:rsidR="004515BE" w:rsidRDefault="004515BE">
      <w:pPr>
        <w:ind w:left="-426" w:firstLine="710"/>
        <w:jc w:val="both"/>
        <w:rPr>
          <w:rFonts w:ascii="Times New Roman" w:hAnsi="Times New Roman" w:cs="Times New Roman"/>
          <w:sz w:val="28"/>
          <w:szCs w:val="28"/>
        </w:rPr>
      </w:pPr>
    </w:p>
    <w:p w14:paraId="3C76831F" w14:textId="77777777" w:rsidR="004515BE" w:rsidRDefault="004515BE">
      <w:pPr>
        <w:ind w:left="-426" w:firstLine="710"/>
        <w:jc w:val="both"/>
        <w:rPr>
          <w:rFonts w:ascii="Times New Roman" w:hAnsi="Times New Roman" w:cs="Times New Roman"/>
          <w:sz w:val="28"/>
          <w:szCs w:val="28"/>
        </w:rPr>
      </w:pPr>
    </w:p>
    <w:p w14:paraId="3AAB5BEA" w14:textId="77777777" w:rsidR="004515BE" w:rsidRDefault="004515BE">
      <w:pPr>
        <w:ind w:left="-426" w:firstLine="710"/>
        <w:jc w:val="both"/>
        <w:rPr>
          <w:rFonts w:ascii="Times New Roman" w:hAnsi="Times New Roman" w:cs="Times New Roman"/>
          <w:sz w:val="28"/>
          <w:szCs w:val="28"/>
        </w:rPr>
      </w:pPr>
    </w:p>
    <w:p w14:paraId="1146FD48" w14:textId="77777777" w:rsidR="004515BE" w:rsidRDefault="004515BE">
      <w:pPr>
        <w:ind w:left="-426" w:firstLine="710"/>
        <w:jc w:val="both"/>
        <w:rPr>
          <w:rFonts w:ascii="Times New Roman" w:hAnsi="Times New Roman" w:cs="Times New Roman"/>
          <w:sz w:val="28"/>
          <w:szCs w:val="28"/>
        </w:rPr>
      </w:pPr>
    </w:p>
    <w:p w14:paraId="2CBE1B25" w14:textId="424D1DA4" w:rsidR="004515BE" w:rsidRDefault="004515BE" w:rsidP="004515BE">
      <w:pPr>
        <w:ind w:left="-426" w:firstLine="710"/>
        <w:jc w:val="center"/>
        <w:rPr>
          <w:rFonts w:ascii="Times New Roman" w:hAnsi="Times New Roman" w:cs="Times New Roman"/>
          <w:b/>
          <w:bCs/>
          <w:sz w:val="28"/>
          <w:szCs w:val="28"/>
          <w:lang w:val="uk-UA"/>
        </w:rPr>
      </w:pPr>
      <w:r w:rsidRPr="0076310F">
        <w:rPr>
          <w:rFonts w:ascii="Times New Roman" w:hAnsi="Times New Roman" w:cs="Times New Roman"/>
          <w:b/>
          <w:bCs/>
          <w:sz w:val="28"/>
          <w:szCs w:val="28"/>
          <w:lang w:val="uk-UA"/>
        </w:rPr>
        <w:lastRenderedPageBreak/>
        <w:t xml:space="preserve">Висновки </w:t>
      </w:r>
    </w:p>
    <w:p w14:paraId="003CADAB" w14:textId="29B0A28B" w:rsidR="0076310F" w:rsidRPr="0076310F" w:rsidRDefault="0076310F" w:rsidP="0076310F">
      <w:pPr>
        <w:ind w:left="-426" w:firstLine="710"/>
        <w:jc w:val="both"/>
        <w:rPr>
          <w:rFonts w:ascii="Times New Roman" w:hAnsi="Times New Roman" w:cs="Times New Roman"/>
          <w:sz w:val="28"/>
          <w:szCs w:val="28"/>
        </w:rPr>
      </w:pPr>
      <w:r>
        <w:rPr>
          <w:rFonts w:ascii="Times New Roman" w:hAnsi="Times New Roman" w:cs="Times New Roman"/>
          <w:sz w:val="28"/>
          <w:szCs w:val="28"/>
          <w:lang w:val="uk-UA"/>
        </w:rPr>
        <w:t>М</w:t>
      </w:r>
      <w:r w:rsidRPr="0076310F">
        <w:rPr>
          <w:rFonts w:ascii="Times New Roman" w:hAnsi="Times New Roman" w:cs="Times New Roman"/>
          <w:sz w:val="28"/>
          <w:szCs w:val="28"/>
        </w:rPr>
        <w:t>іжнародний інвестиційний ринок є важливим інструментом для залучення та розподілу капіталу між країнами. Він має свої особливості, такі як високий рівень ризику та потребу у знаннях та ресурсах для ефективної інвестиційної діяльності.</w:t>
      </w:r>
    </w:p>
    <w:p w14:paraId="32DF1CDD" w14:textId="77777777" w:rsidR="0076310F" w:rsidRPr="0076310F" w:rsidRDefault="0076310F" w:rsidP="0076310F">
      <w:pPr>
        <w:ind w:left="-426" w:firstLine="710"/>
        <w:jc w:val="both"/>
        <w:rPr>
          <w:rFonts w:ascii="Times New Roman" w:hAnsi="Times New Roman" w:cs="Times New Roman"/>
          <w:sz w:val="28"/>
          <w:szCs w:val="28"/>
        </w:rPr>
      </w:pPr>
      <w:r w:rsidRPr="0076310F">
        <w:rPr>
          <w:rFonts w:ascii="Times New Roman" w:hAnsi="Times New Roman" w:cs="Times New Roman"/>
          <w:sz w:val="28"/>
          <w:szCs w:val="28"/>
        </w:rPr>
        <w:t>Суб'єкти міжнародного інвестиційного ринку, такі як інвестори, компанії та держави, мають свою роль у розвитку та формуванні структури ринку. Важливою ролью є також макроекономічні показники, які впливають на міжнародний інвестиційний ринок.</w:t>
      </w:r>
    </w:p>
    <w:p w14:paraId="3463166A" w14:textId="77777777" w:rsidR="0076310F" w:rsidRPr="0076310F" w:rsidRDefault="0076310F" w:rsidP="0076310F">
      <w:pPr>
        <w:ind w:left="-426" w:firstLine="710"/>
        <w:jc w:val="both"/>
        <w:rPr>
          <w:rFonts w:ascii="Times New Roman" w:hAnsi="Times New Roman" w:cs="Times New Roman"/>
          <w:sz w:val="28"/>
          <w:szCs w:val="28"/>
        </w:rPr>
      </w:pPr>
      <w:r w:rsidRPr="0076310F">
        <w:rPr>
          <w:rFonts w:ascii="Times New Roman" w:hAnsi="Times New Roman" w:cs="Times New Roman"/>
          <w:sz w:val="28"/>
          <w:szCs w:val="28"/>
        </w:rPr>
        <w:t>Стратегії інвестування на міжнародному ринку є ключовим фактором успіху в цій сфері. Різноманітність стратегій, таких як глобальна диверсифікація, регіональна спрямованість чи використання інструментів фінансового левериджу, дозволяють інвесторам ефективно розподіляти свій капітал та зменшувати ризики.</w:t>
      </w:r>
    </w:p>
    <w:p w14:paraId="721ADA78" w14:textId="029A1546" w:rsidR="0076310F" w:rsidRDefault="0076310F" w:rsidP="0076310F">
      <w:pPr>
        <w:ind w:left="-426" w:firstLine="710"/>
        <w:jc w:val="both"/>
        <w:rPr>
          <w:rFonts w:ascii="Times New Roman" w:hAnsi="Times New Roman" w:cs="Times New Roman"/>
          <w:sz w:val="28"/>
          <w:szCs w:val="28"/>
        </w:rPr>
      </w:pPr>
      <w:r w:rsidRPr="0076310F">
        <w:rPr>
          <w:rFonts w:ascii="Times New Roman" w:hAnsi="Times New Roman" w:cs="Times New Roman"/>
          <w:sz w:val="28"/>
          <w:szCs w:val="28"/>
        </w:rPr>
        <w:t>Також важливим елементом міжнародного інвестиційного ринку є розвиток фінансових установ, які забезпечують необхідну інфраструктуру та інструменти для ефективної інвестиційної діяльності.</w:t>
      </w:r>
    </w:p>
    <w:p w14:paraId="2A3146E7" w14:textId="77777777" w:rsidR="0076310F" w:rsidRPr="0076310F" w:rsidRDefault="0076310F" w:rsidP="0076310F">
      <w:pPr>
        <w:ind w:left="-426" w:firstLine="710"/>
        <w:jc w:val="both"/>
        <w:rPr>
          <w:rFonts w:ascii="Times New Roman" w:hAnsi="Times New Roman" w:cs="Times New Roman"/>
          <w:sz w:val="28"/>
          <w:szCs w:val="28"/>
        </w:rPr>
      </w:pPr>
      <w:r w:rsidRPr="0076310F">
        <w:rPr>
          <w:rFonts w:ascii="Times New Roman" w:hAnsi="Times New Roman" w:cs="Times New Roman"/>
          <w:sz w:val="28"/>
          <w:szCs w:val="28"/>
        </w:rPr>
        <w:t>Зробивши аналіз теоретичних аспектів міжнародного інвестиційного ринку в розділах 1-3, можна зробити наступні висновки:</w:t>
      </w:r>
    </w:p>
    <w:p w14:paraId="3F79E60F" w14:textId="77777777" w:rsidR="0076310F" w:rsidRPr="0076310F" w:rsidRDefault="0076310F" w:rsidP="0076310F">
      <w:pPr>
        <w:numPr>
          <w:ilvl w:val="0"/>
          <w:numId w:val="21"/>
        </w:numPr>
        <w:tabs>
          <w:tab w:val="clear" w:pos="720"/>
        </w:tabs>
        <w:ind w:left="-426" w:firstLine="786"/>
        <w:jc w:val="both"/>
        <w:rPr>
          <w:rFonts w:ascii="Times New Roman" w:hAnsi="Times New Roman" w:cs="Times New Roman"/>
          <w:sz w:val="28"/>
          <w:szCs w:val="28"/>
        </w:rPr>
      </w:pPr>
      <w:r w:rsidRPr="0076310F">
        <w:rPr>
          <w:rFonts w:ascii="Times New Roman" w:hAnsi="Times New Roman" w:cs="Times New Roman"/>
          <w:sz w:val="28"/>
          <w:szCs w:val="28"/>
        </w:rPr>
        <w:t>Міжнародний інвестиційний ринок є складною та динамічною системою, що включає в себе різні види інвестицій, регіональні та глобальні особливості, а також багато суб'єктів, що активно взаємодіють між собою.</w:t>
      </w:r>
    </w:p>
    <w:p w14:paraId="427BA022" w14:textId="77777777" w:rsidR="0076310F" w:rsidRPr="0076310F" w:rsidRDefault="0076310F" w:rsidP="0076310F">
      <w:pPr>
        <w:numPr>
          <w:ilvl w:val="0"/>
          <w:numId w:val="21"/>
        </w:numPr>
        <w:tabs>
          <w:tab w:val="clear" w:pos="720"/>
        </w:tabs>
        <w:ind w:left="-426" w:firstLine="786"/>
        <w:jc w:val="both"/>
        <w:rPr>
          <w:rFonts w:ascii="Times New Roman" w:hAnsi="Times New Roman" w:cs="Times New Roman"/>
          <w:sz w:val="28"/>
          <w:szCs w:val="28"/>
        </w:rPr>
      </w:pPr>
      <w:r w:rsidRPr="0076310F">
        <w:rPr>
          <w:rFonts w:ascii="Times New Roman" w:hAnsi="Times New Roman" w:cs="Times New Roman"/>
          <w:sz w:val="28"/>
          <w:szCs w:val="28"/>
        </w:rPr>
        <w:t>Інвестиції можна класифікувати за різними ознаками, наприклад за галузями економіки, за терміном вкладення, за формою власності та іншими.</w:t>
      </w:r>
    </w:p>
    <w:p w14:paraId="1BBB0FDF" w14:textId="77777777" w:rsidR="0076310F" w:rsidRPr="0076310F" w:rsidRDefault="0076310F" w:rsidP="0076310F">
      <w:pPr>
        <w:numPr>
          <w:ilvl w:val="0"/>
          <w:numId w:val="21"/>
        </w:numPr>
        <w:tabs>
          <w:tab w:val="clear" w:pos="720"/>
        </w:tabs>
        <w:ind w:left="-426" w:firstLine="786"/>
        <w:jc w:val="both"/>
        <w:rPr>
          <w:rFonts w:ascii="Times New Roman" w:hAnsi="Times New Roman" w:cs="Times New Roman"/>
          <w:sz w:val="28"/>
          <w:szCs w:val="28"/>
        </w:rPr>
      </w:pPr>
      <w:r w:rsidRPr="0076310F">
        <w:rPr>
          <w:rFonts w:ascii="Times New Roman" w:hAnsi="Times New Roman" w:cs="Times New Roman"/>
          <w:sz w:val="28"/>
          <w:szCs w:val="28"/>
        </w:rPr>
        <w:t>Особливості міжнародного інвестиційного ринку полягають у тому, що він є більш складною системою, порівняно з внутрішнім ринком, містить більше ризиків та може бути підданий різним впливам, таким як політичні та економічні кризи.</w:t>
      </w:r>
    </w:p>
    <w:p w14:paraId="725C977B" w14:textId="77777777" w:rsidR="0076310F" w:rsidRPr="0076310F" w:rsidRDefault="0076310F" w:rsidP="0076310F">
      <w:pPr>
        <w:numPr>
          <w:ilvl w:val="0"/>
          <w:numId w:val="21"/>
        </w:numPr>
        <w:tabs>
          <w:tab w:val="clear" w:pos="720"/>
        </w:tabs>
        <w:ind w:left="-426" w:firstLine="786"/>
        <w:jc w:val="both"/>
        <w:rPr>
          <w:rFonts w:ascii="Times New Roman" w:hAnsi="Times New Roman" w:cs="Times New Roman"/>
          <w:sz w:val="28"/>
          <w:szCs w:val="28"/>
        </w:rPr>
      </w:pPr>
      <w:r w:rsidRPr="0076310F">
        <w:rPr>
          <w:rFonts w:ascii="Times New Roman" w:hAnsi="Times New Roman" w:cs="Times New Roman"/>
          <w:sz w:val="28"/>
          <w:szCs w:val="28"/>
        </w:rPr>
        <w:t>Суб'єкти міжнародного інвестиційного ринку включають у себе компанії, фонди, інвесторів, банки, державні та міжнародні організації. Кожен з них має свої особливості та роль у функціонуванні ринку.</w:t>
      </w:r>
    </w:p>
    <w:p w14:paraId="652C2FBC" w14:textId="77777777" w:rsidR="0076310F" w:rsidRDefault="0076310F" w:rsidP="0076310F">
      <w:pPr>
        <w:numPr>
          <w:ilvl w:val="0"/>
          <w:numId w:val="21"/>
        </w:numPr>
        <w:tabs>
          <w:tab w:val="clear" w:pos="720"/>
        </w:tabs>
        <w:ind w:left="-426" w:firstLine="786"/>
        <w:jc w:val="both"/>
        <w:rPr>
          <w:rFonts w:ascii="Times New Roman" w:hAnsi="Times New Roman" w:cs="Times New Roman"/>
          <w:sz w:val="28"/>
          <w:szCs w:val="28"/>
        </w:rPr>
      </w:pPr>
      <w:r w:rsidRPr="0076310F">
        <w:rPr>
          <w:rFonts w:ascii="Times New Roman" w:hAnsi="Times New Roman" w:cs="Times New Roman"/>
          <w:sz w:val="28"/>
          <w:szCs w:val="28"/>
        </w:rPr>
        <w:t>Глобальні тенденції інвестиційної діяльності полягають у збільшенні обсягів інвестицій, розширенні ринків та зростанні ролі розвинених країн.</w:t>
      </w:r>
    </w:p>
    <w:p w14:paraId="26A62047" w14:textId="4BD3B3A6" w:rsidR="0076310F" w:rsidRDefault="0026245C" w:rsidP="0026245C">
      <w:pPr>
        <w:numPr>
          <w:ilvl w:val="0"/>
          <w:numId w:val="21"/>
        </w:numPr>
        <w:tabs>
          <w:tab w:val="clear" w:pos="720"/>
        </w:tabs>
        <w:ind w:left="-426" w:firstLine="710"/>
        <w:jc w:val="both"/>
        <w:rPr>
          <w:rFonts w:ascii="Times New Roman" w:hAnsi="Times New Roman" w:cs="Times New Roman"/>
          <w:sz w:val="28"/>
          <w:szCs w:val="28"/>
        </w:rPr>
      </w:pPr>
      <w:r w:rsidRPr="0026245C">
        <w:rPr>
          <w:rFonts w:ascii="Times New Roman" w:hAnsi="Times New Roman" w:cs="Times New Roman"/>
          <w:sz w:val="28"/>
          <w:szCs w:val="28"/>
        </w:rPr>
        <w:t>Регіональні особливості міжнародного інвестиційного ринку включають в себе різні правові та регуляторні норми, культурні та історичні традиції, ступінь економічного розвитку та інші фактори, що впливають на інвестиці</w:t>
      </w:r>
      <w:r>
        <w:rPr>
          <w:rFonts w:ascii="Times New Roman" w:hAnsi="Times New Roman" w:cs="Times New Roman"/>
          <w:sz w:val="28"/>
          <w:szCs w:val="28"/>
          <w:lang w:val="uk-UA"/>
        </w:rPr>
        <w:t xml:space="preserve">йний </w:t>
      </w:r>
      <w:r w:rsidRPr="0026245C">
        <w:rPr>
          <w:rFonts w:ascii="Times New Roman" w:hAnsi="Times New Roman" w:cs="Times New Roman"/>
          <w:sz w:val="28"/>
          <w:szCs w:val="28"/>
        </w:rPr>
        <w:t xml:space="preserve"> клімат країн та регіонів.</w:t>
      </w:r>
    </w:p>
    <w:p w14:paraId="61D471DF" w14:textId="77777777" w:rsidR="0026245C" w:rsidRDefault="0026245C" w:rsidP="0026245C">
      <w:pPr>
        <w:numPr>
          <w:ilvl w:val="0"/>
          <w:numId w:val="21"/>
        </w:numPr>
        <w:tabs>
          <w:tab w:val="clear" w:pos="720"/>
        </w:tabs>
        <w:ind w:left="-426" w:firstLine="710"/>
        <w:jc w:val="both"/>
        <w:rPr>
          <w:rFonts w:ascii="Times New Roman" w:hAnsi="Times New Roman" w:cs="Times New Roman"/>
          <w:sz w:val="28"/>
          <w:szCs w:val="28"/>
        </w:rPr>
      </w:pPr>
      <w:r w:rsidRPr="0026245C">
        <w:rPr>
          <w:rFonts w:ascii="Times New Roman" w:hAnsi="Times New Roman" w:cs="Times New Roman"/>
          <w:sz w:val="28"/>
          <w:szCs w:val="28"/>
        </w:rPr>
        <w:lastRenderedPageBreak/>
        <w:t>У той же час, розвиваючіся країни можуть мати менш стабільну економіку, низький рівень життя та слабу правову систему, що може збільшувати ризики інвестування. Однак, такі країни можуть мати високий потенціал для зростання, що може бути привабливим для інвесторів з високим рівнем ризику.</w:t>
      </w:r>
    </w:p>
    <w:p w14:paraId="229FF774" w14:textId="4A4C764B" w:rsidR="0076310F" w:rsidRPr="0026245C" w:rsidRDefault="0026245C" w:rsidP="0026245C">
      <w:pPr>
        <w:numPr>
          <w:ilvl w:val="0"/>
          <w:numId w:val="21"/>
        </w:numPr>
        <w:tabs>
          <w:tab w:val="clear" w:pos="720"/>
        </w:tabs>
        <w:ind w:left="-426" w:firstLine="710"/>
        <w:jc w:val="both"/>
        <w:rPr>
          <w:rFonts w:ascii="Times New Roman" w:hAnsi="Times New Roman" w:cs="Times New Roman"/>
          <w:sz w:val="28"/>
          <w:szCs w:val="28"/>
        </w:rPr>
      </w:pPr>
      <w:r w:rsidRPr="0026245C">
        <w:rPr>
          <w:rFonts w:ascii="Times New Roman" w:hAnsi="Times New Roman" w:cs="Times New Roman"/>
          <w:sz w:val="28"/>
          <w:szCs w:val="28"/>
          <w:lang w:val="uk-UA"/>
        </w:rPr>
        <w:t>Р</w:t>
      </w:r>
      <w:r w:rsidRPr="0026245C">
        <w:rPr>
          <w:rFonts w:ascii="Times New Roman" w:hAnsi="Times New Roman" w:cs="Times New Roman"/>
          <w:sz w:val="28"/>
          <w:szCs w:val="28"/>
        </w:rPr>
        <w:t>ізні регіони можуть мати свої особливості та традиції, що впливають на інвестиційний клімат. Наприклад, деякі країни Азії можуть мати відмінні підходи до бізнесу та інші культурні та історичні особливості, які не зустрічаються в Європі або Північній Америці.</w:t>
      </w:r>
    </w:p>
    <w:p w14:paraId="1FE2CBA7" w14:textId="77777777" w:rsidR="0026245C" w:rsidRPr="0026245C" w:rsidRDefault="0026245C" w:rsidP="0026245C">
      <w:pPr>
        <w:ind w:left="-426" w:firstLine="710"/>
        <w:jc w:val="both"/>
        <w:rPr>
          <w:rFonts w:ascii="Times New Roman" w:hAnsi="Times New Roman" w:cs="Times New Roman"/>
          <w:sz w:val="28"/>
          <w:szCs w:val="28"/>
        </w:rPr>
      </w:pPr>
      <w:r w:rsidRPr="0026245C">
        <w:rPr>
          <w:rFonts w:ascii="Times New Roman" w:hAnsi="Times New Roman" w:cs="Times New Roman"/>
          <w:sz w:val="28"/>
          <w:szCs w:val="28"/>
        </w:rPr>
        <w:t>Також варто зазначити, що регіональні організації, такі як Європейський Союз або Азіатсько-Тихоокеанське економічне співтовариство, можуть мати вплив на міжнародний інвестиційний ринок, забезпечуючи спільні правові та регуляторні норми для своїх членів.</w:t>
      </w:r>
    </w:p>
    <w:p w14:paraId="5AAB98C3" w14:textId="77777777" w:rsidR="0026245C" w:rsidRPr="0026245C" w:rsidRDefault="0026245C" w:rsidP="0026245C">
      <w:pPr>
        <w:ind w:left="-426" w:firstLine="710"/>
        <w:jc w:val="both"/>
        <w:rPr>
          <w:rFonts w:ascii="Times New Roman" w:hAnsi="Times New Roman" w:cs="Times New Roman"/>
          <w:sz w:val="28"/>
          <w:szCs w:val="28"/>
        </w:rPr>
      </w:pPr>
      <w:r w:rsidRPr="0026245C">
        <w:rPr>
          <w:rFonts w:ascii="Times New Roman" w:hAnsi="Times New Roman" w:cs="Times New Roman"/>
          <w:sz w:val="28"/>
          <w:szCs w:val="28"/>
        </w:rPr>
        <w:t>Отже, регіональні особливості міжнародного інвестиційного ринку важливі для інвесторів, оскільки вони можуть впливати на ризики та потенційні можливості інвестування в різних країнах та регіонах світу.</w:t>
      </w:r>
    </w:p>
    <w:p w14:paraId="028DBC40" w14:textId="77777777" w:rsidR="0076310F" w:rsidRDefault="0076310F" w:rsidP="0076310F">
      <w:pPr>
        <w:ind w:left="-426" w:firstLine="710"/>
        <w:jc w:val="both"/>
        <w:rPr>
          <w:rFonts w:ascii="Times New Roman" w:hAnsi="Times New Roman" w:cs="Times New Roman"/>
          <w:sz w:val="28"/>
          <w:szCs w:val="28"/>
        </w:rPr>
      </w:pPr>
    </w:p>
    <w:p w14:paraId="2904BE3F" w14:textId="77777777" w:rsidR="0076310F" w:rsidRDefault="0076310F" w:rsidP="0076310F">
      <w:pPr>
        <w:ind w:left="-426" w:firstLine="710"/>
        <w:jc w:val="both"/>
        <w:rPr>
          <w:rFonts w:ascii="Times New Roman" w:hAnsi="Times New Roman" w:cs="Times New Roman"/>
          <w:sz w:val="28"/>
          <w:szCs w:val="28"/>
        </w:rPr>
      </w:pPr>
    </w:p>
    <w:p w14:paraId="38849E03" w14:textId="77777777" w:rsidR="0076310F" w:rsidRDefault="0076310F" w:rsidP="0076310F">
      <w:pPr>
        <w:ind w:left="-426" w:firstLine="710"/>
        <w:jc w:val="both"/>
        <w:rPr>
          <w:rFonts w:ascii="Times New Roman" w:hAnsi="Times New Roman" w:cs="Times New Roman"/>
          <w:sz w:val="28"/>
          <w:szCs w:val="28"/>
        </w:rPr>
      </w:pPr>
    </w:p>
    <w:p w14:paraId="0F10F44E" w14:textId="77777777" w:rsidR="0076310F" w:rsidRDefault="0076310F" w:rsidP="0076310F">
      <w:pPr>
        <w:ind w:left="-426" w:firstLine="710"/>
        <w:jc w:val="both"/>
        <w:rPr>
          <w:rFonts w:ascii="Times New Roman" w:hAnsi="Times New Roman" w:cs="Times New Roman"/>
          <w:sz w:val="28"/>
          <w:szCs w:val="28"/>
        </w:rPr>
      </w:pPr>
    </w:p>
    <w:p w14:paraId="781ED1DC" w14:textId="77777777" w:rsidR="0076310F" w:rsidRPr="0076310F" w:rsidRDefault="0076310F" w:rsidP="0076310F">
      <w:pPr>
        <w:ind w:left="-426" w:firstLine="710"/>
        <w:jc w:val="both"/>
        <w:rPr>
          <w:rFonts w:ascii="Times New Roman" w:hAnsi="Times New Roman" w:cs="Times New Roman"/>
          <w:sz w:val="28"/>
          <w:szCs w:val="28"/>
        </w:rPr>
      </w:pPr>
    </w:p>
    <w:p w14:paraId="00A9C5BA" w14:textId="77777777" w:rsidR="0076310F" w:rsidRDefault="0076310F" w:rsidP="0076310F">
      <w:pPr>
        <w:ind w:left="-426" w:firstLine="710"/>
        <w:jc w:val="both"/>
        <w:rPr>
          <w:rFonts w:ascii="Times New Roman" w:hAnsi="Times New Roman" w:cs="Times New Roman"/>
          <w:sz w:val="28"/>
          <w:szCs w:val="28"/>
          <w:lang w:val="uk-UA"/>
        </w:rPr>
      </w:pPr>
    </w:p>
    <w:p w14:paraId="5AED3820" w14:textId="77777777" w:rsidR="0026245C" w:rsidRDefault="0026245C" w:rsidP="0076310F">
      <w:pPr>
        <w:ind w:left="-426" w:firstLine="710"/>
        <w:jc w:val="both"/>
        <w:rPr>
          <w:rFonts w:ascii="Times New Roman" w:hAnsi="Times New Roman" w:cs="Times New Roman"/>
          <w:sz w:val="28"/>
          <w:szCs w:val="28"/>
          <w:lang w:val="uk-UA"/>
        </w:rPr>
      </w:pPr>
    </w:p>
    <w:p w14:paraId="620DFCD1" w14:textId="77777777" w:rsidR="0026245C" w:rsidRDefault="0026245C" w:rsidP="0076310F">
      <w:pPr>
        <w:ind w:left="-426" w:firstLine="710"/>
        <w:jc w:val="both"/>
        <w:rPr>
          <w:rFonts w:ascii="Times New Roman" w:hAnsi="Times New Roman" w:cs="Times New Roman"/>
          <w:sz w:val="28"/>
          <w:szCs w:val="28"/>
          <w:lang w:val="uk-UA"/>
        </w:rPr>
      </w:pPr>
    </w:p>
    <w:p w14:paraId="5FD1E704" w14:textId="77777777" w:rsidR="0026245C" w:rsidRDefault="0026245C" w:rsidP="0076310F">
      <w:pPr>
        <w:ind w:left="-426" w:firstLine="710"/>
        <w:jc w:val="both"/>
        <w:rPr>
          <w:rFonts w:ascii="Times New Roman" w:hAnsi="Times New Roman" w:cs="Times New Roman"/>
          <w:sz w:val="28"/>
          <w:szCs w:val="28"/>
          <w:lang w:val="uk-UA"/>
        </w:rPr>
      </w:pPr>
    </w:p>
    <w:p w14:paraId="7C8B3C37" w14:textId="77777777" w:rsidR="0026245C" w:rsidRDefault="0026245C" w:rsidP="0076310F">
      <w:pPr>
        <w:ind w:left="-426" w:firstLine="710"/>
        <w:jc w:val="both"/>
        <w:rPr>
          <w:rFonts w:ascii="Times New Roman" w:hAnsi="Times New Roman" w:cs="Times New Roman"/>
          <w:sz w:val="28"/>
          <w:szCs w:val="28"/>
          <w:lang w:val="uk-UA"/>
        </w:rPr>
      </w:pPr>
    </w:p>
    <w:p w14:paraId="6E9281CA" w14:textId="77777777" w:rsidR="0026245C" w:rsidRDefault="0026245C" w:rsidP="0076310F">
      <w:pPr>
        <w:ind w:left="-426" w:firstLine="710"/>
        <w:jc w:val="both"/>
        <w:rPr>
          <w:rFonts w:ascii="Times New Roman" w:hAnsi="Times New Roman" w:cs="Times New Roman"/>
          <w:sz w:val="28"/>
          <w:szCs w:val="28"/>
          <w:lang w:val="uk-UA"/>
        </w:rPr>
      </w:pPr>
    </w:p>
    <w:p w14:paraId="1FF03FB8" w14:textId="77777777" w:rsidR="0026245C" w:rsidRDefault="0026245C" w:rsidP="0076310F">
      <w:pPr>
        <w:ind w:left="-426" w:firstLine="710"/>
        <w:jc w:val="both"/>
        <w:rPr>
          <w:rFonts w:ascii="Times New Roman" w:hAnsi="Times New Roman" w:cs="Times New Roman"/>
          <w:sz w:val="28"/>
          <w:szCs w:val="28"/>
          <w:lang w:val="uk-UA"/>
        </w:rPr>
      </w:pPr>
    </w:p>
    <w:p w14:paraId="6B47E6A6" w14:textId="77777777" w:rsidR="0026245C" w:rsidRDefault="0026245C" w:rsidP="0076310F">
      <w:pPr>
        <w:ind w:left="-426" w:firstLine="710"/>
        <w:jc w:val="both"/>
        <w:rPr>
          <w:rFonts w:ascii="Times New Roman" w:hAnsi="Times New Roman" w:cs="Times New Roman"/>
          <w:sz w:val="28"/>
          <w:szCs w:val="28"/>
          <w:lang w:val="uk-UA"/>
        </w:rPr>
      </w:pPr>
    </w:p>
    <w:p w14:paraId="013924D8" w14:textId="77777777" w:rsidR="0026245C" w:rsidRDefault="0026245C" w:rsidP="0076310F">
      <w:pPr>
        <w:ind w:left="-426" w:firstLine="710"/>
        <w:jc w:val="both"/>
        <w:rPr>
          <w:rFonts w:ascii="Times New Roman" w:hAnsi="Times New Roman" w:cs="Times New Roman"/>
          <w:sz w:val="28"/>
          <w:szCs w:val="28"/>
          <w:lang w:val="uk-UA"/>
        </w:rPr>
      </w:pPr>
    </w:p>
    <w:p w14:paraId="2A3A411A" w14:textId="77777777" w:rsidR="0026245C" w:rsidRDefault="0026245C" w:rsidP="0076310F">
      <w:pPr>
        <w:ind w:left="-426" w:firstLine="710"/>
        <w:jc w:val="both"/>
        <w:rPr>
          <w:rFonts w:ascii="Times New Roman" w:hAnsi="Times New Roman" w:cs="Times New Roman"/>
          <w:sz w:val="28"/>
          <w:szCs w:val="28"/>
          <w:lang w:val="uk-UA"/>
        </w:rPr>
      </w:pPr>
    </w:p>
    <w:p w14:paraId="11490BE9" w14:textId="77777777" w:rsidR="0026245C" w:rsidRDefault="0026245C" w:rsidP="0076310F">
      <w:pPr>
        <w:ind w:left="-426" w:firstLine="710"/>
        <w:jc w:val="both"/>
        <w:rPr>
          <w:rFonts w:ascii="Times New Roman" w:hAnsi="Times New Roman" w:cs="Times New Roman"/>
          <w:sz w:val="28"/>
          <w:szCs w:val="28"/>
          <w:lang w:val="uk-UA"/>
        </w:rPr>
      </w:pPr>
    </w:p>
    <w:p w14:paraId="43F25159" w14:textId="77777777" w:rsidR="0026245C" w:rsidRDefault="0026245C" w:rsidP="0076310F">
      <w:pPr>
        <w:ind w:left="-426" w:firstLine="710"/>
        <w:jc w:val="both"/>
        <w:rPr>
          <w:rFonts w:ascii="Times New Roman" w:hAnsi="Times New Roman" w:cs="Times New Roman"/>
          <w:sz w:val="28"/>
          <w:szCs w:val="28"/>
          <w:lang w:val="uk-UA"/>
        </w:rPr>
      </w:pPr>
    </w:p>
    <w:p w14:paraId="05410D19" w14:textId="2BA039B9" w:rsidR="0026245C" w:rsidRDefault="0026245C" w:rsidP="0026245C">
      <w:pPr>
        <w:ind w:left="-426" w:firstLine="710"/>
        <w:jc w:val="center"/>
        <w:rPr>
          <w:rFonts w:ascii="Times New Roman" w:hAnsi="Times New Roman" w:cs="Times New Roman"/>
          <w:b/>
          <w:bCs/>
          <w:sz w:val="28"/>
          <w:szCs w:val="28"/>
          <w:lang w:val="uk-UA"/>
        </w:rPr>
      </w:pPr>
      <w:r w:rsidRPr="0026245C">
        <w:rPr>
          <w:rFonts w:ascii="Times New Roman" w:hAnsi="Times New Roman" w:cs="Times New Roman"/>
          <w:b/>
          <w:bCs/>
          <w:sz w:val="28"/>
          <w:szCs w:val="28"/>
          <w:lang w:val="uk-UA"/>
        </w:rPr>
        <w:lastRenderedPageBreak/>
        <w:t>Список використаної літератури</w:t>
      </w:r>
    </w:p>
    <w:p w14:paraId="315D7954" w14:textId="6BFF7917" w:rsidR="005326C1" w:rsidRPr="005326C1" w:rsidRDefault="005326C1" w:rsidP="00B36211">
      <w:pPr>
        <w:pStyle w:val="a5"/>
        <w:numPr>
          <w:ilvl w:val="0"/>
          <w:numId w:val="23"/>
        </w:numPr>
        <w:ind w:left="-426" w:firstLine="710"/>
        <w:jc w:val="both"/>
        <w:rPr>
          <w:rFonts w:ascii="Times New Roman" w:hAnsi="Times New Roman" w:cs="Times New Roman"/>
          <w:sz w:val="28"/>
          <w:szCs w:val="28"/>
          <w:lang w:val="uk-UA"/>
        </w:rPr>
      </w:pPr>
      <w:r w:rsidRPr="005326C1">
        <w:rPr>
          <w:rFonts w:ascii="Times New Roman" w:hAnsi="Times New Roman" w:cs="Times New Roman"/>
          <w:sz w:val="28"/>
          <w:szCs w:val="28"/>
        </w:rPr>
        <w:t>Головченко О.В. "Інвестиційна діяльність в Україні: стан та перспективи розвитку" 2020</w:t>
      </w:r>
      <w:r>
        <w:rPr>
          <w:rFonts w:ascii="Times New Roman" w:hAnsi="Times New Roman" w:cs="Times New Roman"/>
          <w:sz w:val="28"/>
          <w:szCs w:val="28"/>
          <w:lang w:val="uk-UA"/>
        </w:rPr>
        <w:t>р.</w:t>
      </w:r>
      <w:r w:rsidRPr="005326C1">
        <w:rPr>
          <w:rFonts w:ascii="Times New Roman" w:hAnsi="Times New Roman" w:cs="Times New Roman"/>
          <w:sz w:val="28"/>
          <w:szCs w:val="28"/>
        </w:rPr>
        <w:t xml:space="preserve">, 184 </w:t>
      </w:r>
      <w:r>
        <w:rPr>
          <w:rFonts w:ascii="Times New Roman" w:hAnsi="Times New Roman" w:cs="Times New Roman"/>
          <w:sz w:val="28"/>
          <w:szCs w:val="28"/>
          <w:lang w:val="uk-UA"/>
        </w:rPr>
        <w:t>с</w:t>
      </w:r>
      <w:r w:rsidRPr="005326C1">
        <w:rPr>
          <w:rFonts w:ascii="Times New Roman" w:hAnsi="Times New Roman" w:cs="Times New Roman"/>
          <w:sz w:val="28"/>
          <w:szCs w:val="28"/>
        </w:rPr>
        <w:t>.</w:t>
      </w:r>
    </w:p>
    <w:p w14:paraId="1048E6D2" w14:textId="24614DB8" w:rsidR="005326C1" w:rsidRPr="005326C1" w:rsidRDefault="005326C1" w:rsidP="00B36211">
      <w:pPr>
        <w:pStyle w:val="a5"/>
        <w:numPr>
          <w:ilvl w:val="0"/>
          <w:numId w:val="23"/>
        </w:numPr>
        <w:ind w:left="-426" w:firstLine="710"/>
        <w:jc w:val="both"/>
        <w:rPr>
          <w:rFonts w:ascii="Times New Roman" w:hAnsi="Times New Roman" w:cs="Times New Roman"/>
          <w:sz w:val="28"/>
          <w:szCs w:val="28"/>
          <w:lang w:val="uk-UA"/>
        </w:rPr>
      </w:pPr>
      <w:r w:rsidRPr="005326C1">
        <w:rPr>
          <w:rFonts w:ascii="Times New Roman" w:hAnsi="Times New Roman" w:cs="Times New Roman"/>
          <w:sz w:val="28"/>
          <w:szCs w:val="28"/>
        </w:rPr>
        <w:t>Данилевич І.М. "Міжнародні інвестиції: теорія та практика" 2018 р</w:t>
      </w:r>
      <w:r>
        <w:rPr>
          <w:rFonts w:ascii="Times New Roman" w:hAnsi="Times New Roman" w:cs="Times New Roman"/>
          <w:sz w:val="28"/>
          <w:szCs w:val="28"/>
          <w:lang w:val="uk-UA"/>
        </w:rPr>
        <w:t>.</w:t>
      </w:r>
      <w:r w:rsidRPr="005326C1">
        <w:rPr>
          <w:rFonts w:ascii="Times New Roman" w:hAnsi="Times New Roman" w:cs="Times New Roman"/>
          <w:sz w:val="28"/>
          <w:szCs w:val="28"/>
        </w:rPr>
        <w:t>, 384 с.</w:t>
      </w:r>
    </w:p>
    <w:p w14:paraId="50BBD24C" w14:textId="3055F1F8" w:rsidR="005326C1" w:rsidRPr="005326C1" w:rsidRDefault="005326C1" w:rsidP="00B36211">
      <w:pPr>
        <w:pStyle w:val="a5"/>
        <w:numPr>
          <w:ilvl w:val="0"/>
          <w:numId w:val="23"/>
        </w:numPr>
        <w:ind w:left="-426" w:firstLine="710"/>
        <w:jc w:val="both"/>
        <w:rPr>
          <w:rFonts w:ascii="Times New Roman" w:hAnsi="Times New Roman" w:cs="Times New Roman"/>
          <w:sz w:val="28"/>
          <w:szCs w:val="28"/>
          <w:lang w:val="uk-UA"/>
        </w:rPr>
      </w:pPr>
      <w:r w:rsidRPr="005326C1">
        <w:rPr>
          <w:rFonts w:ascii="Times New Roman" w:hAnsi="Times New Roman" w:cs="Times New Roman"/>
          <w:sz w:val="28"/>
          <w:szCs w:val="28"/>
        </w:rPr>
        <w:t>Завгородня Г.А. "Міжнародні інвестиції: теорія і практика" 2018 р</w:t>
      </w:r>
      <w:r>
        <w:rPr>
          <w:rFonts w:ascii="Times New Roman" w:hAnsi="Times New Roman" w:cs="Times New Roman"/>
          <w:sz w:val="28"/>
          <w:szCs w:val="28"/>
          <w:lang w:val="uk-UA"/>
        </w:rPr>
        <w:t>.</w:t>
      </w:r>
      <w:r w:rsidRPr="005326C1">
        <w:rPr>
          <w:rFonts w:ascii="Times New Roman" w:hAnsi="Times New Roman" w:cs="Times New Roman"/>
          <w:sz w:val="28"/>
          <w:szCs w:val="28"/>
        </w:rPr>
        <w:t>, 416 с.</w:t>
      </w:r>
    </w:p>
    <w:p w14:paraId="4FF4D513" w14:textId="0444E92E" w:rsidR="005326C1" w:rsidRPr="005326C1" w:rsidRDefault="005326C1" w:rsidP="00B36211">
      <w:pPr>
        <w:pStyle w:val="a5"/>
        <w:numPr>
          <w:ilvl w:val="0"/>
          <w:numId w:val="23"/>
        </w:numPr>
        <w:ind w:left="-426" w:firstLine="710"/>
        <w:jc w:val="both"/>
        <w:rPr>
          <w:rFonts w:ascii="Times New Roman" w:hAnsi="Times New Roman" w:cs="Times New Roman"/>
          <w:sz w:val="28"/>
          <w:szCs w:val="28"/>
          <w:lang w:val="uk-UA"/>
        </w:rPr>
      </w:pPr>
      <w:r w:rsidRPr="005326C1">
        <w:rPr>
          <w:rFonts w:ascii="Times New Roman" w:hAnsi="Times New Roman" w:cs="Times New Roman"/>
          <w:sz w:val="28"/>
          <w:szCs w:val="28"/>
        </w:rPr>
        <w:t xml:space="preserve">Козлова О.О. "Особливості інвестиційної діяльності в Україні" 2017 </w:t>
      </w:r>
      <w:r>
        <w:rPr>
          <w:rFonts w:ascii="Times New Roman" w:hAnsi="Times New Roman" w:cs="Times New Roman"/>
          <w:sz w:val="28"/>
          <w:szCs w:val="28"/>
          <w:lang w:val="uk-UA"/>
        </w:rPr>
        <w:t>р.</w:t>
      </w:r>
      <w:r w:rsidRPr="005326C1">
        <w:rPr>
          <w:rFonts w:ascii="Times New Roman" w:hAnsi="Times New Roman" w:cs="Times New Roman"/>
          <w:sz w:val="28"/>
          <w:szCs w:val="28"/>
        </w:rPr>
        <w:t>, 216 с.</w:t>
      </w:r>
    </w:p>
    <w:p w14:paraId="6B102A0A" w14:textId="2AA0DD9B" w:rsidR="005326C1" w:rsidRPr="005326C1" w:rsidRDefault="005326C1" w:rsidP="00B36211">
      <w:pPr>
        <w:pStyle w:val="a5"/>
        <w:numPr>
          <w:ilvl w:val="0"/>
          <w:numId w:val="23"/>
        </w:numPr>
        <w:ind w:left="-426" w:firstLine="710"/>
        <w:jc w:val="both"/>
        <w:rPr>
          <w:rFonts w:ascii="Times New Roman" w:hAnsi="Times New Roman" w:cs="Times New Roman"/>
          <w:sz w:val="28"/>
          <w:szCs w:val="28"/>
          <w:lang w:val="uk-UA"/>
        </w:rPr>
      </w:pPr>
      <w:r w:rsidRPr="005326C1">
        <w:rPr>
          <w:rFonts w:ascii="Times New Roman" w:hAnsi="Times New Roman" w:cs="Times New Roman"/>
          <w:sz w:val="28"/>
          <w:szCs w:val="28"/>
        </w:rPr>
        <w:t>Лупак М.І. "Теоретичні основи інвестиційної діяльності" 2016 р</w:t>
      </w:r>
      <w:r>
        <w:rPr>
          <w:rFonts w:ascii="Times New Roman" w:hAnsi="Times New Roman" w:cs="Times New Roman"/>
          <w:sz w:val="28"/>
          <w:szCs w:val="28"/>
          <w:lang w:val="uk-UA"/>
        </w:rPr>
        <w:t>.</w:t>
      </w:r>
      <w:r w:rsidRPr="005326C1">
        <w:rPr>
          <w:rFonts w:ascii="Times New Roman" w:hAnsi="Times New Roman" w:cs="Times New Roman"/>
          <w:sz w:val="28"/>
          <w:szCs w:val="28"/>
        </w:rPr>
        <w:t>, 336 с.</w:t>
      </w:r>
    </w:p>
    <w:p w14:paraId="6DE4ABC5" w14:textId="33DE0F83" w:rsidR="005326C1" w:rsidRPr="005326C1" w:rsidRDefault="005326C1" w:rsidP="00B36211">
      <w:pPr>
        <w:pStyle w:val="a5"/>
        <w:numPr>
          <w:ilvl w:val="0"/>
          <w:numId w:val="23"/>
        </w:numPr>
        <w:ind w:left="-426" w:firstLine="710"/>
        <w:jc w:val="both"/>
        <w:rPr>
          <w:rFonts w:ascii="Times New Roman" w:hAnsi="Times New Roman" w:cs="Times New Roman"/>
          <w:sz w:val="28"/>
          <w:szCs w:val="28"/>
          <w:lang w:val="uk-UA"/>
        </w:rPr>
      </w:pPr>
      <w:r w:rsidRPr="005326C1">
        <w:rPr>
          <w:rFonts w:ascii="Times New Roman" w:hAnsi="Times New Roman" w:cs="Times New Roman"/>
          <w:sz w:val="28"/>
          <w:szCs w:val="28"/>
        </w:rPr>
        <w:t>Міністерство розвитку економіки, торгівлі та сільського господарства України "Стратегія розвитку інвестиційної діяльності в Україні на період до 2025 року" 2019 р</w:t>
      </w:r>
      <w:r>
        <w:rPr>
          <w:rFonts w:ascii="Times New Roman" w:hAnsi="Times New Roman" w:cs="Times New Roman"/>
          <w:sz w:val="28"/>
          <w:szCs w:val="28"/>
          <w:lang w:val="uk-UA"/>
        </w:rPr>
        <w:t>.</w:t>
      </w:r>
      <w:r w:rsidRPr="005326C1">
        <w:rPr>
          <w:rFonts w:ascii="Times New Roman" w:hAnsi="Times New Roman" w:cs="Times New Roman"/>
          <w:sz w:val="28"/>
          <w:szCs w:val="28"/>
        </w:rPr>
        <w:t>, 54 с.</w:t>
      </w:r>
    </w:p>
    <w:p w14:paraId="6E5AA98D" w14:textId="7BCF26B6" w:rsidR="00F72DA0" w:rsidRPr="005326C1" w:rsidRDefault="00F72DA0" w:rsidP="00B36211">
      <w:pPr>
        <w:pStyle w:val="a5"/>
        <w:numPr>
          <w:ilvl w:val="0"/>
          <w:numId w:val="23"/>
        </w:numPr>
        <w:ind w:left="-426" w:firstLine="710"/>
        <w:jc w:val="both"/>
        <w:rPr>
          <w:rFonts w:ascii="Times New Roman" w:hAnsi="Times New Roman" w:cs="Times New Roman"/>
          <w:sz w:val="28"/>
          <w:szCs w:val="28"/>
          <w:lang w:val="uk-UA"/>
        </w:rPr>
      </w:pPr>
      <w:r w:rsidRPr="005326C1">
        <w:rPr>
          <w:rFonts w:ascii="Times New Roman" w:hAnsi="Times New Roman" w:cs="Times New Roman"/>
          <w:sz w:val="28"/>
          <w:szCs w:val="28"/>
        </w:rPr>
        <w:t>Опорний конспект лекцій з дисципліни «Міжнародна інвестиційна діяльність»</w:t>
      </w:r>
      <w:r w:rsidRPr="005326C1">
        <w:rPr>
          <w:rFonts w:ascii="Times New Roman" w:hAnsi="Times New Roman" w:cs="Times New Roman"/>
          <w:sz w:val="28"/>
          <w:szCs w:val="28"/>
          <w:lang w:val="uk-UA"/>
        </w:rPr>
        <w:t xml:space="preserve">. Режим доступу: </w:t>
      </w:r>
    </w:p>
    <w:p w14:paraId="7FCF8104" w14:textId="77777777" w:rsidR="005326C1" w:rsidRDefault="00000000" w:rsidP="00B36211">
      <w:pPr>
        <w:pStyle w:val="a5"/>
        <w:ind w:left="-426" w:firstLine="710"/>
        <w:jc w:val="both"/>
        <w:rPr>
          <w:rFonts w:ascii="Times New Roman" w:hAnsi="Times New Roman" w:cs="Times New Roman"/>
          <w:sz w:val="28"/>
          <w:szCs w:val="28"/>
        </w:rPr>
      </w:pPr>
      <w:hyperlink r:id="rId9" w:history="1">
        <w:r w:rsidR="00F72DA0" w:rsidRPr="00FC2D40">
          <w:rPr>
            <w:rStyle w:val="a6"/>
            <w:rFonts w:ascii="Times New Roman" w:hAnsi="Times New Roman" w:cs="Times New Roman"/>
            <w:sz w:val="28"/>
            <w:szCs w:val="28"/>
            <w:lang w:val="uk-UA"/>
          </w:rPr>
          <w:t>http://dspace.wunu.edu.ua/retrieve/14792/unef_kmfige_sme_dmid_LECA.pdf</w:t>
        </w:r>
      </w:hyperlink>
      <w:r w:rsidR="00F72DA0" w:rsidRPr="00F72DA0">
        <w:rPr>
          <w:rFonts w:ascii="Times New Roman" w:hAnsi="Times New Roman" w:cs="Times New Roman"/>
          <w:sz w:val="28"/>
          <w:szCs w:val="28"/>
        </w:rPr>
        <w:t xml:space="preserve"> </w:t>
      </w:r>
    </w:p>
    <w:p w14:paraId="0D5A2FCE" w14:textId="3A7C9234" w:rsidR="00F72DA0" w:rsidRPr="005326C1" w:rsidRDefault="00F72DA0" w:rsidP="00B36211">
      <w:pPr>
        <w:pStyle w:val="a5"/>
        <w:numPr>
          <w:ilvl w:val="0"/>
          <w:numId w:val="23"/>
        </w:numPr>
        <w:ind w:left="-426" w:firstLine="710"/>
        <w:jc w:val="both"/>
        <w:rPr>
          <w:rFonts w:ascii="Times New Roman" w:hAnsi="Times New Roman" w:cs="Times New Roman"/>
          <w:sz w:val="28"/>
          <w:szCs w:val="28"/>
        </w:rPr>
      </w:pPr>
      <w:r w:rsidRPr="005326C1">
        <w:rPr>
          <w:rFonts w:ascii="Times New Roman" w:hAnsi="Times New Roman" w:cs="Times New Roman"/>
          <w:sz w:val="28"/>
          <w:szCs w:val="28"/>
        </w:rPr>
        <w:t>О</w:t>
      </w:r>
      <w:r w:rsidRPr="005326C1">
        <w:rPr>
          <w:rFonts w:ascii="Times New Roman" w:hAnsi="Times New Roman" w:cs="Times New Roman"/>
          <w:sz w:val="28"/>
          <w:szCs w:val="28"/>
          <w:lang w:val="uk-UA"/>
        </w:rPr>
        <w:t>цінка ефективності інвестиційних проектів</w:t>
      </w:r>
    </w:p>
    <w:p w14:paraId="78074D49" w14:textId="77777777" w:rsidR="005326C1" w:rsidRDefault="00F72DA0" w:rsidP="00B36211">
      <w:pPr>
        <w:pStyle w:val="a5"/>
        <w:ind w:left="-426"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Режим доступу:  </w:t>
      </w:r>
      <w:hyperlink r:id="rId10" w:history="1">
        <w:r w:rsidRPr="00FC2D40">
          <w:rPr>
            <w:rStyle w:val="a6"/>
            <w:rFonts w:ascii="Times New Roman" w:hAnsi="Times New Roman" w:cs="Times New Roman"/>
            <w:sz w:val="28"/>
            <w:szCs w:val="28"/>
            <w:lang w:val="uk-UA"/>
          </w:rPr>
          <w:t>https://vlp.com.ua/files/32_13.pdf</w:t>
        </w:r>
      </w:hyperlink>
    </w:p>
    <w:p w14:paraId="534C1DB0" w14:textId="77777777" w:rsidR="005326C1" w:rsidRDefault="00F72DA0" w:rsidP="00B36211">
      <w:pPr>
        <w:pStyle w:val="a5"/>
        <w:numPr>
          <w:ilvl w:val="0"/>
          <w:numId w:val="23"/>
        </w:numPr>
        <w:ind w:left="-426" w:firstLine="710"/>
        <w:jc w:val="both"/>
        <w:rPr>
          <w:rFonts w:ascii="Times New Roman" w:hAnsi="Times New Roman" w:cs="Times New Roman"/>
          <w:sz w:val="28"/>
          <w:szCs w:val="28"/>
          <w:lang w:val="uk-UA"/>
        </w:rPr>
      </w:pPr>
      <w:r w:rsidRPr="005326C1">
        <w:rPr>
          <w:rFonts w:ascii="Times New Roman" w:hAnsi="Times New Roman" w:cs="Times New Roman"/>
          <w:sz w:val="28"/>
          <w:szCs w:val="28"/>
        </w:rPr>
        <w:t xml:space="preserve">ТЕМА 3.1 </w:t>
      </w:r>
      <w:r w:rsidRPr="005326C1">
        <w:rPr>
          <w:rFonts w:ascii="Times New Roman" w:hAnsi="Times New Roman" w:cs="Times New Roman"/>
          <w:sz w:val="28"/>
          <w:szCs w:val="28"/>
          <w:lang w:val="uk-UA"/>
        </w:rPr>
        <w:t xml:space="preserve">міжнародна економічна система. Міжнародна економічна діяльність. </w:t>
      </w:r>
    </w:p>
    <w:p w14:paraId="331E93E5" w14:textId="77777777" w:rsidR="005326C1" w:rsidRDefault="00F72DA0" w:rsidP="00B36211">
      <w:pPr>
        <w:pStyle w:val="a5"/>
        <w:ind w:left="-426" w:firstLine="710"/>
        <w:jc w:val="both"/>
        <w:rPr>
          <w:rFonts w:ascii="Times New Roman" w:hAnsi="Times New Roman" w:cs="Times New Roman"/>
          <w:sz w:val="28"/>
          <w:szCs w:val="28"/>
          <w:lang w:val="uk-UA"/>
        </w:rPr>
      </w:pPr>
      <w:r w:rsidRPr="005326C1">
        <w:rPr>
          <w:rFonts w:ascii="Times New Roman" w:hAnsi="Times New Roman" w:cs="Times New Roman"/>
          <w:sz w:val="28"/>
          <w:szCs w:val="28"/>
          <w:lang w:val="uk-UA"/>
        </w:rPr>
        <w:t xml:space="preserve">Режим доступу: </w:t>
      </w:r>
      <w:hyperlink r:id="rId11" w:history="1">
        <w:r w:rsidRPr="005326C1">
          <w:rPr>
            <w:rStyle w:val="a6"/>
            <w:rFonts w:ascii="Times New Roman" w:hAnsi="Times New Roman" w:cs="Times New Roman"/>
            <w:sz w:val="28"/>
            <w:szCs w:val="28"/>
            <w:lang w:val="uk-UA"/>
          </w:rPr>
          <w:t>https://core.ac.uk/download/pdf/231841207.pdf</w:t>
        </w:r>
      </w:hyperlink>
    </w:p>
    <w:p w14:paraId="23F0FD57" w14:textId="4397D418" w:rsidR="00B36211" w:rsidRDefault="00B36211" w:rsidP="00B36211">
      <w:pPr>
        <w:pStyle w:val="a5"/>
        <w:numPr>
          <w:ilvl w:val="0"/>
          <w:numId w:val="23"/>
        </w:numPr>
        <w:ind w:left="-426" w:firstLine="710"/>
        <w:jc w:val="both"/>
        <w:rPr>
          <w:rFonts w:ascii="Times New Roman" w:hAnsi="Times New Roman" w:cs="Times New Roman"/>
          <w:sz w:val="28"/>
          <w:szCs w:val="28"/>
        </w:rPr>
      </w:pPr>
      <w:r w:rsidRPr="00B36211">
        <w:rPr>
          <w:rFonts w:ascii="Times New Roman" w:hAnsi="Times New Roman" w:cs="Times New Roman"/>
          <w:sz w:val="28"/>
          <w:szCs w:val="28"/>
        </w:rPr>
        <w:t>Яковлев В. С. Фінанси: теорія та практика. Інвестиції: навчальний посібник. – К.: Знання, 2018. – 352 с.</w:t>
      </w:r>
    </w:p>
    <w:p w14:paraId="6AA261AE" w14:textId="77777777" w:rsidR="00B36211" w:rsidRDefault="00B36211" w:rsidP="00B36211">
      <w:pPr>
        <w:pStyle w:val="a5"/>
        <w:numPr>
          <w:ilvl w:val="0"/>
          <w:numId w:val="23"/>
        </w:numPr>
        <w:ind w:left="-426" w:firstLine="710"/>
        <w:rPr>
          <w:rFonts w:ascii="Times New Roman" w:hAnsi="Times New Roman" w:cs="Times New Roman"/>
          <w:sz w:val="28"/>
          <w:szCs w:val="28"/>
        </w:rPr>
      </w:pPr>
      <w:r w:rsidRPr="00B36211">
        <w:rPr>
          <w:rFonts w:ascii="Times New Roman" w:hAnsi="Times New Roman" w:cs="Times New Roman"/>
          <w:sz w:val="28"/>
          <w:szCs w:val="28"/>
        </w:rPr>
        <w:t>Brealey R. A., Myers S. C., Allen F. Principles of Corporate Finance. – 11th ed. – McGraw-Hill Education, 2014. – 976 p.</w:t>
      </w:r>
    </w:p>
    <w:p w14:paraId="728A307E" w14:textId="77777777" w:rsidR="00B36211" w:rsidRDefault="00B36211" w:rsidP="00B36211">
      <w:pPr>
        <w:pStyle w:val="a5"/>
        <w:numPr>
          <w:ilvl w:val="0"/>
          <w:numId w:val="23"/>
        </w:numPr>
        <w:ind w:left="-426" w:firstLine="710"/>
        <w:rPr>
          <w:rFonts w:ascii="Times New Roman" w:hAnsi="Times New Roman" w:cs="Times New Roman"/>
          <w:sz w:val="28"/>
          <w:szCs w:val="28"/>
        </w:rPr>
      </w:pPr>
      <w:r w:rsidRPr="00B36211">
        <w:rPr>
          <w:rFonts w:ascii="Times New Roman" w:hAnsi="Times New Roman" w:cs="Times New Roman"/>
          <w:sz w:val="28"/>
          <w:szCs w:val="28"/>
        </w:rPr>
        <w:t>Bodie Z., Kane A., Marcus A. J. Investments. – 10th ed. – McGraw-Hill Education, 2014. – 1072 p.</w:t>
      </w:r>
    </w:p>
    <w:p w14:paraId="71B5BCAD" w14:textId="77777777" w:rsidR="00B36211" w:rsidRDefault="00B36211" w:rsidP="00B36211">
      <w:pPr>
        <w:pStyle w:val="a5"/>
        <w:numPr>
          <w:ilvl w:val="0"/>
          <w:numId w:val="23"/>
        </w:numPr>
        <w:ind w:left="-426" w:firstLine="710"/>
        <w:rPr>
          <w:rFonts w:ascii="Times New Roman" w:hAnsi="Times New Roman" w:cs="Times New Roman"/>
          <w:sz w:val="28"/>
          <w:szCs w:val="28"/>
        </w:rPr>
      </w:pPr>
      <w:r w:rsidRPr="00B36211">
        <w:rPr>
          <w:rFonts w:ascii="Times New Roman" w:hAnsi="Times New Roman" w:cs="Times New Roman"/>
          <w:sz w:val="28"/>
          <w:szCs w:val="28"/>
        </w:rPr>
        <w:t>Eiteman D. K., Stonehill A. I., Moffett M. H. Multinational Business Finance. – 14th ed. – Pearson, 2021. – 704 p.</w:t>
      </w:r>
    </w:p>
    <w:p w14:paraId="6414274A" w14:textId="77777777" w:rsidR="00B36211" w:rsidRDefault="00B36211" w:rsidP="00B36211">
      <w:pPr>
        <w:pStyle w:val="a5"/>
        <w:numPr>
          <w:ilvl w:val="0"/>
          <w:numId w:val="23"/>
        </w:numPr>
        <w:ind w:left="-426" w:firstLine="710"/>
        <w:rPr>
          <w:rFonts w:ascii="Times New Roman" w:hAnsi="Times New Roman" w:cs="Times New Roman"/>
          <w:sz w:val="28"/>
          <w:szCs w:val="28"/>
        </w:rPr>
      </w:pPr>
      <w:r w:rsidRPr="00B36211">
        <w:rPr>
          <w:rFonts w:ascii="Times New Roman" w:hAnsi="Times New Roman" w:cs="Times New Roman"/>
          <w:sz w:val="28"/>
          <w:szCs w:val="28"/>
        </w:rPr>
        <w:t>Kolb R. W. Understanding International Trade and Investments: A Cultural Perspective. – Wiley, 2019. – 304 p.</w:t>
      </w:r>
    </w:p>
    <w:p w14:paraId="74343831" w14:textId="77777777" w:rsidR="00B36211" w:rsidRDefault="00B36211" w:rsidP="00B36211">
      <w:pPr>
        <w:pStyle w:val="a5"/>
        <w:numPr>
          <w:ilvl w:val="0"/>
          <w:numId w:val="23"/>
        </w:numPr>
        <w:ind w:left="-426" w:firstLine="710"/>
        <w:rPr>
          <w:rFonts w:ascii="Times New Roman" w:hAnsi="Times New Roman" w:cs="Times New Roman"/>
          <w:sz w:val="28"/>
          <w:szCs w:val="28"/>
        </w:rPr>
      </w:pPr>
      <w:r w:rsidRPr="00B36211">
        <w:rPr>
          <w:rFonts w:ascii="Times New Roman" w:hAnsi="Times New Roman" w:cs="Times New Roman"/>
          <w:sz w:val="28"/>
          <w:szCs w:val="28"/>
        </w:rPr>
        <w:t>Levy H., Sarnat M. International Investment, Capital Movements, and the Global Economy. – Springer, 2013. – 413 p.</w:t>
      </w:r>
    </w:p>
    <w:p w14:paraId="125CA8BD" w14:textId="77777777" w:rsidR="00B36211" w:rsidRDefault="00B36211" w:rsidP="00B36211">
      <w:pPr>
        <w:pStyle w:val="a5"/>
        <w:numPr>
          <w:ilvl w:val="0"/>
          <w:numId w:val="23"/>
        </w:numPr>
        <w:ind w:left="-426" w:firstLine="710"/>
        <w:rPr>
          <w:rFonts w:ascii="Times New Roman" w:hAnsi="Times New Roman" w:cs="Times New Roman"/>
          <w:sz w:val="28"/>
          <w:szCs w:val="28"/>
        </w:rPr>
      </w:pPr>
      <w:r w:rsidRPr="00B36211">
        <w:rPr>
          <w:rFonts w:ascii="Times New Roman" w:hAnsi="Times New Roman" w:cs="Times New Roman"/>
          <w:sz w:val="28"/>
          <w:szCs w:val="28"/>
        </w:rPr>
        <w:t>Rugman A. M., Verbeke A. The Regional Multinationals: MNEs and 'Global' Strategic Management. – Cambridge University Press, 2017. – 388 p.</w:t>
      </w:r>
    </w:p>
    <w:p w14:paraId="07C214BC" w14:textId="77777777" w:rsidR="00B36211" w:rsidRDefault="00B36211" w:rsidP="00B36211">
      <w:pPr>
        <w:pStyle w:val="a5"/>
        <w:numPr>
          <w:ilvl w:val="0"/>
          <w:numId w:val="23"/>
        </w:numPr>
        <w:ind w:left="-426" w:firstLine="710"/>
        <w:rPr>
          <w:rFonts w:ascii="Times New Roman" w:hAnsi="Times New Roman" w:cs="Times New Roman"/>
          <w:sz w:val="28"/>
          <w:szCs w:val="28"/>
        </w:rPr>
      </w:pPr>
      <w:r w:rsidRPr="00B36211">
        <w:rPr>
          <w:rFonts w:ascii="Times New Roman" w:hAnsi="Times New Roman" w:cs="Times New Roman"/>
          <w:sz w:val="28"/>
          <w:szCs w:val="28"/>
        </w:rPr>
        <w:t>Sharan V. Global Financial Markets and Instruments: An Introduction. – Routledge, 2018. – 400 p.</w:t>
      </w:r>
    </w:p>
    <w:p w14:paraId="54F2E3BB" w14:textId="77777777" w:rsidR="00B36211" w:rsidRDefault="00B36211" w:rsidP="00B36211">
      <w:pPr>
        <w:pStyle w:val="a5"/>
        <w:numPr>
          <w:ilvl w:val="0"/>
          <w:numId w:val="23"/>
        </w:numPr>
        <w:ind w:left="-426" w:firstLine="710"/>
        <w:rPr>
          <w:rFonts w:ascii="Times New Roman" w:hAnsi="Times New Roman" w:cs="Times New Roman"/>
          <w:sz w:val="28"/>
          <w:szCs w:val="28"/>
        </w:rPr>
      </w:pPr>
      <w:r w:rsidRPr="00B36211">
        <w:rPr>
          <w:rFonts w:ascii="Times New Roman" w:hAnsi="Times New Roman" w:cs="Times New Roman"/>
          <w:sz w:val="28"/>
          <w:szCs w:val="28"/>
        </w:rPr>
        <w:t>Czinkota M. R., Ronkainen I. A. International Business. – 10th ed. – Cengage Learning, 2013. – 768 p.</w:t>
      </w:r>
    </w:p>
    <w:p w14:paraId="05176C22" w14:textId="77777777" w:rsidR="00B36211" w:rsidRDefault="00B36211" w:rsidP="00B36211">
      <w:pPr>
        <w:pStyle w:val="a5"/>
        <w:numPr>
          <w:ilvl w:val="0"/>
          <w:numId w:val="23"/>
        </w:numPr>
        <w:ind w:left="-426" w:firstLine="710"/>
        <w:rPr>
          <w:rFonts w:ascii="Times New Roman" w:hAnsi="Times New Roman" w:cs="Times New Roman"/>
          <w:sz w:val="28"/>
          <w:szCs w:val="28"/>
        </w:rPr>
      </w:pPr>
      <w:r w:rsidRPr="00B36211">
        <w:rPr>
          <w:rFonts w:ascii="Times New Roman" w:hAnsi="Times New Roman" w:cs="Times New Roman"/>
          <w:sz w:val="28"/>
          <w:szCs w:val="28"/>
        </w:rPr>
        <w:t>Dunning J. H., Lundan S. M. Multinational Enterprises and the Global Economy. – Edward Elgar Publishing, 2008. – 416 p.</w:t>
      </w:r>
    </w:p>
    <w:p w14:paraId="5A752BE4" w14:textId="77777777" w:rsidR="00B36211" w:rsidRDefault="00B36211" w:rsidP="00B36211">
      <w:pPr>
        <w:pStyle w:val="a5"/>
        <w:numPr>
          <w:ilvl w:val="0"/>
          <w:numId w:val="23"/>
        </w:numPr>
        <w:ind w:left="-426" w:firstLine="710"/>
        <w:rPr>
          <w:rFonts w:ascii="Times New Roman" w:hAnsi="Times New Roman" w:cs="Times New Roman"/>
          <w:sz w:val="28"/>
          <w:szCs w:val="28"/>
        </w:rPr>
      </w:pPr>
      <w:r w:rsidRPr="00B36211">
        <w:rPr>
          <w:rFonts w:ascii="Times New Roman" w:hAnsi="Times New Roman" w:cs="Times New Roman"/>
          <w:sz w:val="28"/>
          <w:szCs w:val="28"/>
        </w:rPr>
        <w:lastRenderedPageBreak/>
        <w:t>Hill C. W. L., Hult G. T. M. International Business: Competing in the Global Marketplace. – 12th ed. – McGraw-Hill Education, 2018. – 704 p.</w:t>
      </w:r>
    </w:p>
    <w:p w14:paraId="68668CC1" w14:textId="77777777" w:rsidR="00B36211" w:rsidRDefault="00B36211" w:rsidP="00B36211">
      <w:pPr>
        <w:pStyle w:val="a5"/>
        <w:numPr>
          <w:ilvl w:val="0"/>
          <w:numId w:val="23"/>
        </w:numPr>
        <w:ind w:left="-426" w:firstLine="710"/>
        <w:rPr>
          <w:rFonts w:ascii="Times New Roman" w:hAnsi="Times New Roman" w:cs="Times New Roman"/>
          <w:sz w:val="28"/>
          <w:szCs w:val="28"/>
        </w:rPr>
      </w:pPr>
      <w:r w:rsidRPr="00B36211">
        <w:rPr>
          <w:rFonts w:ascii="Times New Roman" w:hAnsi="Times New Roman" w:cs="Times New Roman"/>
          <w:sz w:val="28"/>
          <w:szCs w:val="28"/>
        </w:rPr>
        <w:t>Investment and Competitiveness in Africa. Edited by A. Ajayi and M. Khan. – Springer, 2018. – 264 p.</w:t>
      </w:r>
    </w:p>
    <w:p w14:paraId="2493E768" w14:textId="3F598595" w:rsidR="00B36211" w:rsidRPr="00B36211" w:rsidRDefault="00B36211" w:rsidP="00B36211">
      <w:pPr>
        <w:pStyle w:val="a5"/>
        <w:numPr>
          <w:ilvl w:val="0"/>
          <w:numId w:val="23"/>
        </w:numPr>
        <w:ind w:left="-426" w:firstLine="710"/>
        <w:rPr>
          <w:rFonts w:ascii="Times New Roman" w:hAnsi="Times New Roman" w:cs="Times New Roman"/>
          <w:sz w:val="28"/>
          <w:szCs w:val="28"/>
        </w:rPr>
      </w:pPr>
      <w:r w:rsidRPr="00B36211">
        <w:rPr>
          <w:rFonts w:ascii="Times New Roman" w:hAnsi="Times New Roman" w:cs="Times New Roman"/>
          <w:sz w:val="28"/>
          <w:szCs w:val="28"/>
        </w:rPr>
        <w:t>Scholte J. A. Globalization: A Critical Introduction. – Palgrave Macmillan, 2018. – 378 p.</w:t>
      </w:r>
    </w:p>
    <w:p w14:paraId="6B2EB68B" w14:textId="77777777" w:rsidR="00B36211" w:rsidRPr="00B36211" w:rsidRDefault="00B36211" w:rsidP="00B36211">
      <w:pPr>
        <w:jc w:val="both"/>
        <w:rPr>
          <w:rFonts w:ascii="Times New Roman" w:hAnsi="Times New Roman" w:cs="Times New Roman"/>
          <w:sz w:val="28"/>
          <w:szCs w:val="28"/>
        </w:rPr>
      </w:pPr>
    </w:p>
    <w:p w14:paraId="656E22D1" w14:textId="77777777" w:rsidR="00B36211" w:rsidRDefault="00B36211" w:rsidP="00B36211">
      <w:pPr>
        <w:jc w:val="both"/>
        <w:rPr>
          <w:rFonts w:ascii="Times New Roman" w:hAnsi="Times New Roman" w:cs="Times New Roman"/>
          <w:sz w:val="28"/>
          <w:szCs w:val="28"/>
          <w:lang w:val="uk-UA"/>
        </w:rPr>
      </w:pPr>
    </w:p>
    <w:p w14:paraId="5AC86F40" w14:textId="77777777" w:rsidR="00B36211" w:rsidRPr="00B36211" w:rsidRDefault="00B36211" w:rsidP="00B36211">
      <w:pPr>
        <w:jc w:val="both"/>
        <w:rPr>
          <w:rFonts w:ascii="Times New Roman" w:hAnsi="Times New Roman" w:cs="Times New Roman"/>
          <w:sz w:val="28"/>
          <w:szCs w:val="28"/>
          <w:lang w:val="uk-UA"/>
        </w:rPr>
      </w:pPr>
    </w:p>
    <w:p w14:paraId="5EFE7D5E" w14:textId="77777777" w:rsidR="005326C1" w:rsidRDefault="005326C1" w:rsidP="005326C1">
      <w:pPr>
        <w:pStyle w:val="a5"/>
        <w:ind w:left="1004"/>
        <w:jc w:val="both"/>
        <w:rPr>
          <w:rFonts w:ascii="Times New Roman" w:hAnsi="Times New Roman" w:cs="Times New Roman"/>
          <w:sz w:val="28"/>
          <w:szCs w:val="28"/>
          <w:lang w:val="uk-UA"/>
        </w:rPr>
      </w:pPr>
    </w:p>
    <w:p w14:paraId="30E1B8D0" w14:textId="77777777" w:rsidR="005326C1" w:rsidRDefault="005326C1" w:rsidP="005326C1">
      <w:pPr>
        <w:pStyle w:val="a5"/>
        <w:ind w:left="1004"/>
        <w:jc w:val="both"/>
        <w:rPr>
          <w:rFonts w:ascii="Times New Roman" w:hAnsi="Times New Roman" w:cs="Times New Roman"/>
          <w:sz w:val="28"/>
          <w:szCs w:val="28"/>
          <w:lang w:val="uk-UA"/>
        </w:rPr>
      </w:pPr>
    </w:p>
    <w:p w14:paraId="4F7C7A83" w14:textId="77777777" w:rsidR="005326C1" w:rsidRDefault="005326C1" w:rsidP="005326C1">
      <w:pPr>
        <w:pStyle w:val="a5"/>
        <w:ind w:left="1004"/>
        <w:jc w:val="both"/>
        <w:rPr>
          <w:rFonts w:ascii="Times New Roman" w:hAnsi="Times New Roman" w:cs="Times New Roman"/>
          <w:sz w:val="28"/>
          <w:szCs w:val="28"/>
          <w:lang w:val="uk-UA"/>
        </w:rPr>
      </w:pPr>
    </w:p>
    <w:p w14:paraId="334A3086" w14:textId="2A3C1655" w:rsidR="00F72DA0" w:rsidRPr="00F72DA0" w:rsidRDefault="00F72DA0" w:rsidP="005326C1">
      <w:pPr>
        <w:pStyle w:val="a5"/>
        <w:ind w:left="1004"/>
        <w:jc w:val="both"/>
        <w:rPr>
          <w:rFonts w:ascii="Times New Roman" w:hAnsi="Times New Roman" w:cs="Times New Roman"/>
          <w:sz w:val="28"/>
          <w:szCs w:val="28"/>
          <w:lang w:val="uk-UA"/>
        </w:rPr>
      </w:pPr>
    </w:p>
    <w:sectPr w:rsidR="00F72DA0" w:rsidRPr="00F72DA0" w:rsidSect="00484759">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DEEF3" w14:textId="77777777" w:rsidR="00907BB0" w:rsidRDefault="00907BB0" w:rsidP="00484759">
      <w:pPr>
        <w:spacing w:after="0" w:line="240" w:lineRule="auto"/>
      </w:pPr>
      <w:r>
        <w:separator/>
      </w:r>
    </w:p>
  </w:endnote>
  <w:endnote w:type="continuationSeparator" w:id="0">
    <w:p w14:paraId="41D078C2" w14:textId="77777777" w:rsidR="00907BB0" w:rsidRDefault="00907BB0" w:rsidP="00484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459517"/>
      <w:docPartObj>
        <w:docPartGallery w:val="Page Numbers (Bottom of Page)"/>
        <w:docPartUnique/>
      </w:docPartObj>
    </w:sdtPr>
    <w:sdtContent>
      <w:p w14:paraId="145F4471" w14:textId="22C3A00B" w:rsidR="00484759" w:rsidRDefault="00484759">
        <w:pPr>
          <w:pStyle w:val="aa"/>
          <w:jc w:val="center"/>
        </w:pPr>
        <w:r>
          <w:fldChar w:fldCharType="begin"/>
        </w:r>
        <w:r>
          <w:instrText>PAGE   \* MERGEFORMAT</w:instrText>
        </w:r>
        <w:r>
          <w:fldChar w:fldCharType="separate"/>
        </w:r>
        <w:r>
          <w:rPr>
            <w:lang w:val="uk-UA"/>
          </w:rPr>
          <w:t>2</w:t>
        </w:r>
        <w:r>
          <w:fldChar w:fldCharType="end"/>
        </w:r>
      </w:p>
    </w:sdtContent>
  </w:sdt>
  <w:p w14:paraId="70AC6DDA" w14:textId="77777777" w:rsidR="00484759" w:rsidRDefault="0048475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B7735" w14:textId="77777777" w:rsidR="00907BB0" w:rsidRDefault="00907BB0" w:rsidP="00484759">
      <w:pPr>
        <w:spacing w:after="0" w:line="240" w:lineRule="auto"/>
      </w:pPr>
      <w:r>
        <w:separator/>
      </w:r>
    </w:p>
  </w:footnote>
  <w:footnote w:type="continuationSeparator" w:id="0">
    <w:p w14:paraId="3B9CFD0D" w14:textId="77777777" w:rsidR="00907BB0" w:rsidRDefault="00907BB0" w:rsidP="00484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88B"/>
    <w:multiLevelType w:val="hybridMultilevel"/>
    <w:tmpl w:val="94AAB47E"/>
    <w:lvl w:ilvl="0" w:tplc="D0B6601A">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40269D8"/>
    <w:multiLevelType w:val="multilevel"/>
    <w:tmpl w:val="920C6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525A2C"/>
    <w:multiLevelType w:val="hybridMultilevel"/>
    <w:tmpl w:val="24FE74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698720A"/>
    <w:multiLevelType w:val="multilevel"/>
    <w:tmpl w:val="9536D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4D1EFC"/>
    <w:multiLevelType w:val="multilevel"/>
    <w:tmpl w:val="DF960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193D37"/>
    <w:multiLevelType w:val="hybridMultilevel"/>
    <w:tmpl w:val="5BF8B47A"/>
    <w:lvl w:ilvl="0" w:tplc="2000000F">
      <w:start w:val="1"/>
      <w:numFmt w:val="decimal"/>
      <w:lvlText w:val="%1."/>
      <w:lvlJc w:val="left"/>
      <w:pPr>
        <w:ind w:left="1004" w:hanging="360"/>
      </w:p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6" w15:restartNumberingAfterBreak="0">
    <w:nsid w:val="23FF2C5C"/>
    <w:multiLevelType w:val="multilevel"/>
    <w:tmpl w:val="DFC65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E203A5"/>
    <w:multiLevelType w:val="multilevel"/>
    <w:tmpl w:val="1838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FF502C"/>
    <w:multiLevelType w:val="multilevel"/>
    <w:tmpl w:val="D1566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AB0DBA"/>
    <w:multiLevelType w:val="hybridMultilevel"/>
    <w:tmpl w:val="B57CCC2A"/>
    <w:lvl w:ilvl="0" w:tplc="20000011">
      <w:start w:val="1"/>
      <w:numFmt w:val="decimal"/>
      <w:lvlText w:val="%1)"/>
      <w:lvlJc w:val="left"/>
      <w:pPr>
        <w:ind w:left="1004" w:hanging="360"/>
      </w:p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10" w15:restartNumberingAfterBreak="0">
    <w:nsid w:val="30A01427"/>
    <w:multiLevelType w:val="multilevel"/>
    <w:tmpl w:val="A7C2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050009"/>
    <w:multiLevelType w:val="hybridMultilevel"/>
    <w:tmpl w:val="073A9D5A"/>
    <w:lvl w:ilvl="0" w:tplc="2000000F">
      <w:start w:val="1"/>
      <w:numFmt w:val="decimal"/>
      <w:lvlText w:val="%1."/>
      <w:lvlJc w:val="left"/>
      <w:pPr>
        <w:ind w:left="1004" w:hanging="360"/>
      </w:p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12" w15:restartNumberingAfterBreak="0">
    <w:nsid w:val="330D2D42"/>
    <w:multiLevelType w:val="multilevel"/>
    <w:tmpl w:val="E8CA0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3A5417"/>
    <w:multiLevelType w:val="multilevel"/>
    <w:tmpl w:val="601C6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E67E85"/>
    <w:multiLevelType w:val="multilevel"/>
    <w:tmpl w:val="1C5C5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EA2F79"/>
    <w:multiLevelType w:val="multilevel"/>
    <w:tmpl w:val="D09A4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665C6F"/>
    <w:multiLevelType w:val="hybridMultilevel"/>
    <w:tmpl w:val="A714387E"/>
    <w:lvl w:ilvl="0" w:tplc="2000000F">
      <w:start w:val="1"/>
      <w:numFmt w:val="decimal"/>
      <w:lvlText w:val="%1."/>
      <w:lvlJc w:val="left"/>
      <w:pPr>
        <w:ind w:left="1004" w:hanging="360"/>
      </w:p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17" w15:restartNumberingAfterBreak="0">
    <w:nsid w:val="46306D19"/>
    <w:multiLevelType w:val="multilevel"/>
    <w:tmpl w:val="28AEF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A5122E"/>
    <w:multiLevelType w:val="multilevel"/>
    <w:tmpl w:val="38EC2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A95DAD"/>
    <w:multiLevelType w:val="multilevel"/>
    <w:tmpl w:val="0CDC927E"/>
    <w:lvl w:ilvl="0">
      <w:start w:val="1"/>
      <w:numFmt w:val="decimal"/>
      <w:lvlText w:val="%1."/>
      <w:lvlJc w:val="left"/>
      <w:pPr>
        <w:ind w:left="492" w:hanging="492"/>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0" w15:restartNumberingAfterBreak="0">
    <w:nsid w:val="5BAA4107"/>
    <w:multiLevelType w:val="multilevel"/>
    <w:tmpl w:val="EBC45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9A1ADC"/>
    <w:multiLevelType w:val="multilevel"/>
    <w:tmpl w:val="632C0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F2D0169"/>
    <w:multiLevelType w:val="hybridMultilevel"/>
    <w:tmpl w:val="9EF6CC48"/>
    <w:lvl w:ilvl="0" w:tplc="2000000F">
      <w:start w:val="1"/>
      <w:numFmt w:val="decimal"/>
      <w:lvlText w:val="%1."/>
      <w:lvlJc w:val="left"/>
      <w:pPr>
        <w:ind w:left="1004" w:hanging="360"/>
      </w:p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23" w15:restartNumberingAfterBreak="0">
    <w:nsid w:val="65F8245C"/>
    <w:multiLevelType w:val="multilevel"/>
    <w:tmpl w:val="21449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02276C"/>
    <w:multiLevelType w:val="multilevel"/>
    <w:tmpl w:val="264A4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9387388">
    <w:abstractNumId w:val="10"/>
  </w:num>
  <w:num w:numId="2" w16cid:durableId="1012953696">
    <w:abstractNumId w:val="19"/>
  </w:num>
  <w:num w:numId="3" w16cid:durableId="748114400">
    <w:abstractNumId w:val="12"/>
  </w:num>
  <w:num w:numId="4" w16cid:durableId="1334528357">
    <w:abstractNumId w:val="15"/>
  </w:num>
  <w:num w:numId="5" w16cid:durableId="625043989">
    <w:abstractNumId w:val="6"/>
  </w:num>
  <w:num w:numId="6" w16cid:durableId="1337997050">
    <w:abstractNumId w:val="4"/>
  </w:num>
  <w:num w:numId="7" w16cid:durableId="1921481385">
    <w:abstractNumId w:val="7"/>
  </w:num>
  <w:num w:numId="8" w16cid:durableId="1393893949">
    <w:abstractNumId w:val="9"/>
  </w:num>
  <w:num w:numId="9" w16cid:durableId="1826780869">
    <w:abstractNumId w:val="1"/>
  </w:num>
  <w:num w:numId="10" w16cid:durableId="326447883">
    <w:abstractNumId w:val="14"/>
  </w:num>
  <w:num w:numId="11" w16cid:durableId="186138744">
    <w:abstractNumId w:val="2"/>
  </w:num>
  <w:num w:numId="12" w16cid:durableId="794063969">
    <w:abstractNumId w:val="0"/>
  </w:num>
  <w:num w:numId="13" w16cid:durableId="2004314030">
    <w:abstractNumId w:val="21"/>
  </w:num>
  <w:num w:numId="14" w16cid:durableId="1090156495">
    <w:abstractNumId w:val="18"/>
  </w:num>
  <w:num w:numId="15" w16cid:durableId="696542641">
    <w:abstractNumId w:val="20"/>
  </w:num>
  <w:num w:numId="16" w16cid:durableId="1351057236">
    <w:abstractNumId w:val="3"/>
  </w:num>
  <w:num w:numId="17" w16cid:durableId="1750468865">
    <w:abstractNumId w:val="5"/>
  </w:num>
  <w:num w:numId="18" w16cid:durableId="1034161253">
    <w:abstractNumId w:val="16"/>
  </w:num>
  <w:num w:numId="19" w16cid:durableId="1008169138">
    <w:abstractNumId w:val="17"/>
  </w:num>
  <w:num w:numId="20" w16cid:durableId="1799839612">
    <w:abstractNumId w:val="13"/>
  </w:num>
  <w:num w:numId="21" w16cid:durableId="1251159163">
    <w:abstractNumId w:val="8"/>
  </w:num>
  <w:num w:numId="22" w16cid:durableId="289942399">
    <w:abstractNumId w:val="22"/>
  </w:num>
  <w:num w:numId="23" w16cid:durableId="347754312">
    <w:abstractNumId w:val="11"/>
  </w:num>
  <w:num w:numId="24" w16cid:durableId="697202756">
    <w:abstractNumId w:val="24"/>
  </w:num>
  <w:num w:numId="25" w16cid:durableId="6115211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F0"/>
    <w:rsid w:val="00011881"/>
    <w:rsid w:val="00141071"/>
    <w:rsid w:val="001B6D03"/>
    <w:rsid w:val="0026245C"/>
    <w:rsid w:val="002A521D"/>
    <w:rsid w:val="002B2658"/>
    <w:rsid w:val="002F79E3"/>
    <w:rsid w:val="003428DA"/>
    <w:rsid w:val="003C46AA"/>
    <w:rsid w:val="003E53F8"/>
    <w:rsid w:val="00403294"/>
    <w:rsid w:val="004515BE"/>
    <w:rsid w:val="00484759"/>
    <w:rsid w:val="004967B5"/>
    <w:rsid w:val="004971F6"/>
    <w:rsid w:val="00531E8D"/>
    <w:rsid w:val="005326C1"/>
    <w:rsid w:val="006625FC"/>
    <w:rsid w:val="0067565C"/>
    <w:rsid w:val="00725B2F"/>
    <w:rsid w:val="0076310F"/>
    <w:rsid w:val="007E56B5"/>
    <w:rsid w:val="007F5842"/>
    <w:rsid w:val="00832204"/>
    <w:rsid w:val="00881446"/>
    <w:rsid w:val="00907BB0"/>
    <w:rsid w:val="00946671"/>
    <w:rsid w:val="009B0524"/>
    <w:rsid w:val="009C1EF0"/>
    <w:rsid w:val="00B33F61"/>
    <w:rsid w:val="00B36211"/>
    <w:rsid w:val="00B44069"/>
    <w:rsid w:val="00BB632D"/>
    <w:rsid w:val="00BF7DD3"/>
    <w:rsid w:val="00C52FC3"/>
    <w:rsid w:val="00C618E0"/>
    <w:rsid w:val="00CA0EDC"/>
    <w:rsid w:val="00D13CE2"/>
    <w:rsid w:val="00D47764"/>
    <w:rsid w:val="00DE1DE2"/>
    <w:rsid w:val="00E26955"/>
    <w:rsid w:val="00EA1B25"/>
    <w:rsid w:val="00ED43F1"/>
    <w:rsid w:val="00EF0342"/>
    <w:rsid w:val="00F72DA0"/>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56E08"/>
  <w15:chartTrackingRefBased/>
  <w15:docId w15:val="{7A0F7DAC-65E5-4CE5-B8A4-9F7493186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6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6625FC"/>
    <w:rPr>
      <w:rFonts w:ascii="Times New Roman" w:hAnsi="Times New Roman" w:cs="Times New Roman"/>
      <w:sz w:val="24"/>
      <w:szCs w:val="24"/>
    </w:rPr>
  </w:style>
  <w:style w:type="paragraph" w:styleId="a5">
    <w:name w:val="List Paragraph"/>
    <w:basedOn w:val="a"/>
    <w:uiPriority w:val="34"/>
    <w:qFormat/>
    <w:rsid w:val="003E53F8"/>
    <w:pPr>
      <w:ind w:left="720"/>
      <w:contextualSpacing/>
    </w:pPr>
  </w:style>
  <w:style w:type="character" w:styleId="a6">
    <w:name w:val="Hyperlink"/>
    <w:basedOn w:val="a0"/>
    <w:uiPriority w:val="99"/>
    <w:unhideWhenUsed/>
    <w:rsid w:val="00484759"/>
    <w:rPr>
      <w:color w:val="0563C1" w:themeColor="hyperlink"/>
      <w:u w:val="single"/>
    </w:rPr>
  </w:style>
  <w:style w:type="character" w:styleId="a7">
    <w:name w:val="Unresolved Mention"/>
    <w:basedOn w:val="a0"/>
    <w:uiPriority w:val="99"/>
    <w:semiHidden/>
    <w:unhideWhenUsed/>
    <w:rsid w:val="00484759"/>
    <w:rPr>
      <w:color w:val="605E5C"/>
      <w:shd w:val="clear" w:color="auto" w:fill="E1DFDD"/>
    </w:rPr>
  </w:style>
  <w:style w:type="paragraph" w:styleId="a8">
    <w:name w:val="header"/>
    <w:basedOn w:val="a"/>
    <w:link w:val="a9"/>
    <w:uiPriority w:val="99"/>
    <w:unhideWhenUsed/>
    <w:rsid w:val="00484759"/>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484759"/>
  </w:style>
  <w:style w:type="paragraph" w:styleId="aa">
    <w:name w:val="footer"/>
    <w:basedOn w:val="a"/>
    <w:link w:val="ab"/>
    <w:uiPriority w:val="99"/>
    <w:unhideWhenUsed/>
    <w:rsid w:val="00484759"/>
    <w:pPr>
      <w:tabs>
        <w:tab w:val="center" w:pos="4677"/>
        <w:tab w:val="right" w:pos="9355"/>
      </w:tabs>
      <w:spacing w:after="0" w:line="240" w:lineRule="auto"/>
    </w:pPr>
  </w:style>
  <w:style w:type="character" w:customStyle="1" w:styleId="ab">
    <w:name w:val="Нижній колонтитул Знак"/>
    <w:basedOn w:val="a0"/>
    <w:link w:val="aa"/>
    <w:uiPriority w:val="99"/>
    <w:rsid w:val="00484759"/>
  </w:style>
  <w:style w:type="table" w:styleId="4">
    <w:name w:val="Plain Table 4"/>
    <w:basedOn w:val="a1"/>
    <w:uiPriority w:val="44"/>
    <w:rsid w:val="00D477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7317">
      <w:bodyDiv w:val="1"/>
      <w:marLeft w:val="0"/>
      <w:marRight w:val="0"/>
      <w:marTop w:val="0"/>
      <w:marBottom w:val="0"/>
      <w:divBdr>
        <w:top w:val="none" w:sz="0" w:space="0" w:color="auto"/>
        <w:left w:val="none" w:sz="0" w:space="0" w:color="auto"/>
        <w:bottom w:val="none" w:sz="0" w:space="0" w:color="auto"/>
        <w:right w:val="none" w:sz="0" w:space="0" w:color="auto"/>
      </w:divBdr>
    </w:div>
    <w:div w:id="31002427">
      <w:bodyDiv w:val="1"/>
      <w:marLeft w:val="0"/>
      <w:marRight w:val="0"/>
      <w:marTop w:val="0"/>
      <w:marBottom w:val="0"/>
      <w:divBdr>
        <w:top w:val="none" w:sz="0" w:space="0" w:color="auto"/>
        <w:left w:val="none" w:sz="0" w:space="0" w:color="auto"/>
        <w:bottom w:val="none" w:sz="0" w:space="0" w:color="auto"/>
        <w:right w:val="none" w:sz="0" w:space="0" w:color="auto"/>
      </w:divBdr>
    </w:div>
    <w:div w:id="35667266">
      <w:bodyDiv w:val="1"/>
      <w:marLeft w:val="0"/>
      <w:marRight w:val="0"/>
      <w:marTop w:val="0"/>
      <w:marBottom w:val="0"/>
      <w:divBdr>
        <w:top w:val="none" w:sz="0" w:space="0" w:color="auto"/>
        <w:left w:val="none" w:sz="0" w:space="0" w:color="auto"/>
        <w:bottom w:val="none" w:sz="0" w:space="0" w:color="auto"/>
        <w:right w:val="none" w:sz="0" w:space="0" w:color="auto"/>
      </w:divBdr>
    </w:div>
    <w:div w:id="63963300">
      <w:bodyDiv w:val="1"/>
      <w:marLeft w:val="0"/>
      <w:marRight w:val="0"/>
      <w:marTop w:val="0"/>
      <w:marBottom w:val="0"/>
      <w:divBdr>
        <w:top w:val="none" w:sz="0" w:space="0" w:color="auto"/>
        <w:left w:val="none" w:sz="0" w:space="0" w:color="auto"/>
        <w:bottom w:val="none" w:sz="0" w:space="0" w:color="auto"/>
        <w:right w:val="none" w:sz="0" w:space="0" w:color="auto"/>
      </w:divBdr>
    </w:div>
    <w:div w:id="65274946">
      <w:bodyDiv w:val="1"/>
      <w:marLeft w:val="0"/>
      <w:marRight w:val="0"/>
      <w:marTop w:val="0"/>
      <w:marBottom w:val="0"/>
      <w:divBdr>
        <w:top w:val="none" w:sz="0" w:space="0" w:color="auto"/>
        <w:left w:val="none" w:sz="0" w:space="0" w:color="auto"/>
        <w:bottom w:val="none" w:sz="0" w:space="0" w:color="auto"/>
        <w:right w:val="none" w:sz="0" w:space="0" w:color="auto"/>
      </w:divBdr>
    </w:div>
    <w:div w:id="78673695">
      <w:bodyDiv w:val="1"/>
      <w:marLeft w:val="0"/>
      <w:marRight w:val="0"/>
      <w:marTop w:val="0"/>
      <w:marBottom w:val="0"/>
      <w:divBdr>
        <w:top w:val="none" w:sz="0" w:space="0" w:color="auto"/>
        <w:left w:val="none" w:sz="0" w:space="0" w:color="auto"/>
        <w:bottom w:val="none" w:sz="0" w:space="0" w:color="auto"/>
        <w:right w:val="none" w:sz="0" w:space="0" w:color="auto"/>
      </w:divBdr>
    </w:div>
    <w:div w:id="109588711">
      <w:bodyDiv w:val="1"/>
      <w:marLeft w:val="0"/>
      <w:marRight w:val="0"/>
      <w:marTop w:val="0"/>
      <w:marBottom w:val="0"/>
      <w:divBdr>
        <w:top w:val="none" w:sz="0" w:space="0" w:color="auto"/>
        <w:left w:val="none" w:sz="0" w:space="0" w:color="auto"/>
        <w:bottom w:val="none" w:sz="0" w:space="0" w:color="auto"/>
        <w:right w:val="none" w:sz="0" w:space="0" w:color="auto"/>
      </w:divBdr>
    </w:div>
    <w:div w:id="119962205">
      <w:bodyDiv w:val="1"/>
      <w:marLeft w:val="0"/>
      <w:marRight w:val="0"/>
      <w:marTop w:val="0"/>
      <w:marBottom w:val="0"/>
      <w:divBdr>
        <w:top w:val="none" w:sz="0" w:space="0" w:color="auto"/>
        <w:left w:val="none" w:sz="0" w:space="0" w:color="auto"/>
        <w:bottom w:val="none" w:sz="0" w:space="0" w:color="auto"/>
        <w:right w:val="none" w:sz="0" w:space="0" w:color="auto"/>
      </w:divBdr>
    </w:div>
    <w:div w:id="161970893">
      <w:bodyDiv w:val="1"/>
      <w:marLeft w:val="0"/>
      <w:marRight w:val="0"/>
      <w:marTop w:val="0"/>
      <w:marBottom w:val="0"/>
      <w:divBdr>
        <w:top w:val="none" w:sz="0" w:space="0" w:color="auto"/>
        <w:left w:val="none" w:sz="0" w:space="0" w:color="auto"/>
        <w:bottom w:val="none" w:sz="0" w:space="0" w:color="auto"/>
        <w:right w:val="none" w:sz="0" w:space="0" w:color="auto"/>
      </w:divBdr>
    </w:div>
    <w:div w:id="176890377">
      <w:bodyDiv w:val="1"/>
      <w:marLeft w:val="0"/>
      <w:marRight w:val="0"/>
      <w:marTop w:val="0"/>
      <w:marBottom w:val="0"/>
      <w:divBdr>
        <w:top w:val="none" w:sz="0" w:space="0" w:color="auto"/>
        <w:left w:val="none" w:sz="0" w:space="0" w:color="auto"/>
        <w:bottom w:val="none" w:sz="0" w:space="0" w:color="auto"/>
        <w:right w:val="none" w:sz="0" w:space="0" w:color="auto"/>
      </w:divBdr>
    </w:div>
    <w:div w:id="180168725">
      <w:bodyDiv w:val="1"/>
      <w:marLeft w:val="0"/>
      <w:marRight w:val="0"/>
      <w:marTop w:val="0"/>
      <w:marBottom w:val="0"/>
      <w:divBdr>
        <w:top w:val="none" w:sz="0" w:space="0" w:color="auto"/>
        <w:left w:val="none" w:sz="0" w:space="0" w:color="auto"/>
        <w:bottom w:val="none" w:sz="0" w:space="0" w:color="auto"/>
        <w:right w:val="none" w:sz="0" w:space="0" w:color="auto"/>
      </w:divBdr>
    </w:div>
    <w:div w:id="201943065">
      <w:bodyDiv w:val="1"/>
      <w:marLeft w:val="0"/>
      <w:marRight w:val="0"/>
      <w:marTop w:val="0"/>
      <w:marBottom w:val="0"/>
      <w:divBdr>
        <w:top w:val="none" w:sz="0" w:space="0" w:color="auto"/>
        <w:left w:val="none" w:sz="0" w:space="0" w:color="auto"/>
        <w:bottom w:val="none" w:sz="0" w:space="0" w:color="auto"/>
        <w:right w:val="none" w:sz="0" w:space="0" w:color="auto"/>
      </w:divBdr>
    </w:div>
    <w:div w:id="204485946">
      <w:bodyDiv w:val="1"/>
      <w:marLeft w:val="0"/>
      <w:marRight w:val="0"/>
      <w:marTop w:val="0"/>
      <w:marBottom w:val="0"/>
      <w:divBdr>
        <w:top w:val="none" w:sz="0" w:space="0" w:color="auto"/>
        <w:left w:val="none" w:sz="0" w:space="0" w:color="auto"/>
        <w:bottom w:val="none" w:sz="0" w:space="0" w:color="auto"/>
        <w:right w:val="none" w:sz="0" w:space="0" w:color="auto"/>
      </w:divBdr>
    </w:div>
    <w:div w:id="268198556">
      <w:bodyDiv w:val="1"/>
      <w:marLeft w:val="0"/>
      <w:marRight w:val="0"/>
      <w:marTop w:val="0"/>
      <w:marBottom w:val="0"/>
      <w:divBdr>
        <w:top w:val="none" w:sz="0" w:space="0" w:color="auto"/>
        <w:left w:val="none" w:sz="0" w:space="0" w:color="auto"/>
        <w:bottom w:val="none" w:sz="0" w:space="0" w:color="auto"/>
        <w:right w:val="none" w:sz="0" w:space="0" w:color="auto"/>
      </w:divBdr>
    </w:div>
    <w:div w:id="288585456">
      <w:bodyDiv w:val="1"/>
      <w:marLeft w:val="0"/>
      <w:marRight w:val="0"/>
      <w:marTop w:val="0"/>
      <w:marBottom w:val="0"/>
      <w:divBdr>
        <w:top w:val="none" w:sz="0" w:space="0" w:color="auto"/>
        <w:left w:val="none" w:sz="0" w:space="0" w:color="auto"/>
        <w:bottom w:val="none" w:sz="0" w:space="0" w:color="auto"/>
        <w:right w:val="none" w:sz="0" w:space="0" w:color="auto"/>
      </w:divBdr>
    </w:div>
    <w:div w:id="322588461">
      <w:bodyDiv w:val="1"/>
      <w:marLeft w:val="0"/>
      <w:marRight w:val="0"/>
      <w:marTop w:val="0"/>
      <w:marBottom w:val="0"/>
      <w:divBdr>
        <w:top w:val="none" w:sz="0" w:space="0" w:color="auto"/>
        <w:left w:val="none" w:sz="0" w:space="0" w:color="auto"/>
        <w:bottom w:val="none" w:sz="0" w:space="0" w:color="auto"/>
        <w:right w:val="none" w:sz="0" w:space="0" w:color="auto"/>
      </w:divBdr>
      <w:divsChild>
        <w:div w:id="1783259708">
          <w:marLeft w:val="0"/>
          <w:marRight w:val="0"/>
          <w:marTop w:val="0"/>
          <w:marBottom w:val="0"/>
          <w:divBdr>
            <w:top w:val="single" w:sz="2" w:space="0" w:color="auto"/>
            <w:left w:val="single" w:sz="2" w:space="0" w:color="auto"/>
            <w:bottom w:val="single" w:sz="6" w:space="0" w:color="auto"/>
            <w:right w:val="single" w:sz="2" w:space="0" w:color="auto"/>
          </w:divBdr>
          <w:divsChild>
            <w:div w:id="1518622225">
              <w:marLeft w:val="0"/>
              <w:marRight w:val="0"/>
              <w:marTop w:val="100"/>
              <w:marBottom w:val="100"/>
              <w:divBdr>
                <w:top w:val="single" w:sz="2" w:space="0" w:color="D9D9E3"/>
                <w:left w:val="single" w:sz="2" w:space="0" w:color="D9D9E3"/>
                <w:bottom w:val="single" w:sz="2" w:space="0" w:color="D9D9E3"/>
                <w:right w:val="single" w:sz="2" w:space="0" w:color="D9D9E3"/>
              </w:divBdr>
              <w:divsChild>
                <w:div w:id="376468160">
                  <w:marLeft w:val="0"/>
                  <w:marRight w:val="0"/>
                  <w:marTop w:val="0"/>
                  <w:marBottom w:val="0"/>
                  <w:divBdr>
                    <w:top w:val="single" w:sz="2" w:space="0" w:color="D9D9E3"/>
                    <w:left w:val="single" w:sz="2" w:space="0" w:color="D9D9E3"/>
                    <w:bottom w:val="single" w:sz="2" w:space="0" w:color="D9D9E3"/>
                    <w:right w:val="single" w:sz="2" w:space="0" w:color="D9D9E3"/>
                  </w:divBdr>
                  <w:divsChild>
                    <w:div w:id="1599873567">
                      <w:marLeft w:val="0"/>
                      <w:marRight w:val="0"/>
                      <w:marTop w:val="0"/>
                      <w:marBottom w:val="0"/>
                      <w:divBdr>
                        <w:top w:val="single" w:sz="2" w:space="0" w:color="D9D9E3"/>
                        <w:left w:val="single" w:sz="2" w:space="0" w:color="D9D9E3"/>
                        <w:bottom w:val="single" w:sz="2" w:space="0" w:color="D9D9E3"/>
                        <w:right w:val="single" w:sz="2" w:space="0" w:color="D9D9E3"/>
                      </w:divBdr>
                      <w:divsChild>
                        <w:div w:id="1530754512">
                          <w:marLeft w:val="0"/>
                          <w:marRight w:val="0"/>
                          <w:marTop w:val="0"/>
                          <w:marBottom w:val="0"/>
                          <w:divBdr>
                            <w:top w:val="single" w:sz="2" w:space="0" w:color="D9D9E3"/>
                            <w:left w:val="single" w:sz="2" w:space="0" w:color="D9D9E3"/>
                            <w:bottom w:val="single" w:sz="2" w:space="0" w:color="D9D9E3"/>
                            <w:right w:val="single" w:sz="2" w:space="0" w:color="D9D9E3"/>
                          </w:divBdr>
                          <w:divsChild>
                            <w:div w:id="20385788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35616529">
      <w:bodyDiv w:val="1"/>
      <w:marLeft w:val="0"/>
      <w:marRight w:val="0"/>
      <w:marTop w:val="0"/>
      <w:marBottom w:val="0"/>
      <w:divBdr>
        <w:top w:val="none" w:sz="0" w:space="0" w:color="auto"/>
        <w:left w:val="none" w:sz="0" w:space="0" w:color="auto"/>
        <w:bottom w:val="none" w:sz="0" w:space="0" w:color="auto"/>
        <w:right w:val="none" w:sz="0" w:space="0" w:color="auto"/>
      </w:divBdr>
    </w:div>
    <w:div w:id="372656999">
      <w:bodyDiv w:val="1"/>
      <w:marLeft w:val="0"/>
      <w:marRight w:val="0"/>
      <w:marTop w:val="0"/>
      <w:marBottom w:val="0"/>
      <w:divBdr>
        <w:top w:val="none" w:sz="0" w:space="0" w:color="auto"/>
        <w:left w:val="none" w:sz="0" w:space="0" w:color="auto"/>
        <w:bottom w:val="none" w:sz="0" w:space="0" w:color="auto"/>
        <w:right w:val="none" w:sz="0" w:space="0" w:color="auto"/>
      </w:divBdr>
    </w:div>
    <w:div w:id="390928634">
      <w:bodyDiv w:val="1"/>
      <w:marLeft w:val="0"/>
      <w:marRight w:val="0"/>
      <w:marTop w:val="0"/>
      <w:marBottom w:val="0"/>
      <w:divBdr>
        <w:top w:val="none" w:sz="0" w:space="0" w:color="auto"/>
        <w:left w:val="none" w:sz="0" w:space="0" w:color="auto"/>
        <w:bottom w:val="none" w:sz="0" w:space="0" w:color="auto"/>
        <w:right w:val="none" w:sz="0" w:space="0" w:color="auto"/>
      </w:divBdr>
    </w:div>
    <w:div w:id="400638974">
      <w:bodyDiv w:val="1"/>
      <w:marLeft w:val="0"/>
      <w:marRight w:val="0"/>
      <w:marTop w:val="0"/>
      <w:marBottom w:val="0"/>
      <w:divBdr>
        <w:top w:val="none" w:sz="0" w:space="0" w:color="auto"/>
        <w:left w:val="none" w:sz="0" w:space="0" w:color="auto"/>
        <w:bottom w:val="none" w:sz="0" w:space="0" w:color="auto"/>
        <w:right w:val="none" w:sz="0" w:space="0" w:color="auto"/>
      </w:divBdr>
    </w:div>
    <w:div w:id="527304346">
      <w:bodyDiv w:val="1"/>
      <w:marLeft w:val="0"/>
      <w:marRight w:val="0"/>
      <w:marTop w:val="0"/>
      <w:marBottom w:val="0"/>
      <w:divBdr>
        <w:top w:val="none" w:sz="0" w:space="0" w:color="auto"/>
        <w:left w:val="none" w:sz="0" w:space="0" w:color="auto"/>
        <w:bottom w:val="none" w:sz="0" w:space="0" w:color="auto"/>
        <w:right w:val="none" w:sz="0" w:space="0" w:color="auto"/>
      </w:divBdr>
    </w:div>
    <w:div w:id="527565864">
      <w:bodyDiv w:val="1"/>
      <w:marLeft w:val="0"/>
      <w:marRight w:val="0"/>
      <w:marTop w:val="0"/>
      <w:marBottom w:val="0"/>
      <w:divBdr>
        <w:top w:val="none" w:sz="0" w:space="0" w:color="auto"/>
        <w:left w:val="none" w:sz="0" w:space="0" w:color="auto"/>
        <w:bottom w:val="none" w:sz="0" w:space="0" w:color="auto"/>
        <w:right w:val="none" w:sz="0" w:space="0" w:color="auto"/>
      </w:divBdr>
    </w:div>
    <w:div w:id="730350107">
      <w:bodyDiv w:val="1"/>
      <w:marLeft w:val="0"/>
      <w:marRight w:val="0"/>
      <w:marTop w:val="0"/>
      <w:marBottom w:val="0"/>
      <w:divBdr>
        <w:top w:val="none" w:sz="0" w:space="0" w:color="auto"/>
        <w:left w:val="none" w:sz="0" w:space="0" w:color="auto"/>
        <w:bottom w:val="none" w:sz="0" w:space="0" w:color="auto"/>
        <w:right w:val="none" w:sz="0" w:space="0" w:color="auto"/>
      </w:divBdr>
    </w:div>
    <w:div w:id="740562923">
      <w:bodyDiv w:val="1"/>
      <w:marLeft w:val="0"/>
      <w:marRight w:val="0"/>
      <w:marTop w:val="0"/>
      <w:marBottom w:val="0"/>
      <w:divBdr>
        <w:top w:val="none" w:sz="0" w:space="0" w:color="auto"/>
        <w:left w:val="none" w:sz="0" w:space="0" w:color="auto"/>
        <w:bottom w:val="none" w:sz="0" w:space="0" w:color="auto"/>
        <w:right w:val="none" w:sz="0" w:space="0" w:color="auto"/>
      </w:divBdr>
    </w:div>
    <w:div w:id="777682211">
      <w:bodyDiv w:val="1"/>
      <w:marLeft w:val="0"/>
      <w:marRight w:val="0"/>
      <w:marTop w:val="0"/>
      <w:marBottom w:val="0"/>
      <w:divBdr>
        <w:top w:val="none" w:sz="0" w:space="0" w:color="auto"/>
        <w:left w:val="none" w:sz="0" w:space="0" w:color="auto"/>
        <w:bottom w:val="none" w:sz="0" w:space="0" w:color="auto"/>
        <w:right w:val="none" w:sz="0" w:space="0" w:color="auto"/>
      </w:divBdr>
    </w:div>
    <w:div w:id="778914255">
      <w:bodyDiv w:val="1"/>
      <w:marLeft w:val="0"/>
      <w:marRight w:val="0"/>
      <w:marTop w:val="0"/>
      <w:marBottom w:val="0"/>
      <w:divBdr>
        <w:top w:val="none" w:sz="0" w:space="0" w:color="auto"/>
        <w:left w:val="none" w:sz="0" w:space="0" w:color="auto"/>
        <w:bottom w:val="none" w:sz="0" w:space="0" w:color="auto"/>
        <w:right w:val="none" w:sz="0" w:space="0" w:color="auto"/>
      </w:divBdr>
    </w:div>
    <w:div w:id="791365202">
      <w:bodyDiv w:val="1"/>
      <w:marLeft w:val="0"/>
      <w:marRight w:val="0"/>
      <w:marTop w:val="0"/>
      <w:marBottom w:val="0"/>
      <w:divBdr>
        <w:top w:val="none" w:sz="0" w:space="0" w:color="auto"/>
        <w:left w:val="none" w:sz="0" w:space="0" w:color="auto"/>
        <w:bottom w:val="none" w:sz="0" w:space="0" w:color="auto"/>
        <w:right w:val="none" w:sz="0" w:space="0" w:color="auto"/>
      </w:divBdr>
    </w:div>
    <w:div w:id="805582117">
      <w:bodyDiv w:val="1"/>
      <w:marLeft w:val="0"/>
      <w:marRight w:val="0"/>
      <w:marTop w:val="0"/>
      <w:marBottom w:val="0"/>
      <w:divBdr>
        <w:top w:val="none" w:sz="0" w:space="0" w:color="auto"/>
        <w:left w:val="none" w:sz="0" w:space="0" w:color="auto"/>
        <w:bottom w:val="none" w:sz="0" w:space="0" w:color="auto"/>
        <w:right w:val="none" w:sz="0" w:space="0" w:color="auto"/>
      </w:divBdr>
    </w:div>
    <w:div w:id="807865044">
      <w:bodyDiv w:val="1"/>
      <w:marLeft w:val="0"/>
      <w:marRight w:val="0"/>
      <w:marTop w:val="0"/>
      <w:marBottom w:val="0"/>
      <w:divBdr>
        <w:top w:val="none" w:sz="0" w:space="0" w:color="auto"/>
        <w:left w:val="none" w:sz="0" w:space="0" w:color="auto"/>
        <w:bottom w:val="none" w:sz="0" w:space="0" w:color="auto"/>
        <w:right w:val="none" w:sz="0" w:space="0" w:color="auto"/>
      </w:divBdr>
    </w:div>
    <w:div w:id="904682889">
      <w:bodyDiv w:val="1"/>
      <w:marLeft w:val="0"/>
      <w:marRight w:val="0"/>
      <w:marTop w:val="0"/>
      <w:marBottom w:val="0"/>
      <w:divBdr>
        <w:top w:val="none" w:sz="0" w:space="0" w:color="auto"/>
        <w:left w:val="none" w:sz="0" w:space="0" w:color="auto"/>
        <w:bottom w:val="none" w:sz="0" w:space="0" w:color="auto"/>
        <w:right w:val="none" w:sz="0" w:space="0" w:color="auto"/>
      </w:divBdr>
    </w:div>
    <w:div w:id="994840055">
      <w:bodyDiv w:val="1"/>
      <w:marLeft w:val="0"/>
      <w:marRight w:val="0"/>
      <w:marTop w:val="0"/>
      <w:marBottom w:val="0"/>
      <w:divBdr>
        <w:top w:val="none" w:sz="0" w:space="0" w:color="auto"/>
        <w:left w:val="none" w:sz="0" w:space="0" w:color="auto"/>
        <w:bottom w:val="none" w:sz="0" w:space="0" w:color="auto"/>
        <w:right w:val="none" w:sz="0" w:space="0" w:color="auto"/>
      </w:divBdr>
    </w:div>
    <w:div w:id="1084498350">
      <w:bodyDiv w:val="1"/>
      <w:marLeft w:val="0"/>
      <w:marRight w:val="0"/>
      <w:marTop w:val="0"/>
      <w:marBottom w:val="0"/>
      <w:divBdr>
        <w:top w:val="none" w:sz="0" w:space="0" w:color="auto"/>
        <w:left w:val="none" w:sz="0" w:space="0" w:color="auto"/>
        <w:bottom w:val="none" w:sz="0" w:space="0" w:color="auto"/>
        <w:right w:val="none" w:sz="0" w:space="0" w:color="auto"/>
      </w:divBdr>
    </w:div>
    <w:div w:id="1109861698">
      <w:bodyDiv w:val="1"/>
      <w:marLeft w:val="0"/>
      <w:marRight w:val="0"/>
      <w:marTop w:val="0"/>
      <w:marBottom w:val="0"/>
      <w:divBdr>
        <w:top w:val="none" w:sz="0" w:space="0" w:color="auto"/>
        <w:left w:val="none" w:sz="0" w:space="0" w:color="auto"/>
        <w:bottom w:val="none" w:sz="0" w:space="0" w:color="auto"/>
        <w:right w:val="none" w:sz="0" w:space="0" w:color="auto"/>
      </w:divBdr>
    </w:div>
    <w:div w:id="1173377258">
      <w:bodyDiv w:val="1"/>
      <w:marLeft w:val="0"/>
      <w:marRight w:val="0"/>
      <w:marTop w:val="0"/>
      <w:marBottom w:val="0"/>
      <w:divBdr>
        <w:top w:val="none" w:sz="0" w:space="0" w:color="auto"/>
        <w:left w:val="none" w:sz="0" w:space="0" w:color="auto"/>
        <w:bottom w:val="none" w:sz="0" w:space="0" w:color="auto"/>
        <w:right w:val="none" w:sz="0" w:space="0" w:color="auto"/>
      </w:divBdr>
    </w:div>
    <w:div w:id="1173762562">
      <w:bodyDiv w:val="1"/>
      <w:marLeft w:val="0"/>
      <w:marRight w:val="0"/>
      <w:marTop w:val="0"/>
      <w:marBottom w:val="0"/>
      <w:divBdr>
        <w:top w:val="none" w:sz="0" w:space="0" w:color="auto"/>
        <w:left w:val="none" w:sz="0" w:space="0" w:color="auto"/>
        <w:bottom w:val="none" w:sz="0" w:space="0" w:color="auto"/>
        <w:right w:val="none" w:sz="0" w:space="0" w:color="auto"/>
      </w:divBdr>
    </w:div>
    <w:div w:id="1188833083">
      <w:bodyDiv w:val="1"/>
      <w:marLeft w:val="0"/>
      <w:marRight w:val="0"/>
      <w:marTop w:val="0"/>
      <w:marBottom w:val="0"/>
      <w:divBdr>
        <w:top w:val="none" w:sz="0" w:space="0" w:color="auto"/>
        <w:left w:val="none" w:sz="0" w:space="0" w:color="auto"/>
        <w:bottom w:val="none" w:sz="0" w:space="0" w:color="auto"/>
        <w:right w:val="none" w:sz="0" w:space="0" w:color="auto"/>
      </w:divBdr>
    </w:div>
    <w:div w:id="1251813829">
      <w:bodyDiv w:val="1"/>
      <w:marLeft w:val="0"/>
      <w:marRight w:val="0"/>
      <w:marTop w:val="0"/>
      <w:marBottom w:val="0"/>
      <w:divBdr>
        <w:top w:val="none" w:sz="0" w:space="0" w:color="auto"/>
        <w:left w:val="none" w:sz="0" w:space="0" w:color="auto"/>
        <w:bottom w:val="none" w:sz="0" w:space="0" w:color="auto"/>
        <w:right w:val="none" w:sz="0" w:space="0" w:color="auto"/>
      </w:divBdr>
    </w:div>
    <w:div w:id="1256749063">
      <w:bodyDiv w:val="1"/>
      <w:marLeft w:val="0"/>
      <w:marRight w:val="0"/>
      <w:marTop w:val="0"/>
      <w:marBottom w:val="0"/>
      <w:divBdr>
        <w:top w:val="none" w:sz="0" w:space="0" w:color="auto"/>
        <w:left w:val="none" w:sz="0" w:space="0" w:color="auto"/>
        <w:bottom w:val="none" w:sz="0" w:space="0" w:color="auto"/>
        <w:right w:val="none" w:sz="0" w:space="0" w:color="auto"/>
      </w:divBdr>
    </w:div>
    <w:div w:id="1284187657">
      <w:bodyDiv w:val="1"/>
      <w:marLeft w:val="0"/>
      <w:marRight w:val="0"/>
      <w:marTop w:val="0"/>
      <w:marBottom w:val="0"/>
      <w:divBdr>
        <w:top w:val="none" w:sz="0" w:space="0" w:color="auto"/>
        <w:left w:val="none" w:sz="0" w:space="0" w:color="auto"/>
        <w:bottom w:val="none" w:sz="0" w:space="0" w:color="auto"/>
        <w:right w:val="none" w:sz="0" w:space="0" w:color="auto"/>
      </w:divBdr>
    </w:div>
    <w:div w:id="1343239579">
      <w:bodyDiv w:val="1"/>
      <w:marLeft w:val="0"/>
      <w:marRight w:val="0"/>
      <w:marTop w:val="0"/>
      <w:marBottom w:val="0"/>
      <w:divBdr>
        <w:top w:val="none" w:sz="0" w:space="0" w:color="auto"/>
        <w:left w:val="none" w:sz="0" w:space="0" w:color="auto"/>
        <w:bottom w:val="none" w:sz="0" w:space="0" w:color="auto"/>
        <w:right w:val="none" w:sz="0" w:space="0" w:color="auto"/>
      </w:divBdr>
    </w:div>
    <w:div w:id="1407654190">
      <w:bodyDiv w:val="1"/>
      <w:marLeft w:val="0"/>
      <w:marRight w:val="0"/>
      <w:marTop w:val="0"/>
      <w:marBottom w:val="0"/>
      <w:divBdr>
        <w:top w:val="none" w:sz="0" w:space="0" w:color="auto"/>
        <w:left w:val="none" w:sz="0" w:space="0" w:color="auto"/>
        <w:bottom w:val="none" w:sz="0" w:space="0" w:color="auto"/>
        <w:right w:val="none" w:sz="0" w:space="0" w:color="auto"/>
      </w:divBdr>
    </w:div>
    <w:div w:id="1453283595">
      <w:bodyDiv w:val="1"/>
      <w:marLeft w:val="0"/>
      <w:marRight w:val="0"/>
      <w:marTop w:val="0"/>
      <w:marBottom w:val="0"/>
      <w:divBdr>
        <w:top w:val="none" w:sz="0" w:space="0" w:color="auto"/>
        <w:left w:val="none" w:sz="0" w:space="0" w:color="auto"/>
        <w:bottom w:val="none" w:sz="0" w:space="0" w:color="auto"/>
        <w:right w:val="none" w:sz="0" w:space="0" w:color="auto"/>
      </w:divBdr>
    </w:div>
    <w:div w:id="1523128066">
      <w:bodyDiv w:val="1"/>
      <w:marLeft w:val="0"/>
      <w:marRight w:val="0"/>
      <w:marTop w:val="0"/>
      <w:marBottom w:val="0"/>
      <w:divBdr>
        <w:top w:val="none" w:sz="0" w:space="0" w:color="auto"/>
        <w:left w:val="none" w:sz="0" w:space="0" w:color="auto"/>
        <w:bottom w:val="none" w:sz="0" w:space="0" w:color="auto"/>
        <w:right w:val="none" w:sz="0" w:space="0" w:color="auto"/>
      </w:divBdr>
    </w:div>
    <w:div w:id="1651054553">
      <w:bodyDiv w:val="1"/>
      <w:marLeft w:val="0"/>
      <w:marRight w:val="0"/>
      <w:marTop w:val="0"/>
      <w:marBottom w:val="0"/>
      <w:divBdr>
        <w:top w:val="none" w:sz="0" w:space="0" w:color="auto"/>
        <w:left w:val="none" w:sz="0" w:space="0" w:color="auto"/>
        <w:bottom w:val="none" w:sz="0" w:space="0" w:color="auto"/>
        <w:right w:val="none" w:sz="0" w:space="0" w:color="auto"/>
      </w:divBdr>
    </w:div>
    <w:div w:id="1654797132">
      <w:bodyDiv w:val="1"/>
      <w:marLeft w:val="0"/>
      <w:marRight w:val="0"/>
      <w:marTop w:val="0"/>
      <w:marBottom w:val="0"/>
      <w:divBdr>
        <w:top w:val="none" w:sz="0" w:space="0" w:color="auto"/>
        <w:left w:val="none" w:sz="0" w:space="0" w:color="auto"/>
        <w:bottom w:val="none" w:sz="0" w:space="0" w:color="auto"/>
        <w:right w:val="none" w:sz="0" w:space="0" w:color="auto"/>
      </w:divBdr>
    </w:div>
    <w:div w:id="1696803880">
      <w:bodyDiv w:val="1"/>
      <w:marLeft w:val="0"/>
      <w:marRight w:val="0"/>
      <w:marTop w:val="0"/>
      <w:marBottom w:val="0"/>
      <w:divBdr>
        <w:top w:val="none" w:sz="0" w:space="0" w:color="auto"/>
        <w:left w:val="none" w:sz="0" w:space="0" w:color="auto"/>
        <w:bottom w:val="none" w:sz="0" w:space="0" w:color="auto"/>
        <w:right w:val="none" w:sz="0" w:space="0" w:color="auto"/>
      </w:divBdr>
    </w:div>
    <w:div w:id="1706445403">
      <w:bodyDiv w:val="1"/>
      <w:marLeft w:val="0"/>
      <w:marRight w:val="0"/>
      <w:marTop w:val="0"/>
      <w:marBottom w:val="0"/>
      <w:divBdr>
        <w:top w:val="none" w:sz="0" w:space="0" w:color="auto"/>
        <w:left w:val="none" w:sz="0" w:space="0" w:color="auto"/>
        <w:bottom w:val="none" w:sz="0" w:space="0" w:color="auto"/>
        <w:right w:val="none" w:sz="0" w:space="0" w:color="auto"/>
      </w:divBdr>
    </w:div>
    <w:div w:id="1812290198">
      <w:bodyDiv w:val="1"/>
      <w:marLeft w:val="0"/>
      <w:marRight w:val="0"/>
      <w:marTop w:val="0"/>
      <w:marBottom w:val="0"/>
      <w:divBdr>
        <w:top w:val="none" w:sz="0" w:space="0" w:color="auto"/>
        <w:left w:val="none" w:sz="0" w:space="0" w:color="auto"/>
        <w:bottom w:val="none" w:sz="0" w:space="0" w:color="auto"/>
        <w:right w:val="none" w:sz="0" w:space="0" w:color="auto"/>
      </w:divBdr>
    </w:div>
    <w:div w:id="1828744359">
      <w:bodyDiv w:val="1"/>
      <w:marLeft w:val="0"/>
      <w:marRight w:val="0"/>
      <w:marTop w:val="0"/>
      <w:marBottom w:val="0"/>
      <w:divBdr>
        <w:top w:val="none" w:sz="0" w:space="0" w:color="auto"/>
        <w:left w:val="none" w:sz="0" w:space="0" w:color="auto"/>
        <w:bottom w:val="none" w:sz="0" w:space="0" w:color="auto"/>
        <w:right w:val="none" w:sz="0" w:space="0" w:color="auto"/>
      </w:divBdr>
    </w:div>
    <w:div w:id="1873299281">
      <w:bodyDiv w:val="1"/>
      <w:marLeft w:val="0"/>
      <w:marRight w:val="0"/>
      <w:marTop w:val="0"/>
      <w:marBottom w:val="0"/>
      <w:divBdr>
        <w:top w:val="none" w:sz="0" w:space="0" w:color="auto"/>
        <w:left w:val="none" w:sz="0" w:space="0" w:color="auto"/>
        <w:bottom w:val="none" w:sz="0" w:space="0" w:color="auto"/>
        <w:right w:val="none" w:sz="0" w:space="0" w:color="auto"/>
      </w:divBdr>
    </w:div>
    <w:div w:id="1885831075">
      <w:bodyDiv w:val="1"/>
      <w:marLeft w:val="0"/>
      <w:marRight w:val="0"/>
      <w:marTop w:val="0"/>
      <w:marBottom w:val="0"/>
      <w:divBdr>
        <w:top w:val="none" w:sz="0" w:space="0" w:color="auto"/>
        <w:left w:val="none" w:sz="0" w:space="0" w:color="auto"/>
        <w:bottom w:val="none" w:sz="0" w:space="0" w:color="auto"/>
        <w:right w:val="none" w:sz="0" w:space="0" w:color="auto"/>
      </w:divBdr>
    </w:div>
    <w:div w:id="1919827590">
      <w:bodyDiv w:val="1"/>
      <w:marLeft w:val="0"/>
      <w:marRight w:val="0"/>
      <w:marTop w:val="0"/>
      <w:marBottom w:val="0"/>
      <w:divBdr>
        <w:top w:val="none" w:sz="0" w:space="0" w:color="auto"/>
        <w:left w:val="none" w:sz="0" w:space="0" w:color="auto"/>
        <w:bottom w:val="none" w:sz="0" w:space="0" w:color="auto"/>
        <w:right w:val="none" w:sz="0" w:space="0" w:color="auto"/>
      </w:divBdr>
    </w:div>
    <w:div w:id="2000889567">
      <w:bodyDiv w:val="1"/>
      <w:marLeft w:val="0"/>
      <w:marRight w:val="0"/>
      <w:marTop w:val="0"/>
      <w:marBottom w:val="0"/>
      <w:divBdr>
        <w:top w:val="none" w:sz="0" w:space="0" w:color="auto"/>
        <w:left w:val="none" w:sz="0" w:space="0" w:color="auto"/>
        <w:bottom w:val="none" w:sz="0" w:space="0" w:color="auto"/>
        <w:right w:val="none" w:sz="0" w:space="0" w:color="auto"/>
      </w:divBdr>
    </w:div>
    <w:div w:id="2010912561">
      <w:bodyDiv w:val="1"/>
      <w:marLeft w:val="0"/>
      <w:marRight w:val="0"/>
      <w:marTop w:val="0"/>
      <w:marBottom w:val="0"/>
      <w:divBdr>
        <w:top w:val="none" w:sz="0" w:space="0" w:color="auto"/>
        <w:left w:val="none" w:sz="0" w:space="0" w:color="auto"/>
        <w:bottom w:val="none" w:sz="0" w:space="0" w:color="auto"/>
        <w:right w:val="none" w:sz="0" w:space="0" w:color="auto"/>
      </w:divBdr>
      <w:divsChild>
        <w:div w:id="838621199">
          <w:marLeft w:val="0"/>
          <w:marRight w:val="0"/>
          <w:marTop w:val="0"/>
          <w:marBottom w:val="0"/>
          <w:divBdr>
            <w:top w:val="single" w:sz="2" w:space="0" w:color="D9D9E3"/>
            <w:left w:val="single" w:sz="2" w:space="0" w:color="D9D9E3"/>
            <w:bottom w:val="single" w:sz="2" w:space="0" w:color="D9D9E3"/>
            <w:right w:val="single" w:sz="2" w:space="0" w:color="D9D9E3"/>
          </w:divBdr>
          <w:divsChild>
            <w:div w:id="212159544">
              <w:marLeft w:val="0"/>
              <w:marRight w:val="0"/>
              <w:marTop w:val="0"/>
              <w:marBottom w:val="0"/>
              <w:divBdr>
                <w:top w:val="single" w:sz="2" w:space="0" w:color="D9D9E3"/>
                <w:left w:val="single" w:sz="2" w:space="0" w:color="D9D9E3"/>
                <w:bottom w:val="single" w:sz="2" w:space="0" w:color="D9D9E3"/>
                <w:right w:val="single" w:sz="2" w:space="0" w:color="D9D9E3"/>
              </w:divBdr>
              <w:divsChild>
                <w:div w:id="763770307">
                  <w:marLeft w:val="0"/>
                  <w:marRight w:val="0"/>
                  <w:marTop w:val="0"/>
                  <w:marBottom w:val="0"/>
                  <w:divBdr>
                    <w:top w:val="single" w:sz="2" w:space="0" w:color="D9D9E3"/>
                    <w:left w:val="single" w:sz="2" w:space="0" w:color="D9D9E3"/>
                    <w:bottom w:val="single" w:sz="2" w:space="0" w:color="D9D9E3"/>
                    <w:right w:val="single" w:sz="2" w:space="0" w:color="D9D9E3"/>
                  </w:divBdr>
                  <w:divsChild>
                    <w:div w:id="85813520">
                      <w:marLeft w:val="0"/>
                      <w:marRight w:val="0"/>
                      <w:marTop w:val="0"/>
                      <w:marBottom w:val="0"/>
                      <w:divBdr>
                        <w:top w:val="single" w:sz="2" w:space="0" w:color="D9D9E3"/>
                        <w:left w:val="single" w:sz="2" w:space="0" w:color="D9D9E3"/>
                        <w:bottom w:val="single" w:sz="2" w:space="0" w:color="D9D9E3"/>
                        <w:right w:val="single" w:sz="2" w:space="0" w:color="D9D9E3"/>
                      </w:divBdr>
                      <w:divsChild>
                        <w:div w:id="1084032007">
                          <w:marLeft w:val="0"/>
                          <w:marRight w:val="0"/>
                          <w:marTop w:val="0"/>
                          <w:marBottom w:val="0"/>
                          <w:divBdr>
                            <w:top w:val="single" w:sz="2" w:space="0" w:color="auto"/>
                            <w:left w:val="single" w:sz="2" w:space="0" w:color="auto"/>
                            <w:bottom w:val="single" w:sz="6" w:space="0" w:color="auto"/>
                            <w:right w:val="single" w:sz="2" w:space="0" w:color="auto"/>
                          </w:divBdr>
                          <w:divsChild>
                            <w:div w:id="1972862586">
                              <w:marLeft w:val="0"/>
                              <w:marRight w:val="0"/>
                              <w:marTop w:val="100"/>
                              <w:marBottom w:val="100"/>
                              <w:divBdr>
                                <w:top w:val="single" w:sz="2" w:space="0" w:color="D9D9E3"/>
                                <w:left w:val="single" w:sz="2" w:space="0" w:color="D9D9E3"/>
                                <w:bottom w:val="single" w:sz="2" w:space="0" w:color="D9D9E3"/>
                                <w:right w:val="single" w:sz="2" w:space="0" w:color="D9D9E3"/>
                              </w:divBdr>
                              <w:divsChild>
                                <w:div w:id="1472095505">
                                  <w:marLeft w:val="0"/>
                                  <w:marRight w:val="0"/>
                                  <w:marTop w:val="0"/>
                                  <w:marBottom w:val="0"/>
                                  <w:divBdr>
                                    <w:top w:val="single" w:sz="2" w:space="0" w:color="D9D9E3"/>
                                    <w:left w:val="single" w:sz="2" w:space="0" w:color="D9D9E3"/>
                                    <w:bottom w:val="single" w:sz="2" w:space="0" w:color="D9D9E3"/>
                                    <w:right w:val="single" w:sz="2" w:space="0" w:color="D9D9E3"/>
                                  </w:divBdr>
                                  <w:divsChild>
                                    <w:div w:id="812721710">
                                      <w:marLeft w:val="0"/>
                                      <w:marRight w:val="0"/>
                                      <w:marTop w:val="0"/>
                                      <w:marBottom w:val="0"/>
                                      <w:divBdr>
                                        <w:top w:val="single" w:sz="2" w:space="0" w:color="D9D9E3"/>
                                        <w:left w:val="single" w:sz="2" w:space="0" w:color="D9D9E3"/>
                                        <w:bottom w:val="single" w:sz="2" w:space="0" w:color="D9D9E3"/>
                                        <w:right w:val="single" w:sz="2" w:space="0" w:color="D9D9E3"/>
                                      </w:divBdr>
                                      <w:divsChild>
                                        <w:div w:id="499738833">
                                          <w:marLeft w:val="0"/>
                                          <w:marRight w:val="0"/>
                                          <w:marTop w:val="0"/>
                                          <w:marBottom w:val="0"/>
                                          <w:divBdr>
                                            <w:top w:val="single" w:sz="2" w:space="0" w:color="D9D9E3"/>
                                            <w:left w:val="single" w:sz="2" w:space="0" w:color="D9D9E3"/>
                                            <w:bottom w:val="single" w:sz="2" w:space="0" w:color="D9D9E3"/>
                                            <w:right w:val="single" w:sz="2" w:space="0" w:color="D9D9E3"/>
                                          </w:divBdr>
                                          <w:divsChild>
                                            <w:div w:id="12580537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77114631">
          <w:marLeft w:val="0"/>
          <w:marRight w:val="0"/>
          <w:marTop w:val="0"/>
          <w:marBottom w:val="0"/>
          <w:divBdr>
            <w:top w:val="none" w:sz="0" w:space="0" w:color="auto"/>
            <w:left w:val="none" w:sz="0" w:space="0" w:color="auto"/>
            <w:bottom w:val="none" w:sz="0" w:space="0" w:color="auto"/>
            <w:right w:val="none" w:sz="0" w:space="0" w:color="auto"/>
          </w:divBdr>
        </w:div>
      </w:divsChild>
    </w:div>
    <w:div w:id="2085831049">
      <w:bodyDiv w:val="1"/>
      <w:marLeft w:val="0"/>
      <w:marRight w:val="0"/>
      <w:marTop w:val="0"/>
      <w:marBottom w:val="0"/>
      <w:divBdr>
        <w:top w:val="none" w:sz="0" w:space="0" w:color="auto"/>
        <w:left w:val="none" w:sz="0" w:space="0" w:color="auto"/>
        <w:bottom w:val="none" w:sz="0" w:space="0" w:color="auto"/>
        <w:right w:val="none" w:sz="0" w:space="0" w:color="auto"/>
      </w:divBdr>
    </w:div>
    <w:div w:id="211821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re.ac.uk/download/pdf/231841207.pdf" TargetMode="External"/><Relationship Id="rId5" Type="http://schemas.openxmlformats.org/officeDocument/2006/relationships/footnotes" Target="footnotes.xml"/><Relationship Id="rId10" Type="http://schemas.openxmlformats.org/officeDocument/2006/relationships/hyperlink" Target="https://vlp.com.ua/files/32_13.pdf" TargetMode="External"/><Relationship Id="rId4" Type="http://schemas.openxmlformats.org/officeDocument/2006/relationships/webSettings" Target="webSettings.xml"/><Relationship Id="rId9" Type="http://schemas.openxmlformats.org/officeDocument/2006/relationships/hyperlink" Target="http://dspace.wunu.edu.ua/retrieve/14792/unef_kmfige_sme_dmid_LECA.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940</TotalTime>
  <Pages>40</Pages>
  <Words>9917</Words>
  <Characters>56532</Characters>
  <Application>Microsoft Office Word</Application>
  <DocSecurity>0</DocSecurity>
  <Lines>471</Lines>
  <Paragraphs>132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Сeргій Тичинський</dc:creator>
  <cp:keywords/>
  <dc:description/>
  <cp:lastModifiedBy>Сeргій Тичинський</cp:lastModifiedBy>
  <cp:revision>6</cp:revision>
  <dcterms:created xsi:type="dcterms:W3CDTF">2023-04-28T09:36:00Z</dcterms:created>
  <dcterms:modified xsi:type="dcterms:W3CDTF">2023-05-10T19:47:00Z</dcterms:modified>
</cp:coreProperties>
</file>