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776" w:rsidRPr="000C1776" w:rsidRDefault="000C1776" w:rsidP="000C1776">
      <w:pPr>
        <w:pStyle w:val="2"/>
        <w:pBdr>
          <w:bottom w:val="single" w:sz="6" w:space="0" w:color="AAAAAA"/>
        </w:pBdr>
        <w:shd w:val="clear" w:color="auto" w:fill="FFFFFF"/>
        <w:spacing w:before="240" w:beforeAutospacing="0" w:after="60" w:afterAutospacing="0"/>
        <w:jc w:val="both"/>
        <w:rPr>
          <w:bCs w:val="0"/>
          <w:sz w:val="28"/>
          <w:szCs w:val="28"/>
          <w:lang w:val="de-DE"/>
        </w:rPr>
      </w:pPr>
      <w:r w:rsidRPr="000C1776">
        <w:rPr>
          <w:rStyle w:val="mw-headline"/>
          <w:bCs w:val="0"/>
          <w:sz w:val="28"/>
          <w:szCs w:val="28"/>
          <w:lang w:val="de-DE"/>
        </w:rPr>
        <w:t>Lymphgefäßsystem</w:t>
      </w:r>
    </w:p>
    <w:p w:rsidR="000C1776" w:rsidRPr="000C1776" w:rsidRDefault="000C1776" w:rsidP="000C1776">
      <w:pPr>
        <w:pStyle w:val="a7"/>
        <w:shd w:val="clear" w:color="auto" w:fill="FFFFFF"/>
        <w:spacing w:before="120" w:beforeAutospacing="0" w:after="120" w:afterAutospacing="0"/>
        <w:jc w:val="both"/>
        <w:rPr>
          <w:sz w:val="28"/>
          <w:szCs w:val="28"/>
          <w:lang w:val="de-DE"/>
        </w:rPr>
      </w:pPr>
      <w:r w:rsidRPr="000C1776">
        <w:rPr>
          <w:sz w:val="28"/>
          <w:szCs w:val="28"/>
          <w:lang w:val="de-DE"/>
        </w:rPr>
        <w:t>Das Lymphgefäßsystem beginnt als</w:t>
      </w:r>
      <w:r w:rsidRPr="000C1776">
        <w:rPr>
          <w:rStyle w:val="apple-converted-space"/>
          <w:sz w:val="28"/>
          <w:szCs w:val="28"/>
          <w:lang w:val="de-DE"/>
        </w:rPr>
        <w:t> </w:t>
      </w:r>
      <w:hyperlink r:id="rId4" w:tooltip="Kapillare (Anatomie)" w:history="1">
        <w:r w:rsidRPr="000C1776">
          <w:rPr>
            <w:rStyle w:val="a6"/>
            <w:color w:val="auto"/>
            <w:sz w:val="28"/>
            <w:szCs w:val="28"/>
            <w:u w:val="none"/>
            <w:lang w:val="de-DE"/>
          </w:rPr>
          <w:t>Lymphkapillaren</w:t>
        </w:r>
      </w:hyperlink>
      <w:r w:rsidRPr="000C1776">
        <w:rPr>
          <w:rStyle w:val="apple-converted-space"/>
          <w:sz w:val="28"/>
          <w:szCs w:val="28"/>
          <w:lang w:val="de-DE"/>
        </w:rPr>
        <w:t> </w:t>
      </w:r>
      <w:r w:rsidRPr="000C1776">
        <w:rPr>
          <w:sz w:val="28"/>
          <w:szCs w:val="28"/>
          <w:lang w:val="de-DE"/>
        </w:rPr>
        <w:t>in der Peripherie, diese enden also „blind“. Es wurde nachgewiesen, dass über die</w:t>
      </w:r>
      <w:r w:rsidRPr="000C1776">
        <w:rPr>
          <w:rStyle w:val="apple-converted-space"/>
          <w:sz w:val="28"/>
          <w:szCs w:val="28"/>
          <w:lang w:val="de-DE"/>
        </w:rPr>
        <w:t> </w:t>
      </w:r>
      <w:hyperlink r:id="rId5" w:tooltip="Hirnhaut" w:history="1">
        <w:r w:rsidRPr="000C1776">
          <w:rPr>
            <w:rStyle w:val="a6"/>
            <w:color w:val="auto"/>
            <w:sz w:val="28"/>
            <w:szCs w:val="28"/>
            <w:u w:val="none"/>
            <w:lang w:val="de-DE"/>
          </w:rPr>
          <w:t>Hirnhaut</w:t>
        </w:r>
      </w:hyperlink>
      <w:r w:rsidRPr="000C1776">
        <w:rPr>
          <w:rStyle w:val="apple-converted-space"/>
          <w:sz w:val="28"/>
          <w:szCs w:val="28"/>
          <w:lang w:val="de-DE"/>
        </w:rPr>
        <w:t> </w:t>
      </w:r>
      <w:r w:rsidRPr="000C1776">
        <w:rPr>
          <w:sz w:val="28"/>
          <w:szCs w:val="28"/>
          <w:lang w:val="de-DE"/>
        </w:rPr>
        <w:t>auch das</w:t>
      </w:r>
      <w:r w:rsidRPr="000C1776">
        <w:rPr>
          <w:rStyle w:val="apple-converted-space"/>
          <w:sz w:val="28"/>
          <w:szCs w:val="28"/>
          <w:lang w:val="de-DE"/>
        </w:rPr>
        <w:t> </w:t>
      </w:r>
      <w:hyperlink r:id="rId6" w:tooltip="Gehirn" w:history="1">
        <w:r w:rsidRPr="000C1776">
          <w:rPr>
            <w:rStyle w:val="a6"/>
            <w:color w:val="auto"/>
            <w:sz w:val="28"/>
            <w:szCs w:val="28"/>
            <w:u w:val="none"/>
            <w:lang w:val="de-DE"/>
          </w:rPr>
          <w:t>Gehirn</w:t>
        </w:r>
      </w:hyperlink>
      <w:r w:rsidRPr="000C1776">
        <w:rPr>
          <w:rStyle w:val="apple-converted-space"/>
          <w:sz w:val="28"/>
          <w:szCs w:val="28"/>
          <w:lang w:val="de-DE"/>
        </w:rPr>
        <w:t> </w:t>
      </w:r>
      <w:r w:rsidRPr="000C1776">
        <w:rPr>
          <w:sz w:val="28"/>
          <w:szCs w:val="28"/>
          <w:lang w:val="de-DE"/>
        </w:rPr>
        <w:t>an das Lymphgefäßsystem angeschlossen ist. Die Lymphkapillaren vereinigen sich zu größeren</w:t>
      </w:r>
      <w:r w:rsidRPr="000C1776">
        <w:rPr>
          <w:rStyle w:val="apple-converted-space"/>
          <w:sz w:val="28"/>
          <w:szCs w:val="28"/>
          <w:lang w:val="de-DE"/>
        </w:rPr>
        <w:t> </w:t>
      </w:r>
      <w:hyperlink r:id="rId7" w:tooltip="Lymphgefäß" w:history="1">
        <w:r w:rsidRPr="000C1776">
          <w:rPr>
            <w:rStyle w:val="a6"/>
            <w:color w:val="auto"/>
            <w:sz w:val="28"/>
            <w:szCs w:val="28"/>
            <w:u w:val="none"/>
            <w:lang w:val="de-DE"/>
          </w:rPr>
          <w:t>Lymphgefäßen</w:t>
        </w:r>
      </w:hyperlink>
      <w:r w:rsidRPr="000C1776">
        <w:rPr>
          <w:sz w:val="28"/>
          <w:szCs w:val="28"/>
          <w:lang w:val="de-DE"/>
        </w:rPr>
        <w:t>. In diese Lymphgefäße sind die</w:t>
      </w:r>
      <w:r w:rsidRPr="000C1776">
        <w:rPr>
          <w:rStyle w:val="apple-converted-space"/>
          <w:sz w:val="28"/>
          <w:szCs w:val="28"/>
          <w:lang w:val="de-DE"/>
        </w:rPr>
        <w:t> </w:t>
      </w:r>
      <w:hyperlink r:id="rId8" w:tooltip="Lymphknoten" w:history="1">
        <w:r w:rsidRPr="000C1776">
          <w:rPr>
            <w:rStyle w:val="a6"/>
            <w:color w:val="auto"/>
            <w:sz w:val="28"/>
            <w:szCs w:val="28"/>
            <w:u w:val="none"/>
            <w:lang w:val="de-DE"/>
          </w:rPr>
          <w:t>Lymphknoten</w:t>
        </w:r>
      </w:hyperlink>
      <w:r w:rsidRPr="000C1776">
        <w:rPr>
          <w:rStyle w:val="apple-converted-space"/>
          <w:sz w:val="28"/>
          <w:szCs w:val="28"/>
          <w:lang w:val="de-DE"/>
        </w:rPr>
        <w:t> </w:t>
      </w:r>
      <w:r w:rsidRPr="000C1776">
        <w:rPr>
          <w:sz w:val="28"/>
          <w:szCs w:val="28"/>
          <w:lang w:val="de-DE"/>
        </w:rPr>
        <w:t>als Filterstationen integriert. Dadurch dienen Lymphgefäße auch der Verbreitung der</w:t>
      </w:r>
      <w:r w:rsidRPr="000C1776">
        <w:rPr>
          <w:rStyle w:val="apple-converted-space"/>
          <w:sz w:val="28"/>
          <w:szCs w:val="28"/>
          <w:lang w:val="de-DE"/>
        </w:rPr>
        <w:t> </w:t>
      </w:r>
      <w:hyperlink r:id="rId9" w:tooltip="Lymphozyt" w:history="1">
        <w:r w:rsidRPr="000C1776">
          <w:rPr>
            <w:rStyle w:val="a6"/>
            <w:color w:val="auto"/>
            <w:sz w:val="28"/>
            <w:szCs w:val="28"/>
            <w:u w:val="none"/>
            <w:lang w:val="de-DE"/>
          </w:rPr>
          <w:t>Lymphozyten</w:t>
        </w:r>
      </w:hyperlink>
      <w:r w:rsidRPr="000C1776">
        <w:rPr>
          <w:sz w:val="28"/>
          <w:szCs w:val="28"/>
          <w:lang w:val="de-DE"/>
        </w:rPr>
        <w:t>. Die Lymphgefäße vereinigen sich zu</w:t>
      </w:r>
      <w:r w:rsidRPr="000C1776">
        <w:rPr>
          <w:rStyle w:val="apple-converted-space"/>
          <w:sz w:val="28"/>
          <w:szCs w:val="28"/>
          <w:lang w:val="de-DE"/>
        </w:rPr>
        <w:t> </w:t>
      </w:r>
      <w:hyperlink r:id="rId10" w:tooltip="Lymphsammelstamm" w:history="1">
        <w:r w:rsidRPr="000C1776">
          <w:rPr>
            <w:rStyle w:val="a6"/>
            <w:color w:val="auto"/>
            <w:sz w:val="28"/>
            <w:szCs w:val="28"/>
            <w:u w:val="none"/>
            <w:lang w:val="de-DE"/>
          </w:rPr>
          <w:t>Lymphsammelstämmen</w:t>
        </w:r>
      </w:hyperlink>
      <w:r w:rsidRPr="000C1776">
        <w:rPr>
          <w:sz w:val="28"/>
          <w:szCs w:val="28"/>
          <w:lang w:val="de-DE"/>
        </w:rPr>
        <w:t>, die in die</w:t>
      </w:r>
      <w:hyperlink r:id="rId11" w:tooltip="Venenwinkel" w:history="1">
        <w:r w:rsidRPr="000C1776">
          <w:rPr>
            <w:rStyle w:val="a6"/>
            <w:color w:val="auto"/>
            <w:sz w:val="28"/>
            <w:szCs w:val="28"/>
            <w:u w:val="none"/>
            <w:lang w:val="de-DE"/>
          </w:rPr>
          <w:t>Venenwinkel</w:t>
        </w:r>
      </w:hyperlink>
      <w:r w:rsidRPr="000C1776">
        <w:rPr>
          <w:rStyle w:val="apple-converted-space"/>
          <w:sz w:val="28"/>
          <w:szCs w:val="28"/>
          <w:lang w:val="de-DE"/>
        </w:rPr>
        <w:t> </w:t>
      </w:r>
      <w:r w:rsidRPr="000C1776">
        <w:rPr>
          <w:sz w:val="28"/>
          <w:szCs w:val="28"/>
          <w:lang w:val="de-DE"/>
        </w:rPr>
        <w:t>und damit in die</w:t>
      </w:r>
      <w:r w:rsidRPr="000C1776">
        <w:rPr>
          <w:rStyle w:val="apple-converted-space"/>
          <w:sz w:val="28"/>
          <w:szCs w:val="28"/>
          <w:lang w:val="de-DE"/>
        </w:rPr>
        <w:t> </w:t>
      </w:r>
      <w:hyperlink r:id="rId12" w:tooltip="Vena cava superior" w:history="1">
        <w:r w:rsidRPr="000C1776">
          <w:rPr>
            <w:rStyle w:val="a6"/>
            <w:color w:val="auto"/>
            <w:sz w:val="28"/>
            <w:szCs w:val="28"/>
            <w:u w:val="none"/>
            <w:lang w:val="de-DE"/>
          </w:rPr>
          <w:t>obere Hohlvene</w:t>
        </w:r>
      </w:hyperlink>
      <w:r w:rsidRPr="000C1776">
        <w:rPr>
          <w:rStyle w:val="apple-converted-space"/>
          <w:sz w:val="28"/>
          <w:szCs w:val="28"/>
          <w:lang w:val="de-DE"/>
        </w:rPr>
        <w:t> </w:t>
      </w:r>
      <w:r w:rsidRPr="000C1776">
        <w:rPr>
          <w:sz w:val="28"/>
          <w:szCs w:val="28"/>
          <w:lang w:val="de-DE"/>
        </w:rPr>
        <w:t>und somit in das</w:t>
      </w:r>
      <w:r w:rsidRPr="000C1776">
        <w:rPr>
          <w:rStyle w:val="apple-converted-space"/>
          <w:sz w:val="28"/>
          <w:szCs w:val="28"/>
          <w:lang w:val="de-DE"/>
        </w:rPr>
        <w:t> </w:t>
      </w:r>
      <w:hyperlink r:id="rId13" w:tooltip="Vene" w:history="1">
        <w:r w:rsidRPr="000C1776">
          <w:rPr>
            <w:rStyle w:val="a6"/>
            <w:color w:val="auto"/>
            <w:sz w:val="28"/>
            <w:szCs w:val="28"/>
            <w:u w:val="none"/>
            <w:lang w:val="de-DE"/>
          </w:rPr>
          <w:t>Venensystem</w:t>
        </w:r>
      </w:hyperlink>
      <w:r w:rsidRPr="000C1776">
        <w:rPr>
          <w:rStyle w:val="apple-converted-space"/>
          <w:sz w:val="28"/>
          <w:szCs w:val="28"/>
          <w:lang w:val="de-DE"/>
        </w:rPr>
        <w:t> </w:t>
      </w:r>
      <w:r w:rsidRPr="000C1776">
        <w:rPr>
          <w:sz w:val="28"/>
          <w:szCs w:val="28"/>
          <w:lang w:val="de-DE"/>
        </w:rPr>
        <w:t>münden. Im Gegensatz zum</w:t>
      </w:r>
      <w:r w:rsidRPr="000C1776">
        <w:rPr>
          <w:rStyle w:val="apple-converted-space"/>
          <w:sz w:val="28"/>
          <w:szCs w:val="28"/>
          <w:lang w:val="de-DE"/>
        </w:rPr>
        <w:t> </w:t>
      </w:r>
      <w:hyperlink r:id="rId14" w:tooltip="Blutkreislauf" w:history="1">
        <w:r w:rsidRPr="000C1776">
          <w:rPr>
            <w:rStyle w:val="a6"/>
            <w:color w:val="auto"/>
            <w:sz w:val="28"/>
            <w:szCs w:val="28"/>
            <w:u w:val="none"/>
            <w:lang w:val="de-DE"/>
          </w:rPr>
          <w:t>Blutkreislauf</w:t>
        </w:r>
      </w:hyperlink>
      <w:r w:rsidRPr="000C1776">
        <w:rPr>
          <w:rStyle w:val="apple-converted-space"/>
          <w:sz w:val="28"/>
          <w:szCs w:val="28"/>
          <w:lang w:val="de-DE"/>
        </w:rPr>
        <w:t> </w:t>
      </w:r>
      <w:r w:rsidRPr="000C1776">
        <w:rPr>
          <w:sz w:val="28"/>
          <w:szCs w:val="28"/>
          <w:lang w:val="de-DE"/>
        </w:rPr>
        <w:t xml:space="preserve">gibt es also keinen „Lymphkreislauf“. Im Lymphsystem werden pro Tag etwa </w:t>
      </w:r>
      <w:smartTag w:uri="urn:schemas-microsoft-com:office:smarttags" w:element="metricconverter">
        <w:smartTagPr>
          <w:attr w:name="ProductID" w:val="2 Liter"/>
        </w:smartTagPr>
        <w:r w:rsidRPr="000C1776">
          <w:rPr>
            <w:sz w:val="28"/>
            <w:szCs w:val="28"/>
            <w:lang w:val="de-DE"/>
          </w:rPr>
          <w:t>2 Liter</w:t>
        </w:r>
      </w:smartTag>
      <w:r w:rsidRPr="000C1776">
        <w:rPr>
          <w:sz w:val="28"/>
          <w:szCs w:val="28"/>
          <w:lang w:val="de-DE"/>
        </w:rPr>
        <w:t xml:space="preserve"> Lymphflüssigkeit transportiert. Der Transport der lymphpflichtigen Flüssigkeit erfolgt entweder passiv durch die Bewegung der Gliedmaßen und das Zusammenpressen der Lymphgefäße oder aktiv durch die nicht geordneten Kontraktionen der einzelnen</w:t>
      </w:r>
      <w:r w:rsidRPr="000C1776">
        <w:rPr>
          <w:rStyle w:val="apple-converted-space"/>
          <w:sz w:val="28"/>
          <w:szCs w:val="28"/>
          <w:lang w:val="de-DE"/>
        </w:rPr>
        <w:t> </w:t>
      </w:r>
      <w:hyperlink r:id="rId15" w:tooltip="Lymphangion" w:history="1">
        <w:r w:rsidRPr="000C1776">
          <w:rPr>
            <w:rStyle w:val="a6"/>
            <w:color w:val="auto"/>
            <w:sz w:val="28"/>
            <w:szCs w:val="28"/>
            <w:u w:val="none"/>
            <w:lang w:val="de-DE"/>
          </w:rPr>
          <w:t>Lymphangione</w:t>
        </w:r>
      </w:hyperlink>
      <w:r w:rsidRPr="000C1776">
        <w:rPr>
          <w:rStyle w:val="apple-converted-space"/>
          <w:sz w:val="28"/>
          <w:szCs w:val="28"/>
          <w:lang w:val="de-DE"/>
        </w:rPr>
        <w:t> </w:t>
      </w:r>
      <w:r w:rsidRPr="000C1776">
        <w:rPr>
          <w:sz w:val="28"/>
          <w:szCs w:val="28"/>
          <w:lang w:val="de-DE"/>
        </w:rPr>
        <w:t>(Lymphherzen). Lymphangione sind Lymphgefäßabschnitte mit verdickter Wand, begrenzt durch Ventilklappen, deren glatte Muskulatur sich etwa zehn Mal pro Minute zusammenzieht. Die Lymphflüssigkeit folgt dann dem geringsten Widerstand in Richtung der sich nach proximal erweiternden Lymphgefäße. Durch eine</w:t>
      </w:r>
      <w:r w:rsidRPr="000C1776">
        <w:rPr>
          <w:rStyle w:val="apple-converted-space"/>
          <w:sz w:val="28"/>
          <w:szCs w:val="28"/>
          <w:lang w:val="de-DE"/>
        </w:rPr>
        <w:t> </w:t>
      </w:r>
      <w:hyperlink r:id="rId16" w:tooltip="Manuelle Lymphdrainage" w:history="1">
        <w:r w:rsidRPr="000C1776">
          <w:rPr>
            <w:rStyle w:val="a6"/>
            <w:color w:val="auto"/>
            <w:sz w:val="28"/>
            <w:szCs w:val="28"/>
            <w:u w:val="none"/>
            <w:lang w:val="de-DE"/>
          </w:rPr>
          <w:t>manuelle Drainage</w:t>
        </w:r>
      </w:hyperlink>
      <w:r w:rsidRPr="000C1776">
        <w:rPr>
          <w:rStyle w:val="apple-converted-space"/>
          <w:sz w:val="28"/>
          <w:szCs w:val="28"/>
          <w:lang w:val="de-DE"/>
        </w:rPr>
        <w:t> </w:t>
      </w:r>
      <w:r w:rsidRPr="000C1776">
        <w:rPr>
          <w:sz w:val="28"/>
          <w:szCs w:val="28"/>
          <w:lang w:val="de-DE"/>
        </w:rPr>
        <w:t>und intermittierende Kompression können die Lymphangione angeregt werden und somit etwa sechzig Mal pro Minute kontrahieren.</w:t>
      </w:r>
    </w:p>
    <w:p w:rsidR="000C1776" w:rsidRDefault="000C1776" w:rsidP="000C1776">
      <w:pPr>
        <w:pStyle w:val="a7"/>
        <w:shd w:val="clear" w:color="auto" w:fill="FFFFFF"/>
        <w:spacing w:before="120" w:beforeAutospacing="0" w:after="120" w:afterAutospacing="0"/>
        <w:rPr>
          <w:rFonts w:ascii="Arial" w:hAnsi="Arial" w:cs="Arial"/>
          <w:sz w:val="21"/>
          <w:szCs w:val="21"/>
          <w:lang w:val="de-DE"/>
        </w:rPr>
      </w:pPr>
    </w:p>
    <w:p w:rsidR="000C1776" w:rsidRPr="000C1776" w:rsidRDefault="000C1776" w:rsidP="000C1776">
      <w:pPr>
        <w:pStyle w:val="1"/>
      </w:pPr>
      <w:r w:rsidRPr="000C1776">
        <w:t>Лімфатичні судини</w:t>
      </w:r>
    </w:p>
    <w:p w:rsidR="000C1776" w:rsidRDefault="000C1776" w:rsidP="000C1776">
      <w:pPr>
        <w:widowControl/>
        <w:autoSpaceDE w:val="0"/>
        <w:autoSpaceDN w:val="0"/>
        <w:adjustRightInd w:val="0"/>
        <w:ind w:firstLine="0"/>
        <w:jc w:val="both"/>
      </w:pPr>
      <w:r w:rsidRPr="006F7CCA">
        <w:t>Лімфатичні судини починаються як лімфатичні капіляри у периферії, вони закінчуються також "сліпою кишкою". Було встановлено, що через мозкову оболонку мозок також приєднується до лімфатичних судин. Лімфатичні капіляри поєднуються в більші лімфатичні судини. Лімфатичні вузли інтегровані в ці лімфатичні судини у якості станцій фільтрації. Завдяки цьому лімфатичні судини служать також для поширення лімфоцитів. Лімфатичні судини поєднуються в лімфатичні збірні стволи, які далі потрапляють до венозного кута і разом з тим у верхню порожнисту вену і таким чином до венозної системи. Однак, на противагу кровообігу не існує „лімфообігу“. У лімфатичній системі транспортується приблизно 2 л лімфатичної рідини  на день. Транспортування рідини, яка містить лімфу відбувається або пасивно за рахунок руху кінцівок і стискання лімфатичних судин, або активно через невпорядковані стискання окремих лімфатичних судин (лімфа серця). Лімфатичні судини - це частини лімфатичних судин з потовщеною стінкою, обмеженими вентиляційними клапанами, гладка мускулатура яких скорочується приблизно 10 разів на хвилину. Лімфатична рідина потрапляє тоді за самим через незначний опір у напрямку лімфатичних судин, які потім проксимально розширюються. Лімфатичні судини можуть стимулюватися мануальним дренажем і переривчастим тиском і таким чином скорочуватись приблизно 60 разів на хвилину.</w:t>
      </w:r>
      <w:bookmarkStart w:id="0" w:name="_GoBack"/>
      <w:bookmarkEnd w:id="0"/>
    </w:p>
    <w:sectPr w:rsidR="000C1776" w:rsidSect="00CB3DC6">
      <w:pgSz w:w="11906" w:h="16838"/>
      <w:pgMar w:top="1134" w:right="850"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776"/>
    <w:rsid w:val="000061DB"/>
    <w:rsid w:val="00006620"/>
    <w:rsid w:val="00011F8D"/>
    <w:rsid w:val="00016DEB"/>
    <w:rsid w:val="00024B62"/>
    <w:rsid w:val="00027193"/>
    <w:rsid w:val="000743EB"/>
    <w:rsid w:val="00083864"/>
    <w:rsid w:val="00091221"/>
    <w:rsid w:val="00092605"/>
    <w:rsid w:val="00092B68"/>
    <w:rsid w:val="000B5CD5"/>
    <w:rsid w:val="000C13DA"/>
    <w:rsid w:val="000C1776"/>
    <w:rsid w:val="000E49BE"/>
    <w:rsid w:val="000E7247"/>
    <w:rsid w:val="000E7977"/>
    <w:rsid w:val="000F239F"/>
    <w:rsid w:val="000F4FAC"/>
    <w:rsid w:val="00105A9C"/>
    <w:rsid w:val="001119AE"/>
    <w:rsid w:val="00115BF9"/>
    <w:rsid w:val="001348C4"/>
    <w:rsid w:val="0015247E"/>
    <w:rsid w:val="001608CD"/>
    <w:rsid w:val="00192FC6"/>
    <w:rsid w:val="00195B43"/>
    <w:rsid w:val="001969F4"/>
    <w:rsid w:val="0019783A"/>
    <w:rsid w:val="001A754C"/>
    <w:rsid w:val="001B7ED4"/>
    <w:rsid w:val="001D35BA"/>
    <w:rsid w:val="001E30F4"/>
    <w:rsid w:val="001F14B8"/>
    <w:rsid w:val="0021702D"/>
    <w:rsid w:val="00230EF4"/>
    <w:rsid w:val="00242963"/>
    <w:rsid w:val="00243F5B"/>
    <w:rsid w:val="00291D49"/>
    <w:rsid w:val="0029226B"/>
    <w:rsid w:val="00296463"/>
    <w:rsid w:val="00297213"/>
    <w:rsid w:val="002B1F2C"/>
    <w:rsid w:val="002C2C49"/>
    <w:rsid w:val="002C5D94"/>
    <w:rsid w:val="002D3DB3"/>
    <w:rsid w:val="003063D4"/>
    <w:rsid w:val="00310643"/>
    <w:rsid w:val="00315C55"/>
    <w:rsid w:val="00332EA9"/>
    <w:rsid w:val="00343F5E"/>
    <w:rsid w:val="00354A12"/>
    <w:rsid w:val="00362BA0"/>
    <w:rsid w:val="00370842"/>
    <w:rsid w:val="003C3AD5"/>
    <w:rsid w:val="003C6D71"/>
    <w:rsid w:val="003E79AC"/>
    <w:rsid w:val="004049E2"/>
    <w:rsid w:val="004117B3"/>
    <w:rsid w:val="00413239"/>
    <w:rsid w:val="00420AEA"/>
    <w:rsid w:val="00435049"/>
    <w:rsid w:val="004413D0"/>
    <w:rsid w:val="0044748F"/>
    <w:rsid w:val="004763FA"/>
    <w:rsid w:val="004A280C"/>
    <w:rsid w:val="004A3730"/>
    <w:rsid w:val="004B27D1"/>
    <w:rsid w:val="004B4777"/>
    <w:rsid w:val="004B7553"/>
    <w:rsid w:val="004D0C8F"/>
    <w:rsid w:val="004E5E2F"/>
    <w:rsid w:val="004E7248"/>
    <w:rsid w:val="004E7FDC"/>
    <w:rsid w:val="004F7C05"/>
    <w:rsid w:val="005058B2"/>
    <w:rsid w:val="00506954"/>
    <w:rsid w:val="00514853"/>
    <w:rsid w:val="005171A8"/>
    <w:rsid w:val="005244B4"/>
    <w:rsid w:val="00524CF1"/>
    <w:rsid w:val="00533841"/>
    <w:rsid w:val="00534532"/>
    <w:rsid w:val="00536EDF"/>
    <w:rsid w:val="00537835"/>
    <w:rsid w:val="00543CC6"/>
    <w:rsid w:val="005544B4"/>
    <w:rsid w:val="005659FD"/>
    <w:rsid w:val="00583203"/>
    <w:rsid w:val="00593F59"/>
    <w:rsid w:val="005B1771"/>
    <w:rsid w:val="005B5A5F"/>
    <w:rsid w:val="005C4E52"/>
    <w:rsid w:val="005E3859"/>
    <w:rsid w:val="005F75B7"/>
    <w:rsid w:val="006109FC"/>
    <w:rsid w:val="00640FC7"/>
    <w:rsid w:val="00650456"/>
    <w:rsid w:val="0068324A"/>
    <w:rsid w:val="006C3BFC"/>
    <w:rsid w:val="006C6C6A"/>
    <w:rsid w:val="006E096C"/>
    <w:rsid w:val="006E6E93"/>
    <w:rsid w:val="007112F8"/>
    <w:rsid w:val="007215C0"/>
    <w:rsid w:val="007246E2"/>
    <w:rsid w:val="00780200"/>
    <w:rsid w:val="007A31E6"/>
    <w:rsid w:val="007B5C09"/>
    <w:rsid w:val="007B64B3"/>
    <w:rsid w:val="007D6E76"/>
    <w:rsid w:val="007D703C"/>
    <w:rsid w:val="007F51D6"/>
    <w:rsid w:val="00814327"/>
    <w:rsid w:val="00817E59"/>
    <w:rsid w:val="00821F04"/>
    <w:rsid w:val="00834EA8"/>
    <w:rsid w:val="00844FDA"/>
    <w:rsid w:val="0085783B"/>
    <w:rsid w:val="008634C6"/>
    <w:rsid w:val="00866C75"/>
    <w:rsid w:val="008759AD"/>
    <w:rsid w:val="00880D2A"/>
    <w:rsid w:val="00881ED2"/>
    <w:rsid w:val="00883AF8"/>
    <w:rsid w:val="008922D8"/>
    <w:rsid w:val="0089356D"/>
    <w:rsid w:val="00893A2A"/>
    <w:rsid w:val="008B630D"/>
    <w:rsid w:val="00904DE2"/>
    <w:rsid w:val="009213C9"/>
    <w:rsid w:val="00953AB0"/>
    <w:rsid w:val="00955209"/>
    <w:rsid w:val="00956E12"/>
    <w:rsid w:val="00957E78"/>
    <w:rsid w:val="0096191A"/>
    <w:rsid w:val="00962CA3"/>
    <w:rsid w:val="00966287"/>
    <w:rsid w:val="009727F6"/>
    <w:rsid w:val="00996D66"/>
    <w:rsid w:val="009B1013"/>
    <w:rsid w:val="009B51CB"/>
    <w:rsid w:val="009D47DE"/>
    <w:rsid w:val="009D5566"/>
    <w:rsid w:val="009D7868"/>
    <w:rsid w:val="009E4016"/>
    <w:rsid w:val="009F311F"/>
    <w:rsid w:val="00A34A05"/>
    <w:rsid w:val="00A34E2B"/>
    <w:rsid w:val="00A36A89"/>
    <w:rsid w:val="00A4417F"/>
    <w:rsid w:val="00A45D93"/>
    <w:rsid w:val="00A47E97"/>
    <w:rsid w:val="00A524DB"/>
    <w:rsid w:val="00A71A47"/>
    <w:rsid w:val="00A75655"/>
    <w:rsid w:val="00A94339"/>
    <w:rsid w:val="00AA057B"/>
    <w:rsid w:val="00AB6814"/>
    <w:rsid w:val="00AC18B3"/>
    <w:rsid w:val="00AC5D50"/>
    <w:rsid w:val="00AE0AD4"/>
    <w:rsid w:val="00AE7D8C"/>
    <w:rsid w:val="00B00B21"/>
    <w:rsid w:val="00B20A35"/>
    <w:rsid w:val="00B25B2B"/>
    <w:rsid w:val="00B409B5"/>
    <w:rsid w:val="00B61117"/>
    <w:rsid w:val="00B9343A"/>
    <w:rsid w:val="00BA6691"/>
    <w:rsid w:val="00BA6E11"/>
    <w:rsid w:val="00BD4998"/>
    <w:rsid w:val="00BF1A19"/>
    <w:rsid w:val="00C0188D"/>
    <w:rsid w:val="00C03AE8"/>
    <w:rsid w:val="00C32514"/>
    <w:rsid w:val="00C329B8"/>
    <w:rsid w:val="00C36570"/>
    <w:rsid w:val="00C37B3E"/>
    <w:rsid w:val="00C7560A"/>
    <w:rsid w:val="00C8115C"/>
    <w:rsid w:val="00CA0298"/>
    <w:rsid w:val="00CA43D9"/>
    <w:rsid w:val="00CB3DC6"/>
    <w:rsid w:val="00CC0F95"/>
    <w:rsid w:val="00CE0B91"/>
    <w:rsid w:val="00CE0C57"/>
    <w:rsid w:val="00D137D4"/>
    <w:rsid w:val="00D1423F"/>
    <w:rsid w:val="00D158C3"/>
    <w:rsid w:val="00D17465"/>
    <w:rsid w:val="00D42CA4"/>
    <w:rsid w:val="00D5619C"/>
    <w:rsid w:val="00D56955"/>
    <w:rsid w:val="00D62FC4"/>
    <w:rsid w:val="00D929A3"/>
    <w:rsid w:val="00DA3067"/>
    <w:rsid w:val="00DA77B7"/>
    <w:rsid w:val="00DB0F7B"/>
    <w:rsid w:val="00DB1CA7"/>
    <w:rsid w:val="00DC12D6"/>
    <w:rsid w:val="00DC67F8"/>
    <w:rsid w:val="00DD7068"/>
    <w:rsid w:val="00DE1288"/>
    <w:rsid w:val="00DE520C"/>
    <w:rsid w:val="00DE55BB"/>
    <w:rsid w:val="00DF77D6"/>
    <w:rsid w:val="00E17641"/>
    <w:rsid w:val="00E235FC"/>
    <w:rsid w:val="00E3462B"/>
    <w:rsid w:val="00E37D26"/>
    <w:rsid w:val="00E462FB"/>
    <w:rsid w:val="00E834CC"/>
    <w:rsid w:val="00E8745E"/>
    <w:rsid w:val="00E925B1"/>
    <w:rsid w:val="00EA24D5"/>
    <w:rsid w:val="00EC604F"/>
    <w:rsid w:val="00EC79D9"/>
    <w:rsid w:val="00ED025A"/>
    <w:rsid w:val="00ED6C12"/>
    <w:rsid w:val="00EF1105"/>
    <w:rsid w:val="00EF4094"/>
    <w:rsid w:val="00F114E1"/>
    <w:rsid w:val="00F14EA2"/>
    <w:rsid w:val="00F212A1"/>
    <w:rsid w:val="00F21D53"/>
    <w:rsid w:val="00F25A67"/>
    <w:rsid w:val="00F45D61"/>
    <w:rsid w:val="00F46107"/>
    <w:rsid w:val="00F53B16"/>
    <w:rsid w:val="00F73C36"/>
    <w:rsid w:val="00F8228A"/>
    <w:rsid w:val="00FB0D1A"/>
    <w:rsid w:val="00FC410B"/>
    <w:rsid w:val="00FD3CA6"/>
    <w:rsid w:val="00FF2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4C9E2D6-F729-4AFC-BA45-6B61F448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ourier New" w:hAnsi="Times New Roman" w:cs="Times New Roman"/>
        <w:sz w:val="28"/>
        <w:szCs w:val="28"/>
        <w:lang w:val="ru-RU" w:eastAsia="en-US" w:bidi="ar-SA"/>
      </w:rPr>
    </w:rPrDefault>
    <w:pPrDefault>
      <w:pPr>
        <w:spacing w:line="360" w:lineRule="auto"/>
        <w:ind w:firstLine="851"/>
        <w:jc w:val="both"/>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240" w:lineRule="auto"/>
      <w:jc w:val="left"/>
    </w:pPr>
    <w:rPr>
      <w:lang w:val="uk-UA"/>
    </w:rPr>
  </w:style>
  <w:style w:type="paragraph" w:styleId="1">
    <w:name w:val="heading 1"/>
    <w:basedOn w:val="a"/>
    <w:next w:val="a"/>
    <w:link w:val="10"/>
    <w:uiPriority w:val="9"/>
    <w:qFormat/>
    <w:rsid w:val="000C1776"/>
    <w:pPr>
      <w:keepNext/>
      <w:widowControl/>
      <w:pBdr>
        <w:bottom w:val="single" w:sz="8" w:space="0" w:color="auto"/>
      </w:pBdr>
      <w:shd w:val="clear" w:color="auto" w:fill="FFFFFF"/>
      <w:autoSpaceDE w:val="0"/>
      <w:autoSpaceDN w:val="0"/>
      <w:adjustRightInd w:val="0"/>
      <w:spacing w:before="240" w:after="60"/>
      <w:ind w:firstLine="0"/>
      <w:jc w:val="both"/>
      <w:outlineLvl w:val="0"/>
    </w:pPr>
    <w:rPr>
      <w:b/>
    </w:rPr>
  </w:style>
  <w:style w:type="paragraph" w:styleId="2">
    <w:name w:val="heading 2"/>
    <w:basedOn w:val="a"/>
    <w:link w:val="20"/>
    <w:qFormat/>
    <w:rsid w:val="000C1776"/>
    <w:pPr>
      <w:widowControl/>
      <w:spacing w:before="100" w:beforeAutospacing="1" w:after="100" w:afterAutospacing="1"/>
      <w:ind w:firstLine="0"/>
      <w:outlineLvl w:val="1"/>
    </w:pPr>
    <w:rPr>
      <w:rFonts w:eastAsia="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autoRedefine/>
    <w:uiPriority w:val="11"/>
    <w:qFormat/>
    <w:rsid w:val="006E6E93"/>
    <w:pPr>
      <w:numPr>
        <w:ilvl w:val="1"/>
      </w:numPr>
      <w:spacing w:after="160"/>
      <w:ind w:firstLine="851"/>
    </w:pPr>
    <w:rPr>
      <w:rFonts w:eastAsiaTheme="minorEastAsia" w:cstheme="minorBidi"/>
      <w:szCs w:val="22"/>
    </w:rPr>
  </w:style>
  <w:style w:type="character" w:customStyle="1" w:styleId="a4">
    <w:name w:val="Подзаголовок Знак"/>
    <w:basedOn w:val="a0"/>
    <w:link w:val="a3"/>
    <w:uiPriority w:val="11"/>
    <w:rsid w:val="006E6E93"/>
    <w:rPr>
      <w:rFonts w:eastAsiaTheme="minorEastAsia" w:cstheme="minorBidi"/>
      <w:szCs w:val="22"/>
      <w:lang w:val="uk-UA"/>
    </w:rPr>
  </w:style>
  <w:style w:type="character" w:styleId="a5">
    <w:name w:val="Strong"/>
    <w:basedOn w:val="a0"/>
    <w:uiPriority w:val="22"/>
    <w:qFormat/>
    <w:rsid w:val="00E834CC"/>
    <w:rPr>
      <w:rFonts w:ascii="Times New Roman" w:hAnsi="Times New Roman"/>
      <w:b/>
      <w:bCs/>
      <w:caps w:val="0"/>
      <w:smallCaps w:val="0"/>
      <w:strike w:val="0"/>
      <w:dstrike w:val="0"/>
      <w:vanish w:val="0"/>
      <w:spacing w:val="0"/>
      <w:position w:val="0"/>
      <w:sz w:val="28"/>
      <w:vertAlign w:val="baseline"/>
      <w14:cntxtAlts w14:val="0"/>
    </w:rPr>
  </w:style>
  <w:style w:type="character" w:customStyle="1" w:styleId="20">
    <w:name w:val="Заголовок 2 Знак"/>
    <w:basedOn w:val="a0"/>
    <w:link w:val="2"/>
    <w:rsid w:val="000C1776"/>
    <w:rPr>
      <w:rFonts w:eastAsia="Times New Roman"/>
      <w:b/>
      <w:bCs/>
      <w:sz w:val="36"/>
      <w:szCs w:val="36"/>
      <w:lang w:eastAsia="ru-RU"/>
    </w:rPr>
  </w:style>
  <w:style w:type="character" w:styleId="a6">
    <w:name w:val="Hyperlink"/>
    <w:rsid w:val="000C1776"/>
    <w:rPr>
      <w:color w:val="0000FF"/>
      <w:u w:val="single"/>
    </w:rPr>
  </w:style>
  <w:style w:type="paragraph" w:styleId="a7">
    <w:name w:val="Normal (Web)"/>
    <w:basedOn w:val="a"/>
    <w:rsid w:val="000C1776"/>
    <w:pPr>
      <w:widowControl/>
      <w:spacing w:before="100" w:beforeAutospacing="1" w:after="100" w:afterAutospacing="1"/>
      <w:ind w:firstLine="0"/>
    </w:pPr>
    <w:rPr>
      <w:rFonts w:eastAsia="Times New Roman"/>
      <w:sz w:val="24"/>
      <w:szCs w:val="24"/>
      <w:lang w:val="ru-RU" w:eastAsia="ru-RU"/>
    </w:rPr>
  </w:style>
  <w:style w:type="character" w:customStyle="1" w:styleId="apple-converted-space">
    <w:name w:val="apple-converted-space"/>
    <w:basedOn w:val="a0"/>
    <w:rsid w:val="000C1776"/>
  </w:style>
  <w:style w:type="character" w:customStyle="1" w:styleId="mw-headline">
    <w:name w:val="mw-headline"/>
    <w:basedOn w:val="a0"/>
    <w:rsid w:val="000C1776"/>
  </w:style>
  <w:style w:type="character" w:customStyle="1" w:styleId="10">
    <w:name w:val="Заголовок 1 Знак"/>
    <w:basedOn w:val="a0"/>
    <w:link w:val="1"/>
    <w:uiPriority w:val="9"/>
    <w:rsid w:val="000C1776"/>
    <w:rPr>
      <w:b/>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Lymphknoten" TargetMode="External"/><Relationship Id="rId13" Type="http://schemas.openxmlformats.org/officeDocument/2006/relationships/hyperlink" Target="https://de.wikipedia.org/wiki/Ven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e.wikipedia.org/wiki/Lymphgef%C3%A4%C3%9F" TargetMode="External"/><Relationship Id="rId12" Type="http://schemas.openxmlformats.org/officeDocument/2006/relationships/hyperlink" Target="https://de.wikipedia.org/wiki/Vena_cava_superio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e.wikipedia.org/wiki/Manuelle_Lymphdrainage" TargetMode="External"/><Relationship Id="rId1" Type="http://schemas.openxmlformats.org/officeDocument/2006/relationships/styles" Target="styles.xml"/><Relationship Id="rId6" Type="http://schemas.openxmlformats.org/officeDocument/2006/relationships/hyperlink" Target="https://de.wikipedia.org/wiki/Gehirn" TargetMode="External"/><Relationship Id="rId11" Type="http://schemas.openxmlformats.org/officeDocument/2006/relationships/hyperlink" Target="https://de.wikipedia.org/wiki/Venenwinkel" TargetMode="External"/><Relationship Id="rId5" Type="http://schemas.openxmlformats.org/officeDocument/2006/relationships/hyperlink" Target="https://de.wikipedia.org/wiki/Hirnhaut" TargetMode="External"/><Relationship Id="rId15" Type="http://schemas.openxmlformats.org/officeDocument/2006/relationships/hyperlink" Target="https://de.wikipedia.org/wiki/Lymphangion" TargetMode="External"/><Relationship Id="rId10" Type="http://schemas.openxmlformats.org/officeDocument/2006/relationships/hyperlink" Target="https://de.wikipedia.org/wiki/Lymphsammelstamm" TargetMode="External"/><Relationship Id="rId4" Type="http://schemas.openxmlformats.org/officeDocument/2006/relationships/hyperlink" Target="https://de.wikipedia.org/wiki/Kapillare_(Anatomie)" TargetMode="External"/><Relationship Id="rId9" Type="http://schemas.openxmlformats.org/officeDocument/2006/relationships/hyperlink" Target="https://de.wikipedia.org/wiki/Lymphozyt" TargetMode="External"/><Relationship Id="rId14" Type="http://schemas.openxmlformats.org/officeDocument/2006/relationships/hyperlink" Target="https://de.wikipedia.org/wiki/Blutkreislau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564</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Lenochka</dc:creator>
  <cp:keywords/>
  <dc:description/>
  <cp:lastModifiedBy>Lenochka</cp:lastModifiedBy>
  <cp:revision>1</cp:revision>
  <dcterms:created xsi:type="dcterms:W3CDTF">2015-12-23T21:38:00Z</dcterms:created>
  <dcterms:modified xsi:type="dcterms:W3CDTF">2015-12-23T21:41:00Z</dcterms:modified>
</cp:coreProperties>
</file>