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401364DC"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Times New Roman" w:hAnsi="Times New Roman"/>
          <w:color w:val="000000"/>
          <w:sz w:val="24"/>
        </w:rPr>
      </w:pPr>
      <w:r>
        <w:rPr>
          <w:rFonts w:ascii="Times New Roman" w:hAnsi="Times New Roman"/>
          <w:color w:val="000000"/>
          <w:sz w:val="24"/>
        </w:rPr>
        <w:t>CUSTOMS AND BORDER SECURITY THREAT RECOGNITION TRAINING &amp; TECHNOLOGY</w:t>
      </w:r>
    </w:p>
    <w:p>
      <w:pPr>
        <w:jc w:val="left"/>
        <w:rPr>
          <w:rFonts w:ascii="Times New Roman" w:hAnsi="Times New Roman"/>
          <w:color w:val="000000"/>
          <w:sz w:val="24"/>
        </w:rPr>
      </w:pPr>
      <w:r>
        <w:rPr>
          <w:rFonts w:ascii="Times New Roman" w:hAnsi="Times New Roman"/>
          <w:color w:val="000000"/>
          <w:sz w:val="24"/>
        </w:rPr>
        <w:t>In the last two decades, there has been a significant increase in body language awareness and its use for a myriad of purposes: to train Marines and Soldiers for combat, to assist the Department of Homeland Security in preparing police and security personnel for the field and to aid in business meetings as well as the medical field, to name just a few examples. A large percentage of what a person communicates and perceives during interaction with others is based primarily on non-verbal cues. Recognizing those cues is a skill that is both innate and learned. Reading body language is also an excellent way to gauge whether what one says matches one’s nonverbal behavior and can reflect very accurately a person’s emotional state and provide immediate awareness of any change in that state.</w:t>
      </w:r>
    </w:p>
    <w:p>
      <w:pPr>
        <w:jc w:val="left"/>
        <w:rPr>
          <w:rFonts w:ascii="Times New Roman" w:hAnsi="Times New Roman"/>
          <w:color w:val="000000"/>
          <w:sz w:val="24"/>
        </w:rPr>
      </w:pPr>
      <w:r>
        <w:rPr>
          <w:rFonts w:ascii="Times New Roman" w:hAnsi="Times New Roman"/>
          <w:color w:val="000000"/>
          <w:sz w:val="24"/>
        </w:rPr>
        <w:t>For the past two decades, many of the solutions proposed and implemented in the Customs arena are technology centric. That includes scanners, international databases and a host of camera systems to monitor activities. For the most part, Customs agencies around the world have ignored the best pattern recognition system we have. That is the human brain. By training the Customs officers how to recognize threats, whether they are economic, terrorist related or human trafficking, the authors argue that such training may be some of the most effective tools to combat illegal activities.</w:t>
      </w:r>
    </w:p>
    <w:p>
      <w:pPr>
        <w:jc w:val="left"/>
        <w:rPr>
          <w:rFonts w:ascii="Times New Roman" w:hAnsi="Times New Roman"/>
          <w:color w:val="000000"/>
          <w:sz w:val="24"/>
        </w:rPr>
      </w:pPr>
    </w:p>
    <w:p>
      <w:pPr>
        <w:jc w:val="center"/>
        <w:rPr>
          <w:rFonts w:ascii="Times New Roman" w:hAnsi="Times New Roman"/>
          <w:color w:val="000000"/>
          <w:sz w:val="24"/>
        </w:rPr>
      </w:pPr>
      <w:r>
        <w:rPr>
          <w:rFonts w:ascii="Times New Roman" w:hAnsi="Times New Roman"/>
          <w:color w:val="000000"/>
          <w:sz w:val="24"/>
        </w:rPr>
        <w:t>Технології та навички розпізнавання загроз митній безпеці та безпеці кордонів</w:t>
      </w:r>
    </w:p>
    <w:p>
      <w:pPr>
        <w:jc w:val="center"/>
        <w:rPr>
          <w:rFonts w:ascii="Times New Roman" w:hAnsi="Times New Roman"/>
          <w:color w:val="000000"/>
          <w:sz w:val="24"/>
        </w:rPr>
      </w:pPr>
      <w:r>
        <w:rPr>
          <w:rFonts w:ascii="Times New Roman" w:hAnsi="Times New Roman"/>
          <w:color w:val="000000"/>
          <w:sz w:val="24"/>
        </w:rPr>
        <w:t>(Методи професійної підготовки працівників митної та прикордонної служб з розпізнавання потенційних загроз)</w:t>
      </w:r>
    </w:p>
    <w:p>
      <w:pPr>
        <w:jc w:val="left"/>
        <w:rPr>
          <w:rFonts w:ascii="Times New Roman" w:hAnsi="Times New Roman"/>
          <w:color w:val="000000"/>
          <w:sz w:val="24"/>
        </w:rPr>
      </w:pPr>
      <w:r>
        <w:rPr>
          <w:rFonts w:ascii="Times New Roman" w:hAnsi="Times New Roman"/>
          <w:color w:val="000000"/>
          <w:sz w:val="24"/>
        </w:rPr>
        <w:br w:type="textWrapping"/>
        <w:t>За останні 20 років значно покращилося розуміння мови тіла та її використання для безлічі цілей, наприклад - це підготовка морських піхотинців та інших військових до бойових завдань, допомога Департаменту внутрішньої безпеки у підготовці працівників поліції та персоналу служб безпеки, допомога під час ділових зустрічей, а також у сфері медицини. Значний відсоток того, про що людина говорить та що сприймає у спілкуванні з іншими, базується переважно на невербальних сигналах. Вміння розпізнати такі сигнали може бути як вродженим, так і набутим. Розуміння мови тіла по-перше є чудовим способом оцінити, чи відповідають слова людини невербальній поведінці, а по-друге може досить точно відображати емоційний стан людини та дати негайне розуміння будь-яких змін цього стану.</w:t>
      </w:r>
    </w:p>
    <w:p>
      <w:pPr>
        <w:jc w:val="left"/>
        <w:rPr>
          <w:rFonts w:ascii="Times New Roman" w:hAnsi="Times New Roman"/>
          <w:color w:val="000000"/>
          <w:sz w:val="24"/>
        </w:rPr>
      </w:pPr>
      <w:r>
        <w:rPr>
          <w:rFonts w:ascii="Times New Roman" w:hAnsi="Times New Roman"/>
          <w:color w:val="000000"/>
          <w:sz w:val="24"/>
        </w:rPr>
        <w:t>Протягом останніх двох десятиліть багато рішень, що були запропоновані та впроваджені у митній сфері, орієнтовані на технології. Сюди входять сканери, міжнародні бази даних і широка мережа систем камер спостереження. Здебільшого митні органи усього світу ігнорували найкращу з існуючих систему розпізнавання. Це інтелектуальні здібності людини. Одним із найефективніших інструментів для боротьби з незаконною діяльністю є формування в митних працівників уміння розпізнавати загрози, будь вони економічними, пов’язаними з тероризмом або торгівлею людьми, - так запевняють автори цих методів.</w:t>
      </w:r>
    </w:p>
    <w:p>
      <w:pPr>
        <w:jc w:val="left"/>
        <w:rPr>
          <w:rFonts w:ascii="Times New Roman" w:hAnsi="Times New Roman"/>
          <w:color w:val="000000"/>
          <w:sz w:val="24"/>
        </w:rPr>
      </w:pPr>
      <w:r>
        <w:rPr>
          <w:rFonts w:ascii="Times New Roman" w:hAnsi="Times New Roman"/>
          <w:color w:val="000000"/>
          <w:sz w:val="24"/>
        </w:rPr>
        <w:t>Improvements in Customs officer’s effectiveness in detecting and halting illicit cargo will improve the business climate between countries and foster greater foreign investments. Since trade is the engine that drives the global economy, Customs officers are key governmental agents responsible for enforcing international, regional and national trade policies. The Customs officers are also often the first line of defense against a host of illegal activities which can be significantly reduced at the point of entry.</w:t>
      </w:r>
    </w:p>
    <w:p>
      <w:pPr>
        <w:jc w:val="left"/>
        <w:rPr>
          <w:rFonts w:ascii="Times New Roman" w:hAnsi="Times New Roman"/>
          <w:color w:val="000000"/>
          <w:sz w:val="24"/>
        </w:rPr>
      </w:pPr>
      <w:r>
        <w:rPr>
          <w:rFonts w:ascii="Times New Roman" w:hAnsi="Times New Roman"/>
          <w:color w:val="000000"/>
          <w:sz w:val="24"/>
        </w:rPr>
        <w:t>Висока ефективність роботи митних службовців у виявлені та арешті незаконних вантажів позитивно впливає на стосунки між країнами та сприяє збільшенню іноземних інвестицій. Оскільки міжнародна торгівля є основною рушійною силою світової економіки, митні працівники є саме тими держслужбовцями, що відповідальні за дотримання міжнародної, регіональної та національної торгової політики. Митна служба виступає першою лінією захисту від багатьох незаконних дій, істотно зменшуючи їхню кількість відразу на в’їзді до країни.</w:t>
      </w:r>
    </w:p>
    <w:p>
      <w:pPr>
        <w:jc w:val="left"/>
        <w:rPr>
          <w:rFonts w:ascii="Times New Roman" w:hAnsi="Times New Roman"/>
          <w:color w:val="000000"/>
          <w:sz w:val="24"/>
        </w:rPr>
      </w:pPr>
      <w:r>
        <w:rPr>
          <w:rFonts w:ascii="Times New Roman" w:hAnsi="Times New Roman"/>
          <w:color w:val="000000"/>
          <w:sz w:val="24"/>
        </w:rPr>
        <w:t>There are many technologies that seem to embrace various aspects of this domain; however, they fail to integrate an adaptive intelligence platform that makes detecting, deterring, and defending a border from foreign and domestic threats efficient. A simple platform that utilizes Geographic Information Systems (GIS), structured data, open source intelligence, closed source intelligence, and crowd sourcing can provide a significant lead and perhaps even information dominance desperately needed by global nations to combat border and Customs concerns.</w:t>
      </w:r>
    </w:p>
    <w:p>
      <w:pPr>
        <w:jc w:val="left"/>
        <w:rPr>
          <w:rFonts w:ascii="Times New Roman" w:hAnsi="Times New Roman"/>
          <w:color w:val="000000"/>
          <w:sz w:val="24"/>
        </w:rPr>
      </w:pPr>
      <w:r>
        <w:rPr>
          <w:rFonts w:ascii="Times New Roman" w:hAnsi="Times New Roman"/>
          <w:color w:val="000000"/>
          <w:sz w:val="24"/>
        </w:rPr>
        <w:t xml:space="preserve">Велика кількість існуючих технологічних засобів, що використовуються у цій сфері, не можуть забезпечити </w:t>
      </w:r>
      <w:r>
        <w:rPr>
          <w:rFonts w:ascii="Times New Roman" w:hAnsi="Times New Roman"/>
          <w:color w:val="000000"/>
          <w:sz w:val="24"/>
          <w:shd w:val="clear" w:fill="E6E6E6"/>
        </w:rPr>
        <w:t>інтегрування адаптивної платформи правоохоронних органів</w:t>
      </w:r>
      <w:r>
        <w:rPr>
          <w:rFonts w:ascii="Times New Roman" w:hAnsi="Times New Roman"/>
          <w:color w:val="000000"/>
          <w:sz w:val="24"/>
        </w:rPr>
        <w:t xml:space="preserve">, що робить виявлення, стримування загроз і захист державних кордонів від зовнішніх та внутрішніх небезпек більш ефективним. </w:t>
      </w:r>
    </w:p>
    <w:p>
      <w:pPr>
        <w:jc w:val="left"/>
        <w:rPr>
          <w:rFonts w:ascii="Times New Roman" w:hAnsi="Times New Roman"/>
          <w:color w:val="000000"/>
          <w:sz w:val="24"/>
        </w:rPr>
      </w:pPr>
      <w:r>
        <w:rPr>
          <w:rFonts w:ascii="Times New Roman" w:hAnsi="Times New Roman"/>
          <w:color w:val="000000"/>
          <w:sz w:val="24"/>
        </w:rPr>
        <w:t>Проста платформа, яка використовує геоінформаційні системи (ГІС), структуровані дані, дані з відкритих і закритих джерел та краудсорсинг/дані(інформацію) від великої кількості стороннніх осіб, може забезпечити значну перевагу, а, можливо, навіть інформаційне домінування державних органів, яке вкрай необхідно світовим державам для боротьби з прикордонними та митними порушеннями.</w:t>
      </w:r>
    </w:p>
    <w:p>
      <w:pPr>
        <w:jc w:val="left"/>
        <w:rPr>
          <w:rFonts w:ascii="Times New Roman" w:hAnsi="Times New Roman"/>
          <w:color w:val="000000"/>
          <w:sz w:val="24"/>
        </w:rPr>
      </w:pPr>
    </w:p>
    <w:p>
      <w:pPr>
        <w:jc w:val="left"/>
        <w:rPr>
          <w:rFonts w:ascii="Times New Roman" w:hAnsi="Times New Roman"/>
          <w:b w:val="1"/>
          <w:color w:val="000000"/>
          <w:sz w:val="24"/>
        </w:rPr>
      </w:pPr>
      <w:r>
        <w:rPr>
          <w:rFonts w:ascii="Times New Roman" w:hAnsi="Times New Roman"/>
          <w:b w:val="1"/>
          <w:color w:val="000000"/>
          <w:sz w:val="24"/>
        </w:rPr>
        <w:t>1. Body language domains</w:t>
      </w:r>
    </w:p>
    <w:p>
      <w:pPr>
        <w:jc w:val="left"/>
        <w:rPr>
          <w:rFonts w:ascii="Times New Roman" w:hAnsi="Times New Roman"/>
          <w:b w:val="1"/>
          <w:color w:val="000000"/>
          <w:sz w:val="24"/>
        </w:rPr>
      </w:pPr>
      <w:r>
        <w:rPr>
          <w:rFonts w:ascii="Times New Roman" w:hAnsi="Times New Roman"/>
          <w:b w:val="1"/>
          <w:color w:val="000000"/>
          <w:sz w:val="24"/>
        </w:rPr>
        <w:t>1.</w:t>
      </w:r>
      <w:r>
        <w:rPr>
          <w:rFonts w:ascii="Times New Roman" w:hAnsi="Times New Roman"/>
          <w:b w:val="1"/>
          <w:color w:val="000000"/>
          <w:sz w:val="24"/>
        </w:rPr>
        <w:t xml:space="preserve"> Ключові характеристики невербальних</w:t>
      </w:r>
      <w:r>
        <w:rPr>
          <w:rFonts w:ascii="Times New Roman" w:hAnsi="Times New Roman"/>
          <w:b w:val="1"/>
          <w:color w:val="000000"/>
          <w:sz w:val="24"/>
        </w:rPr>
        <w:t xml:space="preserve"> </w:t>
      </w:r>
      <w:r>
        <w:rPr>
          <w:rFonts w:ascii="Times New Roman" w:hAnsi="Times New Roman"/>
          <w:b w:val="1"/>
          <w:color w:val="000000"/>
          <w:sz w:val="24"/>
        </w:rPr>
        <w:t>засобів комунікації та сфера їхнього застосування</w:t>
      </w:r>
      <w:r>
        <w:rPr>
          <w:rFonts w:ascii="Times New Roman" w:hAnsi="Times New Roman"/>
          <w:b w:val="1"/>
          <w:color w:val="000000"/>
          <w:sz w:val="24"/>
        </w:rPr>
        <w:t xml:space="preserve"> </w:t>
      </w:r>
    </w:p>
    <w:p>
      <w:pPr>
        <w:jc w:val="left"/>
        <w:rPr>
          <w:rFonts w:ascii="Times New Roman" w:hAnsi="Times New Roman"/>
          <w:color w:val="000000"/>
          <w:sz w:val="24"/>
        </w:rPr>
      </w:pPr>
      <w:r>
        <w:rPr>
          <w:rFonts w:ascii="Times New Roman" w:hAnsi="Times New Roman"/>
          <w:color w:val="000000"/>
          <w:sz w:val="24"/>
        </w:rPr>
        <w:t>Any body language references must be made in context and be relevant to the situation observed and at hand. Domains is a term used to connote a means to view the human landscape and detect the messages. These messages are both abundant and clear to those willing to study exactly what the body is saying or in some cases, what the mind is attempting to conceal.</w:t>
      </w:r>
    </w:p>
    <w:p>
      <w:pPr>
        <w:jc w:val="left"/>
        <w:rPr>
          <w:rFonts w:ascii="Times New Roman" w:hAnsi="Times New Roman"/>
          <w:color w:val="000000"/>
          <w:sz w:val="24"/>
        </w:rPr>
      </w:pPr>
      <w:r>
        <w:rPr>
          <w:rFonts w:ascii="Times New Roman" w:hAnsi="Times New Roman"/>
          <w:color w:val="000000"/>
          <w:sz w:val="24"/>
        </w:rPr>
        <w:t xml:space="preserve">Будь-яка згадка </w:t>
      </w:r>
      <w:r>
        <w:rPr>
          <w:rFonts w:ascii="Times New Roman" w:hAnsi="Times New Roman"/>
          <w:color w:val="000000"/>
          <w:sz w:val="24"/>
        </w:rPr>
        <w:t xml:space="preserve">про </w:t>
      </w:r>
      <w:r>
        <w:rPr>
          <w:rFonts w:ascii="Times New Roman" w:hAnsi="Times New Roman"/>
          <w:color w:val="000000"/>
          <w:sz w:val="24"/>
        </w:rPr>
        <w:t>мов</w:t>
      </w:r>
      <w:r>
        <w:rPr>
          <w:rFonts w:ascii="Times New Roman" w:hAnsi="Times New Roman"/>
          <w:color w:val="000000"/>
          <w:sz w:val="24"/>
        </w:rPr>
        <w:t>у</w:t>
      </w:r>
      <w:r>
        <w:rPr>
          <w:rFonts w:ascii="Times New Roman" w:hAnsi="Times New Roman"/>
          <w:color w:val="000000"/>
          <w:sz w:val="24"/>
        </w:rPr>
        <w:t xml:space="preserve"> тіла має бути зроблена відповідно до ситуації, що спостерігається, та у її конкексті. </w:t>
      </w:r>
      <w:r>
        <w:rPr>
          <w:rFonts w:ascii="Times New Roman" w:hAnsi="Times New Roman"/>
          <w:color w:val="000000"/>
          <w:sz w:val="24"/>
        </w:rPr>
        <w:t xml:space="preserve">Слово </w:t>
      </w:r>
      <w:r>
        <w:rPr>
          <w:rFonts w:ascii="Times New Roman" w:hAnsi="Times New Roman"/>
          <w:color w:val="000000"/>
          <w:sz w:val="24"/>
        </w:rPr>
        <w:t>"</w:t>
      </w:r>
      <w:r>
        <w:rPr>
          <w:rFonts w:ascii="Times New Roman" w:hAnsi="Times New Roman"/>
          <w:color w:val="000000"/>
          <w:sz w:val="24"/>
        </w:rPr>
        <w:t>х</w:t>
      </w:r>
      <w:r>
        <w:rPr>
          <w:rFonts w:ascii="Times New Roman" w:hAnsi="Times New Roman"/>
          <w:color w:val="000000"/>
          <w:sz w:val="24"/>
        </w:rPr>
        <w:t xml:space="preserve">арактеристика" тут означає можливість бачити, розпізнавати та оцінювати невербальні повідомлення. Такі повідомлення </w:t>
      </w:r>
      <w:r>
        <w:rPr>
          <w:rFonts w:ascii="Times New Roman" w:hAnsi="Times New Roman"/>
          <w:color w:val="000000"/>
          <w:sz w:val="24"/>
        </w:rPr>
        <w:t>можуть бути</w:t>
      </w:r>
      <w:r>
        <w:rPr>
          <w:rFonts w:ascii="Times New Roman" w:hAnsi="Times New Roman"/>
          <w:color w:val="000000"/>
          <w:sz w:val="24"/>
        </w:rPr>
        <w:t xml:space="preserve"> варіативн</w:t>
      </w:r>
      <w:r>
        <w:rPr>
          <w:rFonts w:ascii="Times New Roman" w:hAnsi="Times New Roman"/>
          <w:color w:val="000000"/>
          <w:sz w:val="24"/>
        </w:rPr>
        <w:t>ими</w:t>
      </w:r>
      <w:r>
        <w:rPr>
          <w:rFonts w:ascii="Times New Roman" w:hAnsi="Times New Roman"/>
          <w:color w:val="000000"/>
          <w:sz w:val="24"/>
        </w:rPr>
        <w:t xml:space="preserve"> та зрозуміл</w:t>
      </w:r>
      <w:r>
        <w:rPr>
          <w:rFonts w:ascii="Times New Roman" w:hAnsi="Times New Roman"/>
          <w:color w:val="000000"/>
          <w:sz w:val="24"/>
        </w:rPr>
        <w:t>ими для тих</w:t>
      </w:r>
      <w:r>
        <w:rPr>
          <w:rFonts w:ascii="Times New Roman" w:hAnsi="Times New Roman"/>
          <w:color w:val="000000"/>
          <w:sz w:val="24"/>
        </w:rPr>
        <w:t>,</w:t>
      </w:r>
      <w:r>
        <w:rPr>
          <w:rFonts w:ascii="Times New Roman" w:hAnsi="Times New Roman"/>
          <w:color w:val="000000"/>
          <w:sz w:val="24"/>
        </w:rPr>
        <w:t xml:space="preserve"> хто має на меті проаналізувати, про що говорить тіло і що, в окремий випадках, намагається приховати мозок. </w:t>
      </w:r>
    </w:p>
    <w:p>
      <w:pPr>
        <w:jc w:val="left"/>
        <w:rPr>
          <w:rFonts w:ascii="Times New Roman" w:hAnsi="Times New Roman"/>
          <w:color w:val="000000"/>
          <w:sz w:val="24"/>
        </w:rPr>
      </w:pPr>
    </w:p>
    <w:p>
      <w:pPr>
        <w:jc w:val="left"/>
        <w:rPr>
          <w:rFonts w:ascii="Times New Roman" w:hAnsi="Times New Roman"/>
          <w:color w:val="000000"/>
          <w:sz w:val="24"/>
        </w:rPr>
      </w:pPr>
      <w:r>
        <w:rPr>
          <w:rFonts w:ascii="Times New Roman" w:hAnsi="Times New Roman"/>
          <w:i w:val="1"/>
          <w:color w:val="000000"/>
          <w:sz w:val="24"/>
        </w:rPr>
        <w:t>Inattentional blindness</w:t>
      </w:r>
      <w:r>
        <w:rPr>
          <w:rFonts w:ascii="Times New Roman" w:hAnsi="Times New Roman"/>
          <w:color w:val="000000"/>
          <w:sz w:val="24"/>
        </w:rPr>
        <w:t xml:space="preserve"> is the ability “to look directly at something and still not see it.” This determines what one sees and registers consciously and what one sees but fails to perceive. Two people can observe the same action and walk away with a completely different recall of the event. In essence, there is no guarantee that we perceive the world accurately. Unfortunately for human beings attention is, in practical terms, a zero-sum equation where paying attention to one event or action reduces the ability to pay attention to other activities. So the issue becomes how to direct our attention resources where they will provide the most useful gain.</w:t>
      </w:r>
    </w:p>
    <w:p>
      <w:pPr>
        <w:jc w:val="left"/>
        <w:rPr>
          <w:rFonts w:ascii="Times New Roman" w:hAnsi="Times New Roman"/>
          <w:color w:val="000000"/>
          <w:sz w:val="24"/>
        </w:rPr>
      </w:pPr>
      <w:r>
        <w:rPr>
          <w:rFonts w:ascii="Times New Roman" w:hAnsi="Times New Roman"/>
          <w:color w:val="000000"/>
          <w:sz w:val="24"/>
        </w:rPr>
        <w:t>"Дивитися прямо на річ, і абсолютно не помічати її" - це випадок, який має наукову назву "сліпота неуваги"</w:t>
      </w:r>
      <w:r>
        <w:rPr>
          <w:rFonts w:ascii="Times New Roman" w:hAnsi="Times New Roman"/>
          <w:color w:val="000000"/>
          <w:sz w:val="24"/>
        </w:rPr>
        <w:t>(перцептивна слі</w:t>
      </w:r>
      <w:r>
        <w:rPr>
          <w:rFonts w:ascii="Times New Roman" w:hAnsi="Times New Roman"/>
          <w:color w:val="000000"/>
          <w:sz w:val="24"/>
        </w:rPr>
        <w:t>пота)</w:t>
      </w:r>
      <w:r>
        <w:rPr>
          <w:rFonts w:ascii="Times New Roman" w:hAnsi="Times New Roman"/>
          <w:color w:val="000000"/>
          <w:sz w:val="24"/>
        </w:rPr>
        <w:t xml:space="preserve">. Таке явище визначає, що людина бачить та свідомо фіксує у пам'яті, і що вона бачить, але не сприймає. Двоє людей можуть бути свідками однієї і тієї ж ситуації, але залишити абсолютно різні спогади про неї. По суті, немає жодної гарантії, що ми сприймаємо правильно усе, що відбувається </w:t>
      </w:r>
      <w:r>
        <w:rPr>
          <w:rFonts w:ascii="Times New Roman" w:hAnsi="Times New Roman"/>
          <w:color w:val="000000"/>
          <w:sz w:val="24"/>
        </w:rPr>
        <w:t>навколо. На жаль</w:t>
      </w:r>
      <w:r>
        <w:rPr>
          <w:rFonts w:ascii="Times New Roman" w:hAnsi="Times New Roman"/>
          <w:color w:val="000000"/>
          <w:sz w:val="24"/>
        </w:rPr>
        <w:t>,</w:t>
      </w:r>
      <w:r>
        <w:rPr>
          <w:rFonts w:ascii="Times New Roman" w:hAnsi="Times New Roman"/>
          <w:color w:val="000000"/>
          <w:sz w:val="24"/>
        </w:rPr>
        <w:t xml:space="preserve"> людська увага, говорячи </w:t>
      </w:r>
      <w:r>
        <w:rPr>
          <w:rFonts w:ascii="Times New Roman" w:hAnsi="Times New Roman"/>
          <w:color w:val="000000"/>
          <w:sz w:val="24"/>
        </w:rPr>
        <w:t>мовою</w:t>
      </w:r>
      <w:r>
        <w:rPr>
          <w:rFonts w:ascii="Times New Roman" w:hAnsi="Times New Roman"/>
          <w:color w:val="000000"/>
          <w:sz w:val="24"/>
        </w:rPr>
        <w:t xml:space="preserve"> математики</w:t>
      </w:r>
      <w:r>
        <w:rPr>
          <w:rFonts w:ascii="Times New Roman" w:hAnsi="Times New Roman"/>
          <w:color w:val="000000"/>
          <w:sz w:val="24"/>
        </w:rPr>
        <w:t>, подібна до рівняння з нульовим результатом, тобто звертаючи увагу на одну ситуацію чи дію</w:t>
      </w:r>
      <w:r>
        <w:rPr>
          <w:rFonts w:ascii="Times New Roman" w:hAnsi="Times New Roman"/>
          <w:color w:val="000000"/>
          <w:sz w:val="24"/>
        </w:rPr>
        <w:t>,</w:t>
      </w:r>
      <w:r>
        <w:rPr>
          <w:rFonts w:ascii="Times New Roman" w:hAnsi="Times New Roman"/>
          <w:color w:val="000000"/>
          <w:sz w:val="24"/>
        </w:rPr>
        <w:t xml:space="preserve"> ми зменшуємо увагу до інш</w:t>
      </w:r>
      <w:r>
        <w:rPr>
          <w:rFonts w:ascii="Times New Roman" w:hAnsi="Times New Roman"/>
          <w:color w:val="000000"/>
          <w:sz w:val="24"/>
        </w:rPr>
        <w:t>у</w:t>
      </w:r>
      <w:r>
        <w:rPr>
          <w:rFonts w:ascii="Times New Roman" w:hAnsi="Times New Roman"/>
          <w:color w:val="000000"/>
          <w:sz w:val="24"/>
        </w:rPr>
        <w:t>. Отже, ключове питання, про яке йде мова, полягає у найбільш продуктивному використанні нашої уваги.</w:t>
      </w:r>
    </w:p>
    <w:sectPr>
      <w:type w:val="nextPage"/>
      <w:pgMar w:left="1699" w:right="849" w:top="1137" w:bottom="1137"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