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20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Наслідки високого рівня тривожності у працівників </w:t>
      </w:r>
    </w:p>
    <w:p w:rsidR="00000000" w:rsidDel="00000000" w:rsidP="00000000" w:rsidRDefault="00000000" w:rsidRPr="00000000" w14:paraId="00000002">
      <w:pPr>
        <w:spacing w:after="0" w:before="200" w:lineRule="auto"/>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after="0" w:before="20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Такий емоційний стан, відчуття страху та рівень тривожності людини призводять до послаблень, або навіть порушень пам’яті, зниження рівня уваги та концентрації. Також зменшується швидкість реакції на подразники, можуть виникати проблеми в координації рухів та малій моториці. </w:t>
      </w:r>
    </w:p>
    <w:p w:rsidR="00000000" w:rsidDel="00000000" w:rsidP="00000000" w:rsidRDefault="00000000" w:rsidRPr="00000000" w14:paraId="00000004">
      <w:pPr>
        <w:spacing w:after="0" w:before="20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Довготривала підвищена тривожність призводить до порушення сну(труднощі із засинанням або неглибокий, неспокійний і недостатній сон), порушення харчування та до підвищеної втомлюваності, які впливають на ефективність людини, як працівника.</w:t>
      </w:r>
    </w:p>
    <w:p w:rsidR="00000000" w:rsidDel="00000000" w:rsidP="00000000" w:rsidRDefault="00000000" w:rsidRPr="00000000" w14:paraId="00000005">
      <w:pPr>
        <w:spacing w:after="0" w:before="20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соціальній сфері високий рівень тривожності, часте відчуття страху, знижений емоційний стан можуть спричиняти обмеження соціальних контактів, відчуження людини від звичного кола спілкування та викликати проблеми у комунікації. Людині важче ефективно формулювати та виражати власні думки, що може призвести до непорозумінь при вирішенні робочих завдань. Також варто зазначити, що підвищена тривожність та важкий емоційний стан призводять до збільшення конфліктності у взаємостосунках працівників. В такому психічному стані виникають порушення емоційної сфери людини, які можуть проявлятися в скутості, або навпаки надмірних неадекватних реакціях. Знижується мотивація та розуміння цілей власної діяльності, що може призвести до небезпечних наслідків. Довготривале емоційне зниження призводить до емоційного вигорання людини, що призводить і до професійного вигорання. Також при високій тривозі та відчутті страху людина може надмірно реагувати на найменшу небезпеку, впадати в паніку та втрачати можливість контролювати власну поведінку.</w:t>
      </w:r>
    </w:p>
    <w:p w:rsidR="00000000" w:rsidDel="00000000" w:rsidP="00000000" w:rsidRDefault="00000000" w:rsidRPr="00000000" w14:paraId="00000006">
      <w:pPr>
        <w:jc w:val="both"/>
        <w:rPr>
          <w:rFonts w:ascii="Times New Roman" w:cs="Times New Roman" w:eastAsia="Times New Roman" w:hAnsi="Times New Roman"/>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