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402"/>
        <w:gridCol w:w="2830"/>
      </w:tblGrid>
      <w:tr w:rsidR="00D97E00" w:rsidRPr="00B83C39" w14:paraId="2614057C" w14:textId="77777777" w:rsidTr="00C1267C">
        <w:tc>
          <w:tcPr>
            <w:tcW w:w="3397" w:type="dxa"/>
          </w:tcPr>
          <w:p w14:paraId="2650A8A7" w14:textId="77777777" w:rsidR="00D97E00" w:rsidRPr="00B83C39" w:rsidRDefault="00D97E00" w:rsidP="00D97E0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28"/>
                <w:szCs w:val="28"/>
                <w:lang w:val="de-DE"/>
              </w:rPr>
              <w:t xml:space="preserve">CSD </w:t>
            </w:r>
          </w:p>
          <w:p w14:paraId="7F62D41F" w14:textId="77777777" w:rsidR="00D97E00" w:rsidRPr="00B83C39" w:rsidRDefault="00D97E00" w:rsidP="00D97E0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28"/>
                <w:szCs w:val="28"/>
                <w:lang w:val="de-DE"/>
              </w:rPr>
              <w:t>LAB</w:t>
            </w:r>
          </w:p>
          <w:p w14:paraId="02B251A4" w14:textId="77777777" w:rsidR="00B83C39" w:rsidRPr="00B83C39" w:rsidRDefault="00B83C39" w:rsidP="00B83C39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B83C39">
              <w:rPr>
                <w:rFonts w:asciiTheme="majorBidi" w:hAnsiTheme="majorBidi" w:cstheme="majorBidi"/>
                <w:sz w:val="16"/>
                <w:szCs w:val="16"/>
                <w:lang w:val="de-DE"/>
              </w:rPr>
              <w:t xml:space="preserve">45 Wasylkiwska Straße, Kyiw, 03022 </w:t>
            </w:r>
          </w:p>
          <w:p w14:paraId="52D7DEBA" w14:textId="0DF2A5AC" w:rsidR="00D97E00" w:rsidRPr="00B83C39" w:rsidRDefault="00B83C39" w:rsidP="00B83C39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B83C39">
              <w:rPr>
                <w:rFonts w:asciiTheme="majorBidi" w:hAnsiTheme="majorBidi" w:cstheme="majorBidi"/>
                <w:sz w:val="16"/>
                <w:szCs w:val="16"/>
                <w:lang w:val="de-DE"/>
              </w:rPr>
              <w:t>Tel: 0 800 33 00 75, 044 333 71 75 www.csdlab.ua, E-Mail: csd@csd.com.ua</w:t>
            </w:r>
          </w:p>
        </w:tc>
        <w:tc>
          <w:tcPr>
            <w:tcW w:w="3402" w:type="dxa"/>
          </w:tcPr>
          <w:p w14:paraId="3E886E3F" w14:textId="77777777" w:rsidR="00D97E00" w:rsidRPr="00B83C39" w:rsidRDefault="00D97E00" w:rsidP="00D97E0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830" w:type="dxa"/>
          </w:tcPr>
          <w:p w14:paraId="12FA3737" w14:textId="77777777" w:rsidR="00D97E00" w:rsidRPr="00B83C39" w:rsidRDefault="00D97E00" w:rsidP="00D97E00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de-DE"/>
              </w:rPr>
            </w:pPr>
            <w:r w:rsidRPr="00B83C39">
              <w:rPr>
                <w:rFonts w:asciiTheme="majorBidi" w:hAnsiTheme="majorBidi" w:cstheme="majorBidi"/>
                <w:sz w:val="28"/>
                <w:szCs w:val="28"/>
                <w:lang w:val="de-DE"/>
              </w:rPr>
              <w:t>Nord</w:t>
            </w:r>
            <w:r w:rsidRPr="00B83C39">
              <w:rPr>
                <w:rFonts w:asciiTheme="majorBidi" w:hAnsiTheme="majorBidi" w:cstheme="majorBidi"/>
                <w:b/>
                <w:bCs/>
                <w:sz w:val="28"/>
                <w:szCs w:val="28"/>
                <w:lang w:val="de-DE"/>
              </w:rPr>
              <w:t>iQC</w:t>
            </w:r>
          </w:p>
          <w:p w14:paraId="35F228CD" w14:textId="7BD03C68" w:rsidR="00D97E00" w:rsidRPr="00B83C39" w:rsidRDefault="00B83C39" w:rsidP="00D97E0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B83C39">
              <w:rPr>
                <w:rFonts w:asciiTheme="majorBidi" w:hAnsiTheme="majorBidi" w:cstheme="majorBidi"/>
                <w:sz w:val="16"/>
                <w:szCs w:val="16"/>
                <w:lang w:val="de-DE"/>
              </w:rPr>
              <w:t xml:space="preserve">Das Labor ist Mitglied des europäischen Qualitätssicherungssystems </w:t>
            </w:r>
          </w:p>
        </w:tc>
      </w:tr>
    </w:tbl>
    <w:p w14:paraId="692324AF" w14:textId="77777777" w:rsidR="00D97E00" w:rsidRPr="00B83C39" w:rsidRDefault="00D97E00" w:rsidP="00D97E00">
      <w:pPr>
        <w:spacing w:after="0" w:line="276" w:lineRule="auto"/>
        <w:rPr>
          <w:rFonts w:asciiTheme="majorBidi" w:hAnsiTheme="majorBidi" w:cstheme="majorBidi"/>
          <w:sz w:val="24"/>
          <w:szCs w:val="24"/>
          <w:lang w:val="de-D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D97E00" w:rsidRPr="00B83C39" w14:paraId="749E6913" w14:textId="77777777" w:rsidTr="00D97E00">
        <w:tc>
          <w:tcPr>
            <w:tcW w:w="3209" w:type="dxa"/>
          </w:tcPr>
          <w:p w14:paraId="04434816" w14:textId="0F97E37E" w:rsidR="00D97E00" w:rsidRPr="00B83C39" w:rsidRDefault="00B83C39" w:rsidP="00D97E0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24"/>
                <w:szCs w:val="24"/>
                <w:lang w:val="de-DE"/>
              </w:rPr>
              <w:t>Patientendaten</w:t>
            </w:r>
          </w:p>
        </w:tc>
        <w:tc>
          <w:tcPr>
            <w:tcW w:w="3210" w:type="dxa"/>
          </w:tcPr>
          <w:p w14:paraId="243126CC" w14:textId="22644C54" w:rsidR="00D97E00" w:rsidRPr="00B83C39" w:rsidRDefault="00B83C39" w:rsidP="00D97E0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24"/>
                <w:szCs w:val="24"/>
                <w:lang w:val="de-DE"/>
              </w:rPr>
              <w:t>Ärztedaten</w:t>
            </w:r>
          </w:p>
        </w:tc>
        <w:tc>
          <w:tcPr>
            <w:tcW w:w="3210" w:type="dxa"/>
          </w:tcPr>
          <w:p w14:paraId="0CAA196F" w14:textId="48E18C43" w:rsidR="00D97E00" w:rsidRPr="00B83C39" w:rsidRDefault="00B83C39" w:rsidP="00D97E0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24"/>
                <w:szCs w:val="24"/>
                <w:lang w:val="de-DE"/>
              </w:rPr>
              <w:t>Untersuchungsdaten</w:t>
            </w:r>
          </w:p>
        </w:tc>
      </w:tr>
      <w:tr w:rsidR="00D97E00" w:rsidRPr="00B83C39" w14:paraId="1F3F38A1" w14:textId="77777777" w:rsidTr="00D97E00">
        <w:tc>
          <w:tcPr>
            <w:tcW w:w="3209" w:type="dxa"/>
          </w:tcPr>
          <w:p w14:paraId="7C31EF1E" w14:textId="73834C5F" w:rsidR="00D97E00" w:rsidRPr="00786073" w:rsidRDefault="00B83C39" w:rsidP="00D97E0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Nachname, Vorname, Vatersname</w:t>
            </w:r>
            <w:r w:rsidR="00D97E00"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:</w:t>
            </w:r>
            <w:r w:rsidR="00D97E00" w:rsidRPr="00B83C39">
              <w:rPr>
                <w:rFonts w:asciiTheme="majorBidi" w:hAnsiTheme="majorBidi" w:cstheme="majorBidi"/>
                <w:sz w:val="16"/>
                <w:szCs w:val="16"/>
                <w:lang w:val="de-DE"/>
              </w:rPr>
              <w:t xml:space="preserve"> </w:t>
            </w:r>
            <w:r w:rsidR="00786073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-</w:t>
            </w:r>
          </w:p>
          <w:p w14:paraId="22AF3D6C" w14:textId="2772017D" w:rsidR="00D97E00" w:rsidRPr="00B83C39" w:rsidRDefault="00B83C39" w:rsidP="00D97E0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 xml:space="preserve">Geburtsdatum </w:t>
            </w:r>
            <w:r w:rsidR="00D97E00" w:rsidRPr="00B83C39">
              <w:rPr>
                <w:rFonts w:asciiTheme="majorBidi" w:hAnsiTheme="majorBidi" w:cstheme="majorBidi"/>
                <w:sz w:val="16"/>
                <w:szCs w:val="16"/>
                <w:lang w:val="de-DE"/>
              </w:rPr>
              <w:t>26-06-1972</w:t>
            </w:r>
          </w:p>
          <w:p w14:paraId="37D424E3" w14:textId="09997869" w:rsidR="00D97E00" w:rsidRPr="00B83C39" w:rsidRDefault="00B83C39" w:rsidP="00D97E0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Geschlecht</w:t>
            </w:r>
            <w:r w:rsidR="00D97E00"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:</w:t>
            </w:r>
            <w:r w:rsidR="00D97E00" w:rsidRPr="00B83C39">
              <w:rPr>
                <w:rFonts w:asciiTheme="majorBidi" w:hAnsiTheme="majorBidi" w:cstheme="majorBidi"/>
                <w:sz w:val="16"/>
                <w:szCs w:val="16"/>
                <w:lang w:val="de-DE"/>
              </w:rPr>
              <w:t xml:space="preserve"> </w:t>
            </w:r>
            <w:r w:rsidR="00576FE7"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Frau</w:t>
            </w:r>
          </w:p>
          <w:p w14:paraId="6097EB55" w14:textId="50DD1DAA" w:rsidR="00D97E00" w:rsidRPr="00B83C39" w:rsidRDefault="00B83C39" w:rsidP="00D97E0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Patient-</w:t>
            </w:r>
            <w:r w:rsidR="00D97E00"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ID:</w:t>
            </w:r>
            <w:r w:rsidR="00D97E00" w:rsidRPr="00B83C39">
              <w:rPr>
                <w:rFonts w:asciiTheme="majorBidi" w:hAnsiTheme="majorBidi" w:cstheme="majorBidi"/>
                <w:sz w:val="16"/>
                <w:szCs w:val="16"/>
                <w:lang w:val="de-DE"/>
              </w:rPr>
              <w:t xml:space="preserve"> 1591594</w:t>
            </w:r>
          </w:p>
        </w:tc>
        <w:tc>
          <w:tcPr>
            <w:tcW w:w="3210" w:type="dxa"/>
          </w:tcPr>
          <w:p w14:paraId="3F2C1809" w14:textId="1C376D4E" w:rsidR="00D97E00" w:rsidRPr="00B83C39" w:rsidRDefault="00B83C39" w:rsidP="00D97E0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Nachname, Vorname, Vatersname</w:t>
            </w:r>
            <w:r w:rsidR="00D97E00"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:</w:t>
            </w:r>
            <w:r w:rsidR="00D97E00" w:rsidRPr="00B83C39">
              <w:rPr>
                <w:rFonts w:asciiTheme="majorBidi" w:hAnsiTheme="majorBidi" w:cstheme="majorBidi"/>
                <w:sz w:val="16"/>
                <w:szCs w:val="16"/>
                <w:lang w:val="de-DE"/>
              </w:rPr>
              <w:t xml:space="preserve"> </w:t>
            </w:r>
            <w:r w:rsidRPr="00B83C39">
              <w:rPr>
                <w:rFonts w:asciiTheme="majorBidi" w:hAnsiTheme="majorBidi" w:cstheme="majorBidi"/>
                <w:sz w:val="16"/>
                <w:szCs w:val="16"/>
                <w:lang w:val="de-DE"/>
              </w:rPr>
              <w:t>Liashenko Andrii Oleksandrovych</w:t>
            </w:r>
          </w:p>
          <w:p w14:paraId="19A2EA49" w14:textId="3917AB4B" w:rsidR="00D97E00" w:rsidRPr="00B83C39" w:rsidRDefault="00B83C39" w:rsidP="00D97E0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Kode</w:t>
            </w:r>
            <w:r w:rsidR="00D97E00"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:</w:t>
            </w:r>
            <w:r w:rsidR="00D97E00" w:rsidRPr="00B83C39">
              <w:rPr>
                <w:rFonts w:asciiTheme="majorBidi" w:hAnsiTheme="majorBidi" w:cstheme="majorBidi"/>
                <w:sz w:val="16"/>
                <w:szCs w:val="16"/>
                <w:lang w:val="de-DE"/>
              </w:rPr>
              <w:t xml:space="preserve"> 008457</w:t>
            </w:r>
          </w:p>
          <w:p w14:paraId="1A02C445" w14:textId="7B12C00B" w:rsidR="00D97E00" w:rsidRPr="00B83C39" w:rsidRDefault="00B83C39" w:rsidP="00D97E0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Einrichtung</w:t>
            </w:r>
            <w:r w:rsidR="00D97E00"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:</w:t>
            </w:r>
            <w:r w:rsidR="00D97E00" w:rsidRPr="00B83C39">
              <w:rPr>
                <w:rFonts w:asciiTheme="majorBidi" w:hAnsiTheme="majorBidi" w:cstheme="majorBidi"/>
                <w:sz w:val="16"/>
                <w:szCs w:val="16"/>
                <w:lang w:val="de-DE"/>
              </w:rPr>
              <w:t xml:space="preserve"> </w:t>
            </w:r>
            <w:r w:rsidR="00576FE7"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Nationales Krebsinstitut</w:t>
            </w:r>
          </w:p>
          <w:p w14:paraId="7730450F" w14:textId="4B3F0258" w:rsidR="00D97E00" w:rsidRPr="00B83C39" w:rsidRDefault="00B83C39" w:rsidP="00D97E0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Station</w:t>
            </w:r>
            <w:r w:rsidR="00D97E00"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:</w:t>
            </w:r>
          </w:p>
        </w:tc>
        <w:tc>
          <w:tcPr>
            <w:tcW w:w="3210" w:type="dxa"/>
          </w:tcPr>
          <w:p w14:paraId="11D640EB" w14:textId="2A440517" w:rsidR="00D97E00" w:rsidRPr="00B83C39" w:rsidRDefault="00B83C39" w:rsidP="00D97E0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Nr. der Untersuchung</w:t>
            </w:r>
            <w:r w:rsidR="00D97E00"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 xml:space="preserve">: </w:t>
            </w:r>
            <w:r w:rsidR="00D97E00"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lang w:val="de-DE"/>
              </w:rPr>
              <w:t>24CN015282</w:t>
            </w:r>
          </w:p>
          <w:p w14:paraId="63854392" w14:textId="77777777" w:rsidR="00D97E00" w:rsidRPr="00B83C39" w:rsidRDefault="00D97E00" w:rsidP="00D97E0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</w:pPr>
          </w:p>
          <w:p w14:paraId="0A7E2DD4" w14:textId="6BB7F4C4" w:rsidR="00D97E00" w:rsidRPr="00B83C39" w:rsidRDefault="00B83C39" w:rsidP="00D97E0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Entnahmedatum</w:t>
            </w:r>
            <w:r w:rsidR="00D97E00"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:</w:t>
            </w:r>
            <w:r w:rsidR="00D97E00" w:rsidRPr="00B83C39">
              <w:rPr>
                <w:rFonts w:asciiTheme="majorBidi" w:hAnsiTheme="majorBidi" w:cstheme="majorBidi"/>
                <w:sz w:val="16"/>
                <w:szCs w:val="16"/>
                <w:lang w:val="de-DE"/>
              </w:rPr>
              <w:t xml:space="preserve"> 05-07-2024</w:t>
            </w:r>
          </w:p>
          <w:p w14:paraId="25B0E62C" w14:textId="68D96ECF" w:rsidR="00D97E00" w:rsidRPr="00B83C39" w:rsidRDefault="00B83C39" w:rsidP="00D97E0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Eingangsdatum</w:t>
            </w:r>
            <w:r w:rsidR="00D97E00"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:</w:t>
            </w:r>
            <w:r w:rsidR="00D97E00" w:rsidRPr="00B83C39">
              <w:rPr>
                <w:rFonts w:asciiTheme="majorBidi" w:hAnsiTheme="majorBidi" w:cstheme="majorBidi"/>
                <w:sz w:val="16"/>
                <w:szCs w:val="16"/>
                <w:lang w:val="de-DE"/>
              </w:rPr>
              <w:t xml:space="preserve"> 18-07-2024</w:t>
            </w:r>
          </w:p>
          <w:p w14:paraId="0E7AFCC1" w14:textId="55EBC9A1" w:rsidR="00D97E00" w:rsidRPr="00B83C39" w:rsidRDefault="00B83C39" w:rsidP="00D97E0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Antwortdatum</w:t>
            </w:r>
            <w:r w:rsidR="00D97E00"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:</w:t>
            </w:r>
            <w:r w:rsidR="00D97E00" w:rsidRPr="00B83C39">
              <w:rPr>
                <w:rFonts w:asciiTheme="majorBidi" w:hAnsiTheme="majorBidi" w:cstheme="majorBidi"/>
                <w:sz w:val="16"/>
                <w:szCs w:val="16"/>
                <w:lang w:val="de-DE"/>
              </w:rPr>
              <w:t xml:space="preserve"> 23-07-2024</w:t>
            </w:r>
          </w:p>
        </w:tc>
      </w:tr>
    </w:tbl>
    <w:p w14:paraId="576C3B06" w14:textId="77777777" w:rsidR="00D97E00" w:rsidRPr="00B83C39" w:rsidRDefault="00D97E00" w:rsidP="00D97E00">
      <w:pPr>
        <w:spacing w:after="0" w:line="276" w:lineRule="auto"/>
        <w:rPr>
          <w:rFonts w:asciiTheme="majorBidi" w:hAnsiTheme="majorBidi" w:cstheme="majorBidi"/>
          <w:sz w:val="24"/>
          <w:szCs w:val="24"/>
          <w:lang w:val="de-D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D97E00" w:rsidRPr="00B83C39" w14:paraId="0BCA90D6" w14:textId="77777777" w:rsidTr="005F7CE7">
        <w:tc>
          <w:tcPr>
            <w:tcW w:w="9629" w:type="dxa"/>
            <w:gridSpan w:val="4"/>
          </w:tcPr>
          <w:p w14:paraId="6E213A68" w14:textId="7A949830" w:rsidR="00D97E00" w:rsidRPr="00B83C39" w:rsidRDefault="00B83C39" w:rsidP="00D97E0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24"/>
                <w:szCs w:val="24"/>
                <w:lang w:val="de-DE"/>
              </w:rPr>
              <w:t>Klinische Daten</w:t>
            </w:r>
          </w:p>
        </w:tc>
      </w:tr>
      <w:tr w:rsidR="00D97E00" w:rsidRPr="00B83C39" w14:paraId="4AFE49BB" w14:textId="77777777" w:rsidTr="00D97E00">
        <w:tc>
          <w:tcPr>
            <w:tcW w:w="2407" w:type="dxa"/>
          </w:tcPr>
          <w:p w14:paraId="75230854" w14:textId="0FB6E07D" w:rsidR="00D97E00" w:rsidRPr="00B83C39" w:rsidRDefault="00B83C39" w:rsidP="00D97E0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Datum und Uhrzeit der Operation</w:t>
            </w:r>
          </w:p>
        </w:tc>
        <w:tc>
          <w:tcPr>
            <w:tcW w:w="2407" w:type="dxa"/>
          </w:tcPr>
          <w:p w14:paraId="5C036D42" w14:textId="77777777" w:rsidR="00D97E00" w:rsidRPr="00B83C39" w:rsidRDefault="00D97E00" w:rsidP="00D97E0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407" w:type="dxa"/>
          </w:tcPr>
          <w:p w14:paraId="0A8368CD" w14:textId="6D1368B0" w:rsidR="00D97E00" w:rsidRPr="00B83C39" w:rsidRDefault="00B83C39" w:rsidP="00D97E0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Art der Operation</w:t>
            </w:r>
          </w:p>
        </w:tc>
        <w:tc>
          <w:tcPr>
            <w:tcW w:w="2408" w:type="dxa"/>
          </w:tcPr>
          <w:p w14:paraId="6E58428F" w14:textId="20715E6C" w:rsidR="00D97E00" w:rsidRPr="00B83C39" w:rsidRDefault="00576FE7" w:rsidP="00C1267C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Quadrantektomie</w:t>
            </w:r>
            <w:r w:rsidR="00C1267C" w:rsidRPr="00B83C39">
              <w:rPr>
                <w:rFonts w:asciiTheme="majorBidi" w:hAnsiTheme="majorBidi" w:cstheme="majorBidi"/>
                <w:sz w:val="16"/>
                <w:szCs w:val="16"/>
                <w:lang w:val="de-DE"/>
              </w:rPr>
              <w:t>.</w:t>
            </w:r>
          </w:p>
        </w:tc>
      </w:tr>
      <w:tr w:rsidR="00D97E00" w:rsidRPr="00B83C39" w14:paraId="6DE7F3ED" w14:textId="77777777" w:rsidTr="00886EC3">
        <w:tc>
          <w:tcPr>
            <w:tcW w:w="2407" w:type="dxa"/>
          </w:tcPr>
          <w:p w14:paraId="185F666C" w14:textId="6E8C60CB" w:rsidR="00D97E00" w:rsidRPr="00B83C39" w:rsidRDefault="00B83C39" w:rsidP="00D97E0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16"/>
                <w:szCs w:val="16"/>
                <w:lang w:val="de-DE"/>
              </w:rPr>
              <w:t>Klinische Diagnose</w:t>
            </w:r>
          </w:p>
        </w:tc>
        <w:tc>
          <w:tcPr>
            <w:tcW w:w="7222" w:type="dxa"/>
            <w:gridSpan w:val="3"/>
          </w:tcPr>
          <w:p w14:paraId="1EE90EC2" w14:textId="65667344" w:rsidR="00D97E00" w:rsidRPr="00B83C39" w:rsidRDefault="00576FE7" w:rsidP="00D97E0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T2NOMO Brustkrebs links, multifokales Wachstum</w:t>
            </w:r>
            <w:r w:rsidR="00D97E00" w:rsidRPr="00B83C39">
              <w:rPr>
                <w:rFonts w:asciiTheme="majorBidi" w:hAnsiTheme="majorBidi" w:cstheme="majorBidi"/>
                <w:sz w:val="16"/>
                <w:szCs w:val="16"/>
                <w:lang w:val="de-DE"/>
              </w:rPr>
              <w:t>.</w:t>
            </w:r>
          </w:p>
        </w:tc>
      </w:tr>
    </w:tbl>
    <w:p w14:paraId="7685C7ED" w14:textId="77777777" w:rsidR="00D97E00" w:rsidRPr="00B83C39" w:rsidRDefault="00D97E00" w:rsidP="00D97E00">
      <w:pPr>
        <w:spacing w:after="0" w:line="276" w:lineRule="auto"/>
        <w:rPr>
          <w:rFonts w:asciiTheme="majorBidi" w:hAnsiTheme="majorBidi" w:cstheme="majorBidi"/>
          <w:sz w:val="24"/>
          <w:szCs w:val="24"/>
          <w:lang w:val="de-D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4"/>
      </w:tblGrid>
      <w:tr w:rsidR="00D97E00" w:rsidRPr="00B83C39" w14:paraId="79112810" w14:textId="77777777" w:rsidTr="00541490">
        <w:tc>
          <w:tcPr>
            <w:tcW w:w="9629" w:type="dxa"/>
            <w:gridSpan w:val="2"/>
          </w:tcPr>
          <w:p w14:paraId="0553C09E" w14:textId="65595DBC" w:rsidR="00D97E00" w:rsidRPr="00B83C39" w:rsidRDefault="00B83C39" w:rsidP="00D97E0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24"/>
                <w:szCs w:val="24"/>
                <w:lang w:val="de-DE"/>
              </w:rPr>
              <w:t>Pathomorphologischer Befund</w:t>
            </w:r>
          </w:p>
        </w:tc>
      </w:tr>
      <w:tr w:rsidR="00D97E00" w:rsidRPr="00B83C39" w14:paraId="6A75B32E" w14:textId="77777777" w:rsidTr="00D97E00">
        <w:tc>
          <w:tcPr>
            <w:tcW w:w="2405" w:type="dxa"/>
          </w:tcPr>
          <w:p w14:paraId="223AF6A2" w14:textId="39CF0002" w:rsidR="00D97E00" w:rsidRPr="00B83C39" w:rsidRDefault="00B83C39" w:rsidP="00D97E0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24"/>
                <w:szCs w:val="24"/>
                <w:lang w:val="de-DE"/>
              </w:rPr>
              <w:t>Diagnose</w:t>
            </w:r>
          </w:p>
        </w:tc>
        <w:tc>
          <w:tcPr>
            <w:tcW w:w="7224" w:type="dxa"/>
          </w:tcPr>
          <w:p w14:paraId="4B147267" w14:textId="6E1566D3" w:rsidR="00D97E00" w:rsidRPr="00B83C39" w:rsidRDefault="00576FE7" w:rsidP="00C1267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576FE7">
              <w:rPr>
                <w:rFonts w:asciiTheme="majorBidi" w:hAnsiTheme="majorBidi" w:cstheme="majorBidi"/>
                <w:sz w:val="24"/>
                <w:szCs w:val="24"/>
                <w:lang w:val="de-DE"/>
              </w:rPr>
              <w:t>Mäßig differenziertes (G2) invasives unspezifisches Karzinom (NST) der Brust (ICD-O-Code 8500/3) (mindestens PT1c pN1(2/10) LVI0 Pn0 Rx), nach den Ergebnissen der immunhistochemischen Untersuchung: östrogenempfindlich (ER+), progesteronempfindlich (PR+), HER-2/neu (0) - negativer Status; 20% der Zellen waren positiv für den Proliferationsaktivitätsmarker Ki-67.</w:t>
            </w:r>
          </w:p>
        </w:tc>
      </w:tr>
      <w:tr w:rsidR="00C1267C" w:rsidRPr="00B83C39" w14:paraId="6B8D9BCD" w14:textId="77777777" w:rsidTr="001D3EC4">
        <w:tc>
          <w:tcPr>
            <w:tcW w:w="9629" w:type="dxa"/>
            <w:gridSpan w:val="2"/>
          </w:tcPr>
          <w:p w14:paraId="4067DCC7" w14:textId="095E5B39" w:rsidR="00C1267C" w:rsidRPr="00B83C39" w:rsidRDefault="00B83C39" w:rsidP="00C1267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24"/>
                <w:szCs w:val="24"/>
                <w:lang w:val="de-DE"/>
              </w:rPr>
              <w:t>Makroskopische Beschreibung</w:t>
            </w:r>
          </w:p>
        </w:tc>
      </w:tr>
      <w:tr w:rsidR="00C1267C" w:rsidRPr="00B83C39" w14:paraId="31A12BF5" w14:textId="77777777" w:rsidTr="006259BC">
        <w:tc>
          <w:tcPr>
            <w:tcW w:w="9629" w:type="dxa"/>
            <w:gridSpan w:val="2"/>
          </w:tcPr>
          <w:p w14:paraId="329EFBB0" w14:textId="77777777" w:rsidR="00C1267C" w:rsidRPr="00B83C39" w:rsidRDefault="00C1267C" w:rsidP="00C1267C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B83C39">
              <w:rPr>
                <w:rFonts w:asciiTheme="majorBidi" w:hAnsiTheme="majorBidi" w:cstheme="majorBidi"/>
                <w:sz w:val="16"/>
                <w:szCs w:val="16"/>
                <w:lang w:val="de-DE"/>
              </w:rPr>
              <w:t>47239-42/24, 47415-24/24.</w:t>
            </w:r>
          </w:p>
          <w:p w14:paraId="351BF1DA" w14:textId="77777777" w:rsidR="00576FE7" w:rsidRPr="00576FE7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Der Standard der Antwort: AJCC-UICC 8</w:t>
            </w:r>
          </w:p>
          <w:p w14:paraId="0C1A1376" w14:textId="53F3F0EE" w:rsidR="00576FE7" w:rsidRPr="00576FE7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Histologischer Typ: invasives Karzinom vom unspezifischen Typ (NST).</w:t>
            </w:r>
          </w:p>
          <w:p w14:paraId="5F69527C" w14:textId="77777777" w:rsidR="00576FE7" w:rsidRPr="00576FE7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Grad der Differenzierung (Nottingham-Grading):</w:t>
            </w:r>
          </w:p>
          <w:p w14:paraId="668E36DC" w14:textId="77777777" w:rsidR="00576FE7" w:rsidRPr="00576FE7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- Bildung von tubulären Strukturen wird nicht beobachtet (3 Punkte);</w:t>
            </w:r>
          </w:p>
          <w:p w14:paraId="78DB91A0" w14:textId="77777777" w:rsidR="00576FE7" w:rsidRPr="00576FE7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- Kernpolymorphismus: Kerne mit mäßiger Vergrößerung, fein verteiltem Chromatin und dem Vorhandensein einiger kleiner basophiler Kerne (2 Punkte);</w:t>
            </w:r>
          </w:p>
          <w:p w14:paraId="1A6EA30F" w14:textId="77777777" w:rsidR="00576FE7" w:rsidRPr="00576FE7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- Anzahl der Mitosen: 15 x 10 HPF (2 Punkte).</w:t>
            </w:r>
          </w:p>
          <w:p w14:paraId="4B299B46" w14:textId="77777777" w:rsidR="00576FE7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(Durchmesser des Sichtfelds 0,56 mm, Fläche 0,246 mm2)</w:t>
            </w:r>
          </w:p>
          <w:p w14:paraId="1A71145D" w14:textId="77777777" w:rsidR="00576FE7" w:rsidRPr="00576FE7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Gesamtpunktzahl: 3+2+2=7 Punkte Der Tumor ist mäßig differenziert (G2).</w:t>
            </w:r>
          </w:p>
          <w:p w14:paraId="7F26F6EB" w14:textId="77777777" w:rsidR="00576FE7" w:rsidRPr="00576FE7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Die größte Größe des invasiven Tumors: mindestens 14 mm.</w:t>
            </w:r>
          </w:p>
          <w:p w14:paraId="14DB8BFC" w14:textId="58F09694" w:rsidR="00576FE7" w:rsidRPr="00576FE7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Lymphovaskuläre Invasion: nicht vorhanden (LVI0).</w:t>
            </w:r>
          </w:p>
          <w:p w14:paraId="45960AB4" w14:textId="77777777" w:rsidR="00576FE7" w:rsidRPr="00576FE7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Perineurale Invasion: nicht vorhanden (Pn0).</w:t>
            </w:r>
          </w:p>
          <w:p w14:paraId="28257229" w14:textId="77777777" w:rsidR="00576FE7" w:rsidRPr="00576FE7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Resektionsränder: anhand des vorliegenden Materials nicht zu beurteilen.</w:t>
            </w:r>
          </w:p>
          <w:p w14:paraId="3F994F68" w14:textId="77777777" w:rsidR="00576FE7" w:rsidRPr="00576FE7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Die Anzahl der Lymphknoten betrug 10 Fragmente.</w:t>
            </w:r>
          </w:p>
          <w:p w14:paraId="2980148D" w14:textId="778831AE" w:rsidR="00C1267C" w:rsidRPr="00576FE7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Die Zahl der befallenen Lymphknoten mit Metastasen beträgt 2 (nur extrakapsuläre Ausbreitung vorhanden).</w:t>
            </w:r>
          </w:p>
        </w:tc>
      </w:tr>
    </w:tbl>
    <w:p w14:paraId="0F201B77" w14:textId="77777777" w:rsidR="00D97E00" w:rsidRPr="00B83C39" w:rsidRDefault="00D97E00" w:rsidP="00D97E00">
      <w:pPr>
        <w:spacing w:after="0" w:line="276" w:lineRule="auto"/>
        <w:rPr>
          <w:rFonts w:asciiTheme="majorBidi" w:hAnsiTheme="majorBidi" w:cstheme="majorBidi"/>
          <w:sz w:val="24"/>
          <w:szCs w:val="24"/>
          <w:lang w:val="de-D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1267C" w:rsidRPr="00B83C39" w14:paraId="38C41335" w14:textId="77777777" w:rsidTr="00C1267C">
        <w:tc>
          <w:tcPr>
            <w:tcW w:w="9629" w:type="dxa"/>
          </w:tcPr>
          <w:p w14:paraId="5DCA6651" w14:textId="40573B9D" w:rsidR="00C1267C" w:rsidRPr="00B83C39" w:rsidRDefault="00B83C39" w:rsidP="00C1267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de-DE"/>
              </w:rPr>
            </w:pPr>
            <w:r w:rsidRPr="00B83C39">
              <w:rPr>
                <w:rFonts w:asciiTheme="majorBidi" w:hAnsiTheme="majorBidi" w:cstheme="majorBidi"/>
                <w:b/>
                <w:bCs/>
                <w:sz w:val="24"/>
                <w:szCs w:val="24"/>
                <w:lang w:val="de-DE"/>
              </w:rPr>
              <w:t>Immunhistochemische Untersuchungen</w:t>
            </w:r>
          </w:p>
        </w:tc>
      </w:tr>
      <w:tr w:rsidR="00C1267C" w:rsidRPr="00B83C39" w14:paraId="56234F9B" w14:textId="77777777" w:rsidTr="00C1267C">
        <w:tc>
          <w:tcPr>
            <w:tcW w:w="9629" w:type="dxa"/>
          </w:tcPr>
          <w:p w14:paraId="6DDAE427" w14:textId="77777777" w:rsidR="00576FE7" w:rsidRPr="00576FE7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Block 47239-42/24 (Tumor):</w:t>
            </w:r>
          </w:p>
          <w:p w14:paraId="3542D3B6" w14:textId="77777777" w:rsidR="00576FE7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Östrogenrezeptor alpha (DAKO, Klon EP1) - positive Reaktion in 90% (PS=5) der Tumorzellen, mäßige Intensität (IS=2); (TS=5+2=7) - Status positiv;</w:t>
            </w:r>
          </w:p>
          <w:p w14:paraId="0FE099A7" w14:textId="77777777" w:rsidR="00576FE7" w:rsidRPr="00576FE7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Progesteronrezeptor (DAKO, Klon PgR 636) - positive Reaktion bei 100% (PS=5) der Tumorzellen, hohe Intensität (IS=3); (TS=5+3=8) - positiver Status; Onkoprotein c-erbB-2 (HER-2/neu) (DAKO, polyklonal) - negative Reaktion bei Tumorzellen (0) - negativer Status;</w:t>
            </w:r>
          </w:p>
          <w:p w14:paraId="36736207" w14:textId="77777777" w:rsidR="00576FE7" w:rsidRPr="00576FE7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Ki-67 (DAKO, MIB-1) - positive Reaktion bei 20% der Tumorzellen.</w:t>
            </w:r>
          </w:p>
          <w:p w14:paraId="32E0A26C" w14:textId="77777777" w:rsidR="00576FE7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Einheit 47420-24/24 (Lymphknoten):</w:t>
            </w:r>
          </w:p>
          <w:p w14:paraId="33C0A188" w14:textId="77777777" w:rsidR="00576FE7" w:rsidRPr="00576FE7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Östrogenrezeptor alpha (DAKO, Klon ER1) - positive Reaktion bei 100% (PS=5) der Tumorzellen, hohe Intensität (IS=3); (TS=5+3=8) - positiver Status;</w:t>
            </w:r>
          </w:p>
          <w:p w14:paraId="0001A4B1" w14:textId="77777777" w:rsidR="00576FE7" w:rsidRPr="00576FE7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Progesteronrezeptor (DAKO, Klon PgR 636) - positive Reaktion bei 100% (PS=5) der Tumorzellen, hohe Intensität (IS=3); (TS=5+3=8) - positiver Status;</w:t>
            </w:r>
          </w:p>
          <w:p w14:paraId="5A17DC50" w14:textId="77777777" w:rsidR="00576FE7" w:rsidRPr="00576FE7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 xml:space="preserve">Onkoprotein c-erbB-2 (HER-2/neu) (DAKO, polyklonal) - negative Reaktion in Tumorzellen (0) - Status negativ; </w:t>
            </w:r>
          </w:p>
          <w:p w14:paraId="0203FDA6" w14:textId="606BC3E0" w:rsidR="00C1267C" w:rsidRPr="00B83C39" w:rsidRDefault="00576FE7" w:rsidP="00576FE7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  <w:r w:rsidRPr="00576FE7">
              <w:rPr>
                <w:rFonts w:asciiTheme="majorBidi" w:hAnsiTheme="majorBidi" w:cstheme="majorBidi"/>
                <w:sz w:val="16"/>
                <w:szCs w:val="16"/>
                <w:lang w:val="de-DE"/>
              </w:rPr>
              <w:t>Ki-67 (DAKO, MIB-1) - positive Reaktion bei 10% der Tumorzellen.</w:t>
            </w:r>
          </w:p>
          <w:p w14:paraId="6E2680AD" w14:textId="77777777" w:rsidR="00C1267C" w:rsidRPr="00B83C39" w:rsidRDefault="00C1267C" w:rsidP="00C1267C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  <w:lang w:val="de-DE"/>
              </w:rPr>
            </w:pPr>
          </w:p>
        </w:tc>
      </w:tr>
    </w:tbl>
    <w:p w14:paraId="76378E37" w14:textId="77777777" w:rsidR="00C1267C" w:rsidRPr="00B83C39" w:rsidRDefault="00C1267C">
      <w:pPr>
        <w:spacing w:after="0" w:line="276" w:lineRule="auto"/>
        <w:rPr>
          <w:rFonts w:asciiTheme="majorBidi" w:hAnsiTheme="majorBidi" w:cstheme="majorBidi"/>
          <w:sz w:val="24"/>
          <w:szCs w:val="24"/>
          <w:lang w:val="de-DE"/>
        </w:rPr>
      </w:pPr>
    </w:p>
    <w:sectPr w:rsidR="00C1267C" w:rsidRPr="00B83C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00"/>
    <w:rsid w:val="0008400D"/>
    <w:rsid w:val="00147AFF"/>
    <w:rsid w:val="00520499"/>
    <w:rsid w:val="00576FE7"/>
    <w:rsid w:val="00786073"/>
    <w:rsid w:val="00B83C39"/>
    <w:rsid w:val="00C1267C"/>
    <w:rsid w:val="00D9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6FD2"/>
  <w15:chartTrackingRefBased/>
  <w15:docId w15:val="{CBB2FBAC-FF92-48A2-87CF-0AF967F1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410</Words>
  <Characters>2744</Characters>
  <Application>Microsoft Office Word</Application>
  <DocSecurity>0</DocSecurity>
  <Lines>196</Lines>
  <Paragraphs>131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2024-10-16T06:43:00Z</dcterms:created>
  <dcterms:modified xsi:type="dcterms:W3CDTF">2026-03-25T08:54:00Z</dcterms:modified>
</cp:coreProperties>
</file>