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277" w:rsidRPr="00C14806" w:rsidRDefault="00D12277" w:rsidP="00D12277">
      <w:pPr>
        <w:jc w:val="center"/>
        <w:rPr>
          <w:b/>
          <w:sz w:val="28"/>
          <w:szCs w:val="28"/>
        </w:rPr>
      </w:pPr>
      <w:r w:rsidRPr="00C14806">
        <w:rPr>
          <w:b/>
          <w:sz w:val="28"/>
          <w:szCs w:val="28"/>
        </w:rPr>
        <w:t>МИНИСТЕРСТВО СЕЛЬСКОГО ХОЗЯЙСТВА РОССИИ</w:t>
      </w:r>
    </w:p>
    <w:p w:rsidR="00D12277" w:rsidRPr="00C14806" w:rsidRDefault="00D12277" w:rsidP="00D12277">
      <w:pPr>
        <w:jc w:val="center"/>
        <w:rPr>
          <w:b/>
          <w:sz w:val="28"/>
          <w:szCs w:val="28"/>
        </w:rPr>
      </w:pPr>
      <w:r w:rsidRPr="00C14806">
        <w:rPr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D12277" w:rsidRPr="00C14806" w:rsidRDefault="00D12277" w:rsidP="00D12277">
      <w:pPr>
        <w:jc w:val="center"/>
        <w:rPr>
          <w:b/>
          <w:caps/>
          <w:sz w:val="28"/>
          <w:szCs w:val="28"/>
        </w:rPr>
      </w:pPr>
      <w:r w:rsidRPr="00C14806">
        <w:rPr>
          <w:b/>
          <w:caps/>
          <w:sz w:val="28"/>
          <w:szCs w:val="28"/>
        </w:rPr>
        <w:t>«УРАЛЬСКИЙ ГОСУДАРСТВЕННЫЙ АГРАРНЫЙ УНИВЕРСИТЕТ</w:t>
      </w:r>
      <w:r w:rsidRPr="00C14806">
        <w:rPr>
          <w:b/>
          <w:sz w:val="28"/>
          <w:szCs w:val="28"/>
        </w:rPr>
        <w:t>»</w:t>
      </w:r>
    </w:p>
    <w:p w:rsidR="00D12277" w:rsidRPr="00C14806" w:rsidRDefault="00D12277" w:rsidP="00D12277">
      <w:pPr>
        <w:jc w:val="center"/>
        <w:rPr>
          <w:b/>
          <w:sz w:val="28"/>
          <w:szCs w:val="28"/>
        </w:rPr>
      </w:pPr>
      <w:r w:rsidRPr="00C14806">
        <w:rPr>
          <w:b/>
          <w:sz w:val="28"/>
          <w:szCs w:val="28"/>
        </w:rPr>
        <w:t>Кафедра «Сервис транспортных и транспортно-технологических машин и оборудования в АПК»</w:t>
      </w:r>
    </w:p>
    <w:p w:rsidR="00D12277" w:rsidRPr="00C14806" w:rsidRDefault="00D12277" w:rsidP="00D12277">
      <w:pPr>
        <w:rPr>
          <w:i/>
          <w:sz w:val="28"/>
          <w:szCs w:val="28"/>
          <w:u w:val="single"/>
        </w:rPr>
      </w:pPr>
    </w:p>
    <w:p w:rsidR="00D12277" w:rsidRPr="00C14806" w:rsidRDefault="00D12277" w:rsidP="00D12277">
      <w:pPr>
        <w:rPr>
          <w:sz w:val="28"/>
          <w:szCs w:val="28"/>
        </w:rPr>
      </w:pPr>
    </w:p>
    <w:p w:rsidR="00D12277" w:rsidRPr="00C14806" w:rsidRDefault="00D12277" w:rsidP="00D12277">
      <w:pPr>
        <w:rPr>
          <w:b/>
          <w:bCs/>
          <w:sz w:val="28"/>
          <w:szCs w:val="28"/>
        </w:rPr>
      </w:pPr>
      <w:r w:rsidRPr="00C14806">
        <w:rPr>
          <w:sz w:val="28"/>
          <w:szCs w:val="28"/>
        </w:rPr>
        <w:t xml:space="preserve">Направление: </w:t>
      </w:r>
      <w:r w:rsidRPr="00C14806">
        <w:rPr>
          <w:b/>
          <w:bCs/>
          <w:sz w:val="28"/>
          <w:szCs w:val="28"/>
        </w:rPr>
        <w:t xml:space="preserve">23.03.03 «Эксплуатация транспортно-технологических машин и комплексов» </w:t>
      </w:r>
    </w:p>
    <w:p w:rsidR="00D12277" w:rsidRPr="00C14806" w:rsidRDefault="00D12277" w:rsidP="00D12277">
      <w:pPr>
        <w:rPr>
          <w:b/>
          <w:bCs/>
          <w:sz w:val="28"/>
          <w:szCs w:val="28"/>
        </w:rPr>
      </w:pPr>
      <w:r w:rsidRPr="00C14806">
        <w:rPr>
          <w:sz w:val="28"/>
          <w:szCs w:val="28"/>
        </w:rPr>
        <w:t xml:space="preserve">Профиль: </w:t>
      </w:r>
      <w:r w:rsidRPr="00C14806">
        <w:rPr>
          <w:b/>
          <w:bCs/>
          <w:sz w:val="28"/>
          <w:szCs w:val="28"/>
        </w:rPr>
        <w:t>- Сервис транспортных и тран</w:t>
      </w:r>
      <w:r>
        <w:rPr>
          <w:b/>
          <w:bCs/>
          <w:sz w:val="28"/>
          <w:szCs w:val="28"/>
        </w:rPr>
        <w:t>с</w:t>
      </w:r>
      <w:r w:rsidRPr="00C14806">
        <w:rPr>
          <w:b/>
          <w:bCs/>
          <w:sz w:val="28"/>
          <w:szCs w:val="28"/>
        </w:rPr>
        <w:t>портно-технологических машин и оборудования (Сельское хозяйство)</w:t>
      </w:r>
    </w:p>
    <w:p w:rsidR="00D12277" w:rsidRPr="00F617CA" w:rsidRDefault="00D12277" w:rsidP="00D12277">
      <w:pPr>
        <w:rPr>
          <w:sz w:val="28"/>
          <w:szCs w:val="28"/>
        </w:rPr>
      </w:pPr>
      <w:r>
        <w:rPr>
          <w:sz w:val="28"/>
          <w:szCs w:val="28"/>
        </w:rPr>
        <w:t xml:space="preserve">Группа </w:t>
      </w:r>
      <w:proofErr w:type="spellStart"/>
      <w:r>
        <w:rPr>
          <w:sz w:val="28"/>
          <w:szCs w:val="28"/>
        </w:rPr>
        <w:t>ЭТТМиК</w:t>
      </w:r>
      <w:proofErr w:type="spellEnd"/>
      <w:r>
        <w:rPr>
          <w:sz w:val="28"/>
          <w:szCs w:val="28"/>
        </w:rPr>
        <w:t xml:space="preserve"> заочное</w:t>
      </w:r>
    </w:p>
    <w:p w:rsidR="00D12277" w:rsidRDefault="00D12277" w:rsidP="00D12277">
      <w:pPr>
        <w:jc w:val="center"/>
        <w:rPr>
          <w:b/>
          <w:caps/>
          <w:sz w:val="28"/>
          <w:szCs w:val="28"/>
        </w:rPr>
      </w:pPr>
    </w:p>
    <w:p w:rsidR="00D12277" w:rsidRDefault="00D12277" w:rsidP="00D12277">
      <w:pPr>
        <w:ind w:firstLine="0"/>
        <w:rPr>
          <w:b/>
          <w:caps/>
          <w:sz w:val="28"/>
          <w:szCs w:val="28"/>
        </w:rPr>
      </w:pPr>
    </w:p>
    <w:p w:rsidR="00D12277" w:rsidRDefault="00D12277" w:rsidP="00D12277">
      <w:pPr>
        <w:jc w:val="center"/>
        <w:rPr>
          <w:b/>
          <w:caps/>
          <w:sz w:val="28"/>
          <w:szCs w:val="28"/>
        </w:rPr>
      </w:pPr>
    </w:p>
    <w:p w:rsidR="00D12277" w:rsidRDefault="00D12277" w:rsidP="00D12277">
      <w:pPr>
        <w:jc w:val="center"/>
        <w:rPr>
          <w:b/>
          <w:caps/>
          <w:sz w:val="28"/>
          <w:szCs w:val="28"/>
        </w:rPr>
      </w:pPr>
    </w:p>
    <w:p w:rsidR="00D12277" w:rsidRDefault="00D12277" w:rsidP="00D12277">
      <w:pPr>
        <w:jc w:val="center"/>
        <w:rPr>
          <w:b/>
          <w:caps/>
          <w:sz w:val="28"/>
          <w:szCs w:val="28"/>
        </w:rPr>
      </w:pPr>
    </w:p>
    <w:p w:rsidR="00D12277" w:rsidRDefault="00D12277" w:rsidP="00D1227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рЕФЕРАТ</w:t>
      </w:r>
    </w:p>
    <w:p w:rsidR="00D12277" w:rsidRDefault="00D12277" w:rsidP="00D1227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«Введение в профессиональную деятельность»</w:t>
      </w:r>
    </w:p>
    <w:p w:rsidR="00D12277" w:rsidRDefault="00D12277" w:rsidP="00D12277">
      <w:pPr>
        <w:pStyle w:val="a3"/>
        <w:rPr>
          <w:sz w:val="28"/>
          <w:szCs w:val="28"/>
        </w:rPr>
      </w:pPr>
    </w:p>
    <w:p w:rsidR="00D12277" w:rsidRPr="00365784" w:rsidRDefault="00D12277" w:rsidP="00D1227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74360">
        <w:rPr>
          <w:color w:val="000000"/>
          <w:sz w:val="28"/>
          <w:szCs w:val="28"/>
        </w:rPr>
        <w:t xml:space="preserve">Классификация и система </w:t>
      </w:r>
      <w:proofErr w:type="gramStart"/>
      <w:r w:rsidRPr="00F74360">
        <w:rPr>
          <w:color w:val="000000"/>
          <w:sz w:val="28"/>
          <w:szCs w:val="28"/>
        </w:rPr>
        <w:t>обозначения  транспортных</w:t>
      </w:r>
      <w:proofErr w:type="gramEnd"/>
      <w:r w:rsidRPr="00F74360">
        <w:rPr>
          <w:color w:val="000000"/>
          <w:sz w:val="28"/>
          <w:szCs w:val="28"/>
        </w:rPr>
        <w:t xml:space="preserve"> средств</w:t>
      </w:r>
      <w:r>
        <w:rPr>
          <w:sz w:val="28"/>
          <w:szCs w:val="28"/>
        </w:rPr>
        <w:t>»</w:t>
      </w:r>
    </w:p>
    <w:p w:rsidR="00D12277" w:rsidRDefault="00D12277" w:rsidP="00D12277">
      <w:pPr>
        <w:pStyle w:val="a3"/>
      </w:pPr>
    </w:p>
    <w:p w:rsidR="00D12277" w:rsidRDefault="00D12277" w:rsidP="00D12277">
      <w:pPr>
        <w:pStyle w:val="a3"/>
      </w:pPr>
    </w:p>
    <w:p w:rsidR="00D12277" w:rsidRDefault="00D12277" w:rsidP="00D12277">
      <w:pPr>
        <w:pStyle w:val="a3"/>
      </w:pPr>
    </w:p>
    <w:p w:rsidR="00D12277" w:rsidRDefault="00D12277" w:rsidP="00D12277">
      <w:pPr>
        <w:pStyle w:val="a3"/>
      </w:pPr>
    </w:p>
    <w:p w:rsidR="00D12277" w:rsidRDefault="00D12277" w:rsidP="00D12277">
      <w:pPr>
        <w:pStyle w:val="a3"/>
      </w:pPr>
    </w:p>
    <w:p w:rsidR="00D12277" w:rsidRPr="00365784" w:rsidRDefault="00D12277" w:rsidP="00D12277">
      <w:pPr>
        <w:pStyle w:val="a3"/>
      </w:pPr>
    </w:p>
    <w:p w:rsidR="00D12277" w:rsidRPr="00C14806" w:rsidRDefault="00D12277" w:rsidP="00D12277">
      <w:pPr>
        <w:rPr>
          <w:sz w:val="28"/>
          <w:szCs w:val="28"/>
        </w:rPr>
      </w:pPr>
    </w:p>
    <w:p w:rsidR="00D12277" w:rsidRDefault="00D12277" w:rsidP="00D122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Выполнил с</w:t>
      </w:r>
      <w:r w:rsidRPr="00C14806">
        <w:rPr>
          <w:sz w:val="28"/>
          <w:szCs w:val="28"/>
        </w:rPr>
        <w:t>тудент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Чебейко</w:t>
      </w:r>
      <w:proofErr w:type="spellEnd"/>
      <w:r>
        <w:rPr>
          <w:sz w:val="28"/>
          <w:szCs w:val="28"/>
        </w:rPr>
        <w:t xml:space="preserve"> В.А.</w:t>
      </w:r>
    </w:p>
    <w:p w:rsidR="00D12277" w:rsidRPr="00C14806" w:rsidRDefault="00D12277" w:rsidP="00D12277">
      <w:pPr>
        <w:rPr>
          <w:sz w:val="28"/>
          <w:szCs w:val="28"/>
        </w:rPr>
      </w:pPr>
    </w:p>
    <w:p w:rsidR="00D12277" w:rsidRPr="00C14806" w:rsidRDefault="00D12277" w:rsidP="00D122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D12277" w:rsidRPr="00C14806" w:rsidRDefault="00D12277" w:rsidP="00D12277">
      <w:pPr>
        <w:jc w:val="right"/>
        <w:rPr>
          <w:sz w:val="28"/>
          <w:szCs w:val="28"/>
        </w:rPr>
      </w:pPr>
      <w:proofErr w:type="gramStart"/>
      <w:r w:rsidRPr="00C14806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 Голдина</w:t>
      </w:r>
      <w:proofErr w:type="gramEnd"/>
      <w:r>
        <w:rPr>
          <w:sz w:val="28"/>
          <w:szCs w:val="28"/>
        </w:rPr>
        <w:t xml:space="preserve"> И.И.</w:t>
      </w:r>
    </w:p>
    <w:p w:rsidR="00D12277" w:rsidRPr="00C14806" w:rsidRDefault="00D12277" w:rsidP="00D12277">
      <w:pPr>
        <w:jc w:val="right"/>
        <w:rPr>
          <w:sz w:val="28"/>
          <w:szCs w:val="28"/>
        </w:rPr>
      </w:pPr>
    </w:p>
    <w:p w:rsidR="00D12277" w:rsidRPr="00C14806" w:rsidRDefault="00D12277" w:rsidP="00D12277">
      <w:pPr>
        <w:jc w:val="right"/>
        <w:rPr>
          <w:sz w:val="28"/>
          <w:szCs w:val="28"/>
        </w:rPr>
      </w:pPr>
    </w:p>
    <w:p w:rsidR="00D12277" w:rsidRDefault="00D12277" w:rsidP="00D12277">
      <w:pPr>
        <w:rPr>
          <w:sz w:val="28"/>
          <w:szCs w:val="28"/>
        </w:rPr>
      </w:pPr>
    </w:p>
    <w:p w:rsidR="00D12277" w:rsidRDefault="00D12277" w:rsidP="00D12277">
      <w:pPr>
        <w:rPr>
          <w:sz w:val="28"/>
          <w:szCs w:val="28"/>
        </w:rPr>
      </w:pPr>
    </w:p>
    <w:p w:rsidR="00D12277" w:rsidRDefault="00D12277" w:rsidP="00D12277">
      <w:pPr>
        <w:rPr>
          <w:sz w:val="28"/>
          <w:szCs w:val="28"/>
        </w:rPr>
      </w:pPr>
    </w:p>
    <w:p w:rsidR="00D12277" w:rsidRDefault="00D12277" w:rsidP="00D12277">
      <w:pPr>
        <w:rPr>
          <w:sz w:val="28"/>
          <w:szCs w:val="28"/>
        </w:rPr>
      </w:pPr>
    </w:p>
    <w:p w:rsidR="00D12277" w:rsidRDefault="00D12277" w:rsidP="00D12277">
      <w:pPr>
        <w:rPr>
          <w:sz w:val="28"/>
          <w:szCs w:val="28"/>
        </w:rPr>
      </w:pPr>
    </w:p>
    <w:p w:rsidR="00D12277" w:rsidRDefault="00D12277" w:rsidP="00D12277">
      <w:pPr>
        <w:rPr>
          <w:sz w:val="28"/>
          <w:szCs w:val="28"/>
        </w:rPr>
      </w:pPr>
    </w:p>
    <w:p w:rsidR="00D12277" w:rsidRDefault="00D12277" w:rsidP="00D12277">
      <w:pPr>
        <w:rPr>
          <w:sz w:val="28"/>
          <w:szCs w:val="28"/>
        </w:rPr>
      </w:pPr>
    </w:p>
    <w:p w:rsidR="00D12277" w:rsidRDefault="00D12277" w:rsidP="00D12277">
      <w:pPr>
        <w:rPr>
          <w:sz w:val="28"/>
          <w:szCs w:val="28"/>
        </w:rPr>
      </w:pPr>
    </w:p>
    <w:p w:rsidR="00D12277" w:rsidRPr="00C14806" w:rsidRDefault="00D12277" w:rsidP="00D12277">
      <w:pPr>
        <w:rPr>
          <w:sz w:val="28"/>
          <w:szCs w:val="28"/>
        </w:rPr>
      </w:pPr>
    </w:p>
    <w:p w:rsidR="00470D37" w:rsidRDefault="00D12277" w:rsidP="00D12277">
      <w:pPr>
        <w:jc w:val="center"/>
        <w:rPr>
          <w:sz w:val="28"/>
          <w:szCs w:val="28"/>
        </w:rPr>
      </w:pPr>
      <w:r w:rsidRPr="00C14806">
        <w:rPr>
          <w:sz w:val="28"/>
          <w:szCs w:val="28"/>
        </w:rPr>
        <w:t>Екатеринбург 20</w:t>
      </w:r>
      <w:r>
        <w:rPr>
          <w:sz w:val="28"/>
          <w:szCs w:val="28"/>
        </w:rPr>
        <w:t>19</w:t>
      </w:r>
    </w:p>
    <w:p w:rsidR="000645BF" w:rsidRPr="000645BF" w:rsidRDefault="000645BF" w:rsidP="000645BF">
      <w:pPr>
        <w:rPr>
          <w:b/>
          <w:sz w:val="28"/>
          <w:szCs w:val="28"/>
        </w:rPr>
      </w:pPr>
      <w:r w:rsidRPr="000645BF">
        <w:rPr>
          <w:b/>
          <w:sz w:val="28"/>
          <w:szCs w:val="28"/>
        </w:rPr>
        <w:lastRenderedPageBreak/>
        <w:t>Содержание:</w:t>
      </w:r>
    </w:p>
    <w:p w:rsidR="000645BF" w:rsidRDefault="000645BF" w:rsidP="000645B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0645BF" w:rsidRDefault="000645BF" w:rsidP="000645B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Классификация транспортных средств</w:t>
      </w:r>
    </w:p>
    <w:p w:rsidR="000645BF" w:rsidRDefault="000645BF" w:rsidP="000645B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Система обозначения транспортных средств</w:t>
      </w:r>
    </w:p>
    <w:p w:rsidR="000645BF" w:rsidRDefault="000645BF" w:rsidP="000645B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0645BF" w:rsidRPr="000645BF" w:rsidRDefault="000645BF" w:rsidP="000645B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1. Введение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Транспортные средства играют важнейшую роль в жизни современного общества, обеспечивая перемещение людей и грузов, а также являясь неотъемлемой частью инфраструктуры любой страны. На протяжении веков транспорт развивался, начиная от простых повозок, передвигающихся по земле, и заканчивая высокоскоростными железнодорожными составами и авиационными средствами. С развитием технологий появилась необходимость систематизации и классификации транспортных средств для упрощения их идентификации, учета и эффективного управления.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Классификация транспортных средств представляет собой систему, по которой различают все существующие виды транспорта в зависимости от ряда факторов, таких как назначение, способ передвижения, количество осей и другие характеристики. Система обозначений же позволяет выделить конкретное транспортное средство, указывая его марку, модель и технические параметры. Эта система имеет большое значение для учета транспортных средств, их эксплуатации, а также для соблюдения норм безопасности и обеспечения совместимости на разных уровнях транспортной инфраструктуры.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В данном реферате рассматриваются основные подходы к классификации транспортных средств, их виды, а также система обозначений, принятие которой способствует упорядочиванию транспортной деятельности.</w:t>
      </w:r>
    </w:p>
    <w:p w:rsidR="00D12277" w:rsidRPr="00D12277" w:rsidRDefault="00D12277" w:rsidP="00D12277">
      <w:pPr>
        <w:widowControl/>
        <w:ind w:firstLine="0"/>
        <w:jc w:val="left"/>
        <w:rPr>
          <w:sz w:val="28"/>
          <w:szCs w:val="28"/>
        </w:rPr>
      </w:pPr>
    </w:p>
    <w:p w:rsidR="00D12277" w:rsidRPr="00D12277" w:rsidRDefault="00D12277" w:rsidP="00D12277">
      <w:pPr>
        <w:widowControl/>
        <w:spacing w:before="100" w:beforeAutospacing="1" w:after="100" w:afterAutospacing="1"/>
        <w:ind w:firstLine="0"/>
        <w:jc w:val="left"/>
        <w:outlineLvl w:val="1"/>
        <w:rPr>
          <w:b/>
          <w:bCs/>
          <w:sz w:val="28"/>
          <w:szCs w:val="28"/>
        </w:rPr>
      </w:pPr>
      <w:r w:rsidRPr="00D12277">
        <w:rPr>
          <w:b/>
          <w:bCs/>
          <w:sz w:val="28"/>
          <w:szCs w:val="28"/>
        </w:rPr>
        <w:t>2. Классификация транспортных средств</w:t>
      </w: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2.1 По виду предназначения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Транспортные средства классифицируются по их основному назначению. В зависимости от этого, они могут быть:</w:t>
      </w:r>
    </w:p>
    <w:p w:rsidR="00D12277" w:rsidRPr="00D12277" w:rsidRDefault="00D12277" w:rsidP="00D1227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Грузовыми</w:t>
      </w:r>
      <w:r w:rsidRPr="00D12277">
        <w:rPr>
          <w:sz w:val="28"/>
          <w:szCs w:val="28"/>
        </w:rPr>
        <w:t xml:space="preserve"> — предназначены для перевозки различных товаров. Сюда относятся автомобили, грузовики, фуры, контейнеровозы, а также железнодорожные и морские транспортные средства, предназначенные для перевозки грузов.</w:t>
      </w:r>
    </w:p>
    <w:p w:rsidR="00D12277" w:rsidRPr="00D12277" w:rsidRDefault="00D12277" w:rsidP="00D1227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Пассажирскими</w:t>
      </w:r>
      <w:r w:rsidRPr="00D12277">
        <w:rPr>
          <w:sz w:val="28"/>
          <w:szCs w:val="28"/>
        </w:rPr>
        <w:t xml:space="preserve"> — транспортные средства для перевозки людей. Это автомобили, автобусы, такси, поезда, трамваи и самолеты.</w:t>
      </w:r>
    </w:p>
    <w:p w:rsidR="00D12277" w:rsidRPr="00D12277" w:rsidRDefault="00D12277" w:rsidP="00D1227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Специальными</w:t>
      </w:r>
      <w:r w:rsidRPr="00D12277">
        <w:rPr>
          <w:sz w:val="28"/>
          <w:szCs w:val="28"/>
        </w:rPr>
        <w:t xml:space="preserve"> — используются для выполнения специфических задач, например, для спасательных операций, уборки улиц, для работы </w:t>
      </w:r>
      <w:r w:rsidRPr="00D12277">
        <w:rPr>
          <w:sz w:val="28"/>
          <w:szCs w:val="28"/>
        </w:rPr>
        <w:lastRenderedPageBreak/>
        <w:t>в условиях чрезвычайных ситуаций (например, пожарные машины или автокраны).</w:t>
      </w: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2.2 По способу передвижения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Классификация по способу передвижения делит транспортные средства на следующие группы:</w:t>
      </w:r>
    </w:p>
    <w:p w:rsidR="00D12277" w:rsidRPr="00D12277" w:rsidRDefault="00D12277" w:rsidP="00D1227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Наземный транспорт</w:t>
      </w:r>
      <w:r w:rsidRPr="00D12277">
        <w:rPr>
          <w:sz w:val="28"/>
          <w:szCs w:val="28"/>
        </w:rPr>
        <w:t xml:space="preserve"> — передвигается по дороге или железнодорожным путям. Включает автомобили, велосипеды, мотоциклы, трамваи и железнодорожные составы.</w:t>
      </w:r>
    </w:p>
    <w:p w:rsidR="00D12277" w:rsidRPr="00D12277" w:rsidRDefault="00D12277" w:rsidP="00D1227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Воздушный транспорт</w:t>
      </w:r>
      <w:r w:rsidRPr="00D12277">
        <w:rPr>
          <w:sz w:val="28"/>
          <w:szCs w:val="28"/>
        </w:rPr>
        <w:t xml:space="preserve"> — передвигается в воздухе. Сюда относятся самолеты, вертолеты, дирижабли.</w:t>
      </w:r>
    </w:p>
    <w:p w:rsidR="00D12277" w:rsidRPr="00D12277" w:rsidRDefault="00D12277" w:rsidP="00D1227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Морской транспорт</w:t>
      </w:r>
      <w:r w:rsidRPr="00D12277">
        <w:rPr>
          <w:sz w:val="28"/>
          <w:szCs w:val="28"/>
        </w:rPr>
        <w:t xml:space="preserve"> — передвигается по воде. Это различные виды судов, такие как корабли, катера, подводные лодки.</w:t>
      </w:r>
    </w:p>
    <w:p w:rsidR="00D12277" w:rsidRPr="00D12277" w:rsidRDefault="00D12277" w:rsidP="00D1227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Космический транспорт</w:t>
      </w:r>
      <w:r w:rsidRPr="00D12277">
        <w:rPr>
          <w:sz w:val="28"/>
          <w:szCs w:val="28"/>
        </w:rPr>
        <w:t xml:space="preserve"> — используется для движения в космосе. Это ракеты, космические корабли и другие аппараты.</w:t>
      </w:r>
    </w:p>
    <w:p w:rsidR="00D12277" w:rsidRPr="00D12277" w:rsidRDefault="00D12277" w:rsidP="00D12277">
      <w:pPr>
        <w:widowControl/>
        <w:spacing w:before="100" w:beforeAutospacing="1" w:after="100" w:afterAutospacing="1"/>
        <w:ind w:firstLine="0"/>
        <w:jc w:val="left"/>
        <w:outlineLvl w:val="2"/>
        <w:rPr>
          <w:b/>
          <w:bCs/>
          <w:sz w:val="28"/>
          <w:szCs w:val="28"/>
        </w:rPr>
      </w:pPr>
      <w:r w:rsidRPr="00D12277">
        <w:rPr>
          <w:b/>
          <w:bCs/>
          <w:sz w:val="28"/>
          <w:szCs w:val="28"/>
        </w:rPr>
        <w:t>2.3 По виду тяги</w:t>
      </w:r>
    </w:p>
    <w:p w:rsidR="00D12277" w:rsidRPr="00D12277" w:rsidRDefault="00D12277" w:rsidP="00D12277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С двигателем внутреннего сгорания</w:t>
      </w:r>
      <w:r w:rsidRPr="00D12277">
        <w:rPr>
          <w:sz w:val="28"/>
          <w:szCs w:val="28"/>
        </w:rPr>
        <w:t xml:space="preserve"> — транспортные средства, в которых энергия вырабатывается в результате сгорания топлива (бензина, дизеля и т. д.). Это большинство современных автомобилей, мотоциклов, грузовиков.</w:t>
      </w:r>
    </w:p>
    <w:p w:rsidR="00D12277" w:rsidRPr="00D12277" w:rsidRDefault="00D12277" w:rsidP="00D12277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С электрической тягой</w:t>
      </w:r>
      <w:r w:rsidRPr="00D12277">
        <w:rPr>
          <w:sz w:val="28"/>
          <w:szCs w:val="28"/>
        </w:rPr>
        <w:t xml:space="preserve"> — используются электрические двигатели. Это электромобили, трамваи, троллейбусы, а также электрические поезда.</w:t>
      </w:r>
    </w:p>
    <w:p w:rsidR="00D12277" w:rsidRPr="00D12277" w:rsidRDefault="00D12277" w:rsidP="00D12277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Гибридные</w:t>
      </w:r>
      <w:r w:rsidRPr="00D12277">
        <w:rPr>
          <w:sz w:val="28"/>
          <w:szCs w:val="28"/>
        </w:rPr>
        <w:t xml:space="preserve"> — такие транспортные средства используют как двигатель внутреннего сгорания, так и электродвигатель.</w:t>
      </w: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2.4 По типу кузова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Транспортные средства могут различаться по типу кузова, что важно для их классификации и назначения. Примеры включают:</w:t>
      </w:r>
    </w:p>
    <w:p w:rsidR="00D12277" w:rsidRPr="00D12277" w:rsidRDefault="00D12277" w:rsidP="00D12277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Седаны</w:t>
      </w:r>
      <w:r w:rsidRPr="00D12277">
        <w:rPr>
          <w:sz w:val="28"/>
          <w:szCs w:val="28"/>
        </w:rPr>
        <w:t xml:space="preserve"> — автомобили с закрытым кузовом и 4 дверями.</w:t>
      </w:r>
    </w:p>
    <w:p w:rsidR="00D12277" w:rsidRPr="00D12277" w:rsidRDefault="00D12277" w:rsidP="00D12277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Купе</w:t>
      </w:r>
      <w:r w:rsidRPr="00D12277">
        <w:rPr>
          <w:sz w:val="28"/>
          <w:szCs w:val="28"/>
        </w:rPr>
        <w:t xml:space="preserve"> — автомобили с двумя дверями и более компактным кузовом.</w:t>
      </w:r>
    </w:p>
    <w:p w:rsidR="00D12277" w:rsidRPr="00D12277" w:rsidRDefault="00D12277" w:rsidP="00D12277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Универсалы</w:t>
      </w:r>
      <w:r w:rsidRPr="00D12277">
        <w:rPr>
          <w:sz w:val="28"/>
          <w:szCs w:val="28"/>
        </w:rPr>
        <w:t xml:space="preserve"> — автомобили с увеличенным багажником, который позволяет перевозить более объемные грузы.</w:t>
      </w:r>
    </w:p>
    <w:p w:rsidR="00D12277" w:rsidRPr="00D12277" w:rsidRDefault="00D12277" w:rsidP="00D12277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Пикапы</w:t>
      </w:r>
      <w:r w:rsidRPr="00D12277">
        <w:rPr>
          <w:sz w:val="28"/>
          <w:szCs w:val="28"/>
        </w:rPr>
        <w:t xml:space="preserve"> — автомобили с открытым кузовом с бортами, предназначенные для перевозки грузов.</w:t>
      </w: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2.5 По количеству осей</w:t>
      </w:r>
    </w:p>
    <w:p w:rsidR="00D12277" w:rsidRPr="00375AE1" w:rsidRDefault="00D12277" w:rsidP="00D12277">
      <w:pPr>
        <w:pStyle w:val="a3"/>
        <w:rPr>
          <w:sz w:val="28"/>
          <w:szCs w:val="28"/>
        </w:rPr>
      </w:pPr>
      <w:r w:rsidRPr="00375AE1">
        <w:rPr>
          <w:sz w:val="28"/>
          <w:szCs w:val="28"/>
        </w:rPr>
        <w:t>Транспортные средства также классифицируют по количеству осей:</w:t>
      </w:r>
    </w:p>
    <w:p w:rsidR="00D12277" w:rsidRPr="00D12277" w:rsidRDefault="00D12277" w:rsidP="00D12277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Одноосные</w:t>
      </w:r>
      <w:r w:rsidRPr="00D12277">
        <w:rPr>
          <w:sz w:val="28"/>
          <w:szCs w:val="28"/>
        </w:rPr>
        <w:t xml:space="preserve"> — транспортные средства, имеющие одну ось (например, велосипеды, самокаты).</w:t>
      </w:r>
    </w:p>
    <w:p w:rsidR="00D12277" w:rsidRPr="00D12277" w:rsidRDefault="00D12277" w:rsidP="00D12277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t>Двухосные</w:t>
      </w:r>
      <w:r w:rsidRPr="00D12277">
        <w:rPr>
          <w:sz w:val="28"/>
          <w:szCs w:val="28"/>
        </w:rPr>
        <w:t xml:space="preserve"> — обычные легковые автомобили, мотоциклы.</w:t>
      </w:r>
    </w:p>
    <w:p w:rsidR="00D12277" w:rsidRPr="00D12277" w:rsidRDefault="00D12277" w:rsidP="00D12277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sz w:val="28"/>
          <w:szCs w:val="28"/>
        </w:rPr>
      </w:pPr>
      <w:r w:rsidRPr="00375AE1">
        <w:rPr>
          <w:b/>
          <w:bCs/>
          <w:sz w:val="28"/>
          <w:szCs w:val="28"/>
        </w:rPr>
        <w:lastRenderedPageBreak/>
        <w:t>Многоосные</w:t>
      </w:r>
      <w:r w:rsidRPr="00D12277">
        <w:rPr>
          <w:sz w:val="28"/>
          <w:szCs w:val="28"/>
        </w:rPr>
        <w:t xml:space="preserve"> — автомобили и другие транспортные средства с более чем двумя осями, например, грузовики, автобусы.</w:t>
      </w: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2.6 По грузоподъемности и вместимости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Также существует классификация по грузоподъемности (для грузовых транспортных средств) и вместимости (для пассажирских). Например, легковые автомобили имеют стандартную вместимость от 4 до 7 пассажиров, в то время как автобусы могут вмещать от 10 до 100 человек, в зависимости от размера и типа.</w:t>
      </w:r>
    </w:p>
    <w:p w:rsidR="00D12277" w:rsidRPr="00D12277" w:rsidRDefault="00D12277" w:rsidP="00D12277">
      <w:pPr>
        <w:pStyle w:val="a3"/>
        <w:ind w:firstLine="0"/>
        <w:rPr>
          <w:sz w:val="28"/>
          <w:szCs w:val="28"/>
        </w:rPr>
      </w:pP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3. Система обозначений транспортных средств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Система обозначений транспортных средств является важным инструментом для их идентификации, учета и управления. Она позволяет упорядочить транспортные потоки, обеспечить контроль за техническим состоянием транспортных средств, а также соответствие международным и национальным стандартам. Обозначение транспортных средств включает в себя использование уникальных идентификаторов, таких как VIN (</w:t>
      </w:r>
      <w:proofErr w:type="spellStart"/>
      <w:r w:rsidRPr="00375AE1">
        <w:rPr>
          <w:sz w:val="28"/>
          <w:szCs w:val="28"/>
        </w:rPr>
        <w:t>Vehicle</w:t>
      </w:r>
      <w:proofErr w:type="spellEnd"/>
      <w:r w:rsidRPr="00375AE1">
        <w:rPr>
          <w:sz w:val="28"/>
          <w:szCs w:val="28"/>
        </w:rPr>
        <w:t xml:space="preserve"> </w:t>
      </w:r>
      <w:proofErr w:type="spellStart"/>
      <w:r w:rsidRPr="00375AE1">
        <w:rPr>
          <w:sz w:val="28"/>
          <w:szCs w:val="28"/>
        </w:rPr>
        <w:t>Identification</w:t>
      </w:r>
      <w:proofErr w:type="spellEnd"/>
      <w:r w:rsidRPr="00375AE1">
        <w:rPr>
          <w:sz w:val="28"/>
          <w:szCs w:val="28"/>
        </w:rPr>
        <w:t xml:space="preserve"> </w:t>
      </w:r>
      <w:proofErr w:type="spellStart"/>
      <w:r w:rsidRPr="00375AE1">
        <w:rPr>
          <w:sz w:val="28"/>
          <w:szCs w:val="28"/>
        </w:rPr>
        <w:t>Number</w:t>
      </w:r>
      <w:proofErr w:type="spellEnd"/>
      <w:r w:rsidRPr="00375AE1">
        <w:rPr>
          <w:sz w:val="28"/>
          <w:szCs w:val="28"/>
        </w:rPr>
        <w:t>) в большинстве стран, а также различные маркировки, которые помогают разграничить транспортные средства по их категориям, типам, характеристикам и назначению. Рассмотрим систему обозначений более детально.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3.1 Система маркировки автомобилей в России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В России система маркировки транспортных средств в значительной степени ориентирована на международные стандарты и включает в себя уникальные идентификационные номера (VIN), которые необходимы для регистрации транспортных средств и их учета. Этот номер состоит из 17 символов (цифр и букв), которые включают в себя информацию о стране-изготовителе, производителе, типе и модели транспортного средства, а также годе выпуска и других технических характеристиках.</w:t>
      </w:r>
    </w:p>
    <w:p w:rsidR="00D12277" w:rsidRPr="00375AE1" w:rsidRDefault="00D12277" w:rsidP="00D12277">
      <w:pPr>
        <w:pStyle w:val="a4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Основные элементы VIN включают:</w:t>
      </w:r>
    </w:p>
    <w:p w:rsidR="00D12277" w:rsidRPr="00375AE1" w:rsidRDefault="00D12277" w:rsidP="00D12277">
      <w:pPr>
        <w:pStyle w:val="a4"/>
        <w:numPr>
          <w:ilvl w:val="0"/>
          <w:numId w:val="7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WMI (</w:t>
      </w:r>
      <w:proofErr w:type="spellStart"/>
      <w:r w:rsidRPr="00375AE1">
        <w:rPr>
          <w:rStyle w:val="a5"/>
          <w:sz w:val="28"/>
          <w:szCs w:val="28"/>
        </w:rPr>
        <w:t>World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Manufacturer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Identifier</w:t>
      </w:r>
      <w:proofErr w:type="spellEnd"/>
      <w:r w:rsidRPr="00375AE1">
        <w:rPr>
          <w:rStyle w:val="a5"/>
          <w:sz w:val="28"/>
          <w:szCs w:val="28"/>
        </w:rPr>
        <w:t>)</w:t>
      </w:r>
      <w:r w:rsidRPr="00375AE1">
        <w:rPr>
          <w:sz w:val="28"/>
          <w:szCs w:val="28"/>
        </w:rPr>
        <w:t xml:space="preserve"> — идентификатор производителя, состоящий из первых трех символов VIN. Этот код указывает на страну происхождения и производителя транспортного средства. Например, в VIN коде, начинающемся с "WAUZ", "WA" будет означать страну (Германия), а "UZ" указывает на производителя (</w:t>
      </w:r>
      <w:proofErr w:type="spellStart"/>
      <w:r w:rsidRPr="00375AE1">
        <w:rPr>
          <w:sz w:val="28"/>
          <w:szCs w:val="28"/>
        </w:rPr>
        <w:t>Audi</w:t>
      </w:r>
      <w:proofErr w:type="spellEnd"/>
      <w:r w:rsidRPr="00375AE1">
        <w:rPr>
          <w:sz w:val="28"/>
          <w:szCs w:val="28"/>
        </w:rPr>
        <w:t>).</w:t>
      </w:r>
    </w:p>
    <w:p w:rsidR="00D12277" w:rsidRPr="00375AE1" w:rsidRDefault="00D12277" w:rsidP="00D12277">
      <w:pPr>
        <w:pStyle w:val="a4"/>
        <w:numPr>
          <w:ilvl w:val="0"/>
          <w:numId w:val="7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VDS (</w:t>
      </w:r>
      <w:proofErr w:type="spellStart"/>
      <w:r w:rsidRPr="00375AE1">
        <w:rPr>
          <w:rStyle w:val="a5"/>
          <w:sz w:val="28"/>
          <w:szCs w:val="28"/>
        </w:rPr>
        <w:t>Vehicle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Descriptor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Section</w:t>
      </w:r>
      <w:proofErr w:type="spellEnd"/>
      <w:r w:rsidRPr="00375AE1">
        <w:rPr>
          <w:rStyle w:val="a5"/>
          <w:sz w:val="28"/>
          <w:szCs w:val="28"/>
        </w:rPr>
        <w:t>)</w:t>
      </w:r>
      <w:r w:rsidRPr="00375AE1">
        <w:rPr>
          <w:sz w:val="28"/>
          <w:szCs w:val="28"/>
        </w:rPr>
        <w:t xml:space="preserve"> — секция описания транспортного средства, которая занимает символы с 4 по 9 и содержит информацию о модели, типе кузова, двигателе и других характеристиках автомобиля. Например, из этой части VIN можно определить тип кузова (седан, универсал, внедорожник), наличие или отсутствие кондиционера и другие параметры.</w:t>
      </w:r>
    </w:p>
    <w:p w:rsidR="00D12277" w:rsidRPr="00375AE1" w:rsidRDefault="00D12277" w:rsidP="00D12277">
      <w:pPr>
        <w:pStyle w:val="a4"/>
        <w:numPr>
          <w:ilvl w:val="0"/>
          <w:numId w:val="7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lastRenderedPageBreak/>
        <w:t>VIS (</w:t>
      </w:r>
      <w:proofErr w:type="spellStart"/>
      <w:r w:rsidRPr="00375AE1">
        <w:rPr>
          <w:rStyle w:val="a5"/>
          <w:sz w:val="28"/>
          <w:szCs w:val="28"/>
        </w:rPr>
        <w:t>Vehicle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Identifier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Section</w:t>
      </w:r>
      <w:proofErr w:type="spellEnd"/>
      <w:r w:rsidRPr="00375AE1">
        <w:rPr>
          <w:rStyle w:val="a5"/>
          <w:sz w:val="28"/>
          <w:szCs w:val="28"/>
        </w:rPr>
        <w:t>)</w:t>
      </w:r>
      <w:r w:rsidRPr="00375AE1">
        <w:rPr>
          <w:sz w:val="28"/>
          <w:szCs w:val="28"/>
        </w:rPr>
        <w:t xml:space="preserve"> — идентификационный номер транспортного средства, который состоит из символов с 10 по 17 и служит для индивидуальной идентификации машины. В этой части кода содержится информация о годе выпуска, сборочной линии, серийном номере автомобиля.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Система VIN помогает легко отслеживать происхождение и историю транспортного средства, а также проводить различные административные процедуры, такие как регистрация, технический осмотр, постановка на учет, продажа и передача прав собственности.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Кроме того, в России используется система регистрационных номеров транспортных средств (номерные знаки), которые включают буквенно-цифровые комбинации. Номера распределяются по регионам, что позволяет проще идентифицировать место регистрации транспортного средства.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</w:p>
    <w:p w:rsidR="00D12277" w:rsidRPr="00375AE1" w:rsidRDefault="00D12277" w:rsidP="00D12277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3.2 Международные системы обозначений</w:t>
      </w:r>
    </w:p>
    <w:p w:rsidR="00D12277" w:rsidRPr="00375AE1" w:rsidRDefault="00D12277" w:rsidP="00D12277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 xml:space="preserve">На международном уровне также существуют системы обозначений транспортных средств, которые регулируются стандартами, такими как </w:t>
      </w:r>
      <w:r w:rsidRPr="00375AE1">
        <w:rPr>
          <w:rStyle w:val="a5"/>
          <w:sz w:val="28"/>
          <w:szCs w:val="28"/>
        </w:rPr>
        <w:t>ISO 3779</w:t>
      </w:r>
      <w:r w:rsidRPr="00375AE1">
        <w:rPr>
          <w:sz w:val="28"/>
          <w:szCs w:val="28"/>
        </w:rPr>
        <w:t xml:space="preserve"> и </w:t>
      </w:r>
      <w:r w:rsidRPr="00375AE1">
        <w:rPr>
          <w:rStyle w:val="a5"/>
          <w:sz w:val="28"/>
          <w:szCs w:val="28"/>
        </w:rPr>
        <w:t>ISO 3780</w:t>
      </w:r>
      <w:r w:rsidRPr="00375AE1">
        <w:rPr>
          <w:sz w:val="28"/>
          <w:szCs w:val="28"/>
        </w:rPr>
        <w:t xml:space="preserve">, а также </w:t>
      </w:r>
      <w:r w:rsidRPr="00375AE1">
        <w:rPr>
          <w:rStyle w:val="a5"/>
          <w:sz w:val="28"/>
          <w:szCs w:val="28"/>
        </w:rPr>
        <w:t>ECE R48</w:t>
      </w:r>
      <w:r w:rsidRPr="00375AE1">
        <w:rPr>
          <w:sz w:val="28"/>
          <w:szCs w:val="28"/>
        </w:rPr>
        <w:t xml:space="preserve"> и другие. Эти стандарты направлены на унификацию и стандартизацию маркировки и классификации транспортных средств, что особенно важно для международных перевозок и обеспечения безопасности транспортных операций.</w:t>
      </w:r>
    </w:p>
    <w:p w:rsidR="00D12277" w:rsidRPr="00375AE1" w:rsidRDefault="00D12277" w:rsidP="00D12277">
      <w:pPr>
        <w:pStyle w:val="a4"/>
        <w:numPr>
          <w:ilvl w:val="0"/>
          <w:numId w:val="8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VIN</w:t>
      </w:r>
      <w:r w:rsidRPr="00375AE1">
        <w:rPr>
          <w:sz w:val="28"/>
          <w:szCs w:val="28"/>
        </w:rPr>
        <w:t xml:space="preserve"> (</w:t>
      </w:r>
      <w:proofErr w:type="spellStart"/>
      <w:r w:rsidRPr="00375AE1">
        <w:rPr>
          <w:sz w:val="28"/>
          <w:szCs w:val="28"/>
        </w:rPr>
        <w:t>Vehicle</w:t>
      </w:r>
      <w:proofErr w:type="spellEnd"/>
      <w:r w:rsidRPr="00375AE1">
        <w:rPr>
          <w:sz w:val="28"/>
          <w:szCs w:val="28"/>
        </w:rPr>
        <w:t xml:space="preserve"> </w:t>
      </w:r>
      <w:proofErr w:type="spellStart"/>
      <w:r w:rsidRPr="00375AE1">
        <w:rPr>
          <w:sz w:val="28"/>
          <w:szCs w:val="28"/>
        </w:rPr>
        <w:t>Identification</w:t>
      </w:r>
      <w:proofErr w:type="spellEnd"/>
      <w:r w:rsidRPr="00375AE1">
        <w:rPr>
          <w:sz w:val="28"/>
          <w:szCs w:val="28"/>
        </w:rPr>
        <w:t xml:space="preserve"> </w:t>
      </w:r>
      <w:proofErr w:type="spellStart"/>
      <w:r w:rsidRPr="00375AE1">
        <w:rPr>
          <w:sz w:val="28"/>
          <w:szCs w:val="28"/>
        </w:rPr>
        <w:t>Number</w:t>
      </w:r>
      <w:proofErr w:type="spellEnd"/>
      <w:r w:rsidRPr="00375AE1">
        <w:rPr>
          <w:sz w:val="28"/>
          <w:szCs w:val="28"/>
        </w:rPr>
        <w:t>) — система, которая используется практически во всех странах мира. Этот номер является универсальным для всех транспортных средств, зарегистрированных в странах, подписавших соглашение об его применении, включая Европейский Союз, США, Канаду, Россию и другие. Это международная практика, которая помогает предотвратить кражу автомобилей, контролировать их эксплуатацию, а также соблюдать экологические и технические требования.</w:t>
      </w:r>
    </w:p>
    <w:p w:rsidR="00D12277" w:rsidRPr="00375AE1" w:rsidRDefault="00D12277" w:rsidP="00D12277">
      <w:pPr>
        <w:pStyle w:val="a4"/>
        <w:numPr>
          <w:ilvl w:val="0"/>
          <w:numId w:val="8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Европейская система классификации</w:t>
      </w:r>
      <w:r w:rsidRPr="00375AE1">
        <w:rPr>
          <w:sz w:val="28"/>
          <w:szCs w:val="28"/>
        </w:rPr>
        <w:t xml:space="preserve"> — в странах Европейского Союза существует система классификации транспортных средств, которая включает в себя стандарты для автомобилей, автобусов, грузовых автомобилей, а также транспортных средств для перевозки опасных грузов. В частности, транспортные средства делятся на группы по категориям (например, легковые автомобили, грузовые автомобили, автобусы), что помогает органам безопасности и контролирующим органам эффективно отслеживать соответствие транспортных средств нормам безопасности.</w:t>
      </w:r>
    </w:p>
    <w:p w:rsidR="00D12277" w:rsidRPr="00375AE1" w:rsidRDefault="00D12277" w:rsidP="00D12277">
      <w:pPr>
        <w:pStyle w:val="a4"/>
        <w:numPr>
          <w:ilvl w:val="0"/>
          <w:numId w:val="8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Американская система классификации</w:t>
      </w:r>
      <w:r w:rsidRPr="00375AE1">
        <w:rPr>
          <w:sz w:val="28"/>
          <w:szCs w:val="28"/>
        </w:rPr>
        <w:t xml:space="preserve"> — в США маркировка транспортных средств осуществляется по аналогичной системе VIN. Однако в дополнение к международной практике существует система стандартов </w:t>
      </w:r>
      <w:r w:rsidRPr="00375AE1">
        <w:rPr>
          <w:rStyle w:val="a5"/>
          <w:sz w:val="28"/>
          <w:szCs w:val="28"/>
        </w:rPr>
        <w:t>FMVSS (</w:t>
      </w:r>
      <w:proofErr w:type="spellStart"/>
      <w:r w:rsidRPr="00375AE1">
        <w:rPr>
          <w:rStyle w:val="a5"/>
          <w:sz w:val="28"/>
          <w:szCs w:val="28"/>
        </w:rPr>
        <w:t>Federal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Motor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Vehicle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Safety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Standards</w:t>
      </w:r>
      <w:proofErr w:type="spellEnd"/>
      <w:r w:rsidRPr="00375AE1">
        <w:rPr>
          <w:rStyle w:val="a5"/>
          <w:sz w:val="28"/>
          <w:szCs w:val="28"/>
        </w:rPr>
        <w:t>)</w:t>
      </w:r>
      <w:r w:rsidRPr="00375AE1">
        <w:rPr>
          <w:sz w:val="28"/>
          <w:szCs w:val="28"/>
        </w:rPr>
        <w:t xml:space="preserve">, которая регулирует стандарты безопасности для транспортных средств. В этой </w:t>
      </w:r>
      <w:r w:rsidRPr="00375AE1">
        <w:rPr>
          <w:sz w:val="28"/>
          <w:szCs w:val="28"/>
        </w:rPr>
        <w:lastRenderedPageBreak/>
        <w:t>системе также предусмотрены специальные обозначения для транспортных средств, предназначенных для перевозки пассажиров, грузов, а также для специального оборудования.</w:t>
      </w:r>
    </w:p>
    <w:p w:rsidR="00D12277" w:rsidRPr="00375AE1" w:rsidRDefault="00D12277" w:rsidP="00D12277">
      <w:pPr>
        <w:pStyle w:val="a4"/>
        <w:numPr>
          <w:ilvl w:val="0"/>
          <w:numId w:val="8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Японская система классификации</w:t>
      </w:r>
      <w:r w:rsidRPr="00375AE1">
        <w:rPr>
          <w:sz w:val="28"/>
          <w:szCs w:val="28"/>
        </w:rPr>
        <w:t xml:space="preserve"> — в Японии классификация транспортных средств включает в себя систему </w:t>
      </w:r>
      <w:r w:rsidRPr="00375AE1">
        <w:rPr>
          <w:rStyle w:val="a5"/>
          <w:sz w:val="28"/>
          <w:szCs w:val="28"/>
        </w:rPr>
        <w:t>JIS (</w:t>
      </w:r>
      <w:proofErr w:type="spellStart"/>
      <w:r w:rsidRPr="00375AE1">
        <w:rPr>
          <w:rStyle w:val="a5"/>
          <w:sz w:val="28"/>
          <w:szCs w:val="28"/>
        </w:rPr>
        <w:t>Japanese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Industrial</w:t>
      </w:r>
      <w:proofErr w:type="spellEnd"/>
      <w:r w:rsidRPr="00375AE1">
        <w:rPr>
          <w:rStyle w:val="a5"/>
          <w:sz w:val="28"/>
          <w:szCs w:val="28"/>
        </w:rPr>
        <w:t xml:space="preserve"> </w:t>
      </w:r>
      <w:proofErr w:type="spellStart"/>
      <w:r w:rsidRPr="00375AE1">
        <w:rPr>
          <w:rStyle w:val="a5"/>
          <w:sz w:val="28"/>
          <w:szCs w:val="28"/>
        </w:rPr>
        <w:t>Standards</w:t>
      </w:r>
      <w:proofErr w:type="spellEnd"/>
      <w:r w:rsidRPr="00375AE1">
        <w:rPr>
          <w:rStyle w:val="a5"/>
          <w:sz w:val="28"/>
          <w:szCs w:val="28"/>
        </w:rPr>
        <w:t>)</w:t>
      </w:r>
      <w:r w:rsidRPr="00375AE1">
        <w:rPr>
          <w:sz w:val="28"/>
          <w:szCs w:val="28"/>
        </w:rPr>
        <w:t>, которая регулирует характеристики и маркировку автомобилей, включая экологические требования, требования по безопасности и эффективности. В Японии также используется система VIN для уникальной идентификации транспортных средств.</w:t>
      </w:r>
    </w:p>
    <w:p w:rsidR="00D12277" w:rsidRPr="00375AE1" w:rsidRDefault="00D12277" w:rsidP="00D12277">
      <w:pPr>
        <w:pStyle w:val="a4"/>
        <w:rPr>
          <w:sz w:val="28"/>
          <w:szCs w:val="28"/>
        </w:rPr>
      </w:pPr>
      <w:r w:rsidRPr="00375AE1">
        <w:rPr>
          <w:sz w:val="28"/>
          <w:szCs w:val="28"/>
        </w:rPr>
        <w:t>Таким образом, международная система маркировки и классификации транспортных средств базируется на общих стандартах, которые обеспечивают эффективный контроль за безопасностью, экологическими требованиями и техническим состоянием автомобилей в разных странах.</w:t>
      </w:r>
    </w:p>
    <w:p w:rsidR="00D12277" w:rsidRPr="00375AE1" w:rsidRDefault="00D12277" w:rsidP="00375AE1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3.3 Роль классификации и маркировки для безопасности и управления транспортом</w:t>
      </w:r>
    </w:p>
    <w:p w:rsidR="00D12277" w:rsidRPr="00375AE1" w:rsidRDefault="00D12277" w:rsidP="00375AE1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Классификация и система обозначений транспортных средств играют важную роль в обеспечении безопасности на дорогах, эффективном управлении транспортными потоками и соблюдении нормативных актов. Одним из основных аспектов является обеспечение соответствия транспортных средств установленным стандартам безопасности и экологическим нормам.</w:t>
      </w:r>
    </w:p>
    <w:p w:rsidR="00D12277" w:rsidRPr="00375AE1" w:rsidRDefault="00D12277" w:rsidP="00D12277">
      <w:pPr>
        <w:pStyle w:val="a4"/>
        <w:numPr>
          <w:ilvl w:val="0"/>
          <w:numId w:val="9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Безопасность</w:t>
      </w:r>
      <w:r w:rsidRPr="00375AE1">
        <w:rPr>
          <w:sz w:val="28"/>
          <w:szCs w:val="28"/>
        </w:rPr>
        <w:t>: Система обозначений помогает в оперативном выявлении транспортных средств, участвующих в авариях, а также позволяет отслеживать их техническое состояние. Для этого существуют базы данных, в которые вносятся данные об авариях, ремонтах и технических осмотрах транспортных средств. VIN помогает определить, было ли транспортное средство в аварии, а также его технические характеристики, что может повлиять на принятие решений о восстановлении автомобиля.</w:t>
      </w:r>
    </w:p>
    <w:p w:rsidR="00D12277" w:rsidRPr="00375AE1" w:rsidRDefault="00D12277" w:rsidP="00D12277">
      <w:pPr>
        <w:pStyle w:val="a4"/>
        <w:numPr>
          <w:ilvl w:val="0"/>
          <w:numId w:val="9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Экологические требования</w:t>
      </w:r>
      <w:r w:rsidRPr="00375AE1">
        <w:rPr>
          <w:sz w:val="28"/>
          <w:szCs w:val="28"/>
        </w:rPr>
        <w:t>: Маркировка транспортных средств включает информацию о типе двигателя и уровне выбросов, что позволяет отслеживать соответствие транспортных средств экологическим стандартам. В некоторых странах введены специальные системы обозначений для автомобилей с низким уровнем выбросов, таких как гибридные или электрические автомобили. Это также способствует стимулированию перехода на более экологически чистые транспортные средства.</w:t>
      </w:r>
    </w:p>
    <w:p w:rsidR="00D12277" w:rsidRPr="00375AE1" w:rsidRDefault="00D12277" w:rsidP="00375AE1">
      <w:pPr>
        <w:pStyle w:val="a4"/>
        <w:numPr>
          <w:ilvl w:val="0"/>
          <w:numId w:val="9"/>
        </w:numPr>
        <w:rPr>
          <w:sz w:val="28"/>
          <w:szCs w:val="28"/>
        </w:rPr>
      </w:pPr>
      <w:r w:rsidRPr="00375AE1">
        <w:rPr>
          <w:rStyle w:val="a5"/>
          <w:sz w:val="28"/>
          <w:szCs w:val="28"/>
        </w:rPr>
        <w:t>Учет и управление</w:t>
      </w:r>
      <w:r w:rsidRPr="00375AE1">
        <w:rPr>
          <w:sz w:val="28"/>
          <w:szCs w:val="28"/>
        </w:rPr>
        <w:t xml:space="preserve">: Система классификации и маркировки транспортных средств облегчает контроль за соблюдением различных правил эксплуатации и учета транспортных средств, таких как платные дороги, зоны с ограниченным движением и экологические зоны. Например, в некоторых странах введены специальные знаки или </w:t>
      </w:r>
      <w:r w:rsidRPr="00375AE1">
        <w:rPr>
          <w:sz w:val="28"/>
          <w:szCs w:val="28"/>
        </w:rPr>
        <w:lastRenderedPageBreak/>
        <w:t>номера для автомобилей, которые имеют право на использование определенных дорожных участков (например, для автомобилей с низким уровнем выбросов).</w:t>
      </w:r>
    </w:p>
    <w:p w:rsidR="00195ACF" w:rsidRPr="00375AE1" w:rsidRDefault="00D12277" w:rsidP="00195ACF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4. Заключение</w:t>
      </w:r>
      <w:bookmarkStart w:id="0" w:name="_GoBack"/>
      <w:bookmarkEnd w:id="0"/>
    </w:p>
    <w:p w:rsidR="00D12277" w:rsidRPr="00375AE1" w:rsidRDefault="00D12277" w:rsidP="00375AE1">
      <w:pPr>
        <w:pStyle w:val="a3"/>
        <w:rPr>
          <w:sz w:val="28"/>
          <w:szCs w:val="28"/>
        </w:rPr>
      </w:pPr>
      <w:r w:rsidRPr="00375AE1">
        <w:rPr>
          <w:sz w:val="28"/>
          <w:szCs w:val="28"/>
        </w:rPr>
        <w:t>Классификация и система обозначений транспортных средств играют ключевую роль в организации транспортного процесса, обеспечении безопасности и эффективном управлении транспортной инфраструктурой. Классификация помогает четко разделить транспортные средства по различным характеристикам, таким как назначение, способ передвижения, количество осей и грузоподъемность. В свою очередь, система обозначений позволяет точно идентифицировать каждое транспортное средство, что критически важно для учета, контроля и обеспечения безопасной эксплуатации.</w:t>
      </w:r>
    </w:p>
    <w:p w:rsidR="00D12277" w:rsidRPr="00375AE1" w:rsidRDefault="00D12277" w:rsidP="00375AE1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Современная транспортная система мира требует точности и упорядоченности в классификации, что особенно важно в условиях глобализации и международных перевозок. В то время как технологические достижения открывают новые возможности для развития транспорта, классификация и системы обозначений становятся основой для дальнейшего совершенствования транспортной инфраструктуры.</w:t>
      </w:r>
    </w:p>
    <w:p w:rsidR="00375AE1" w:rsidRPr="00D12277" w:rsidRDefault="00375AE1" w:rsidP="00375AE1">
      <w:pPr>
        <w:pStyle w:val="a3"/>
        <w:ind w:firstLine="0"/>
        <w:rPr>
          <w:sz w:val="28"/>
          <w:szCs w:val="28"/>
        </w:rPr>
      </w:pPr>
    </w:p>
    <w:p w:rsidR="00D12277" w:rsidRPr="00375AE1" w:rsidRDefault="00D12277" w:rsidP="00375AE1">
      <w:pPr>
        <w:pStyle w:val="a3"/>
        <w:rPr>
          <w:b/>
          <w:sz w:val="28"/>
          <w:szCs w:val="28"/>
        </w:rPr>
      </w:pPr>
      <w:r w:rsidRPr="00375AE1">
        <w:rPr>
          <w:b/>
          <w:sz w:val="28"/>
          <w:szCs w:val="28"/>
        </w:rPr>
        <w:t>5. Список литературы</w:t>
      </w:r>
    </w:p>
    <w:p w:rsidR="00D12277" w:rsidRPr="00375AE1" w:rsidRDefault="00D12277" w:rsidP="00375AE1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 xml:space="preserve">Анисимов, Н. В. </w:t>
      </w:r>
      <w:r w:rsidRPr="00375AE1">
        <w:rPr>
          <w:iCs/>
          <w:sz w:val="28"/>
          <w:szCs w:val="28"/>
        </w:rPr>
        <w:t>Транспортные системы: Классификация и структура</w:t>
      </w:r>
      <w:r w:rsidRPr="00375AE1">
        <w:rPr>
          <w:sz w:val="28"/>
          <w:szCs w:val="28"/>
        </w:rPr>
        <w:t>. М.: Наука, 2021.</w:t>
      </w:r>
    </w:p>
    <w:p w:rsidR="00D12277" w:rsidRPr="00375AE1" w:rsidRDefault="00D12277" w:rsidP="00375AE1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 xml:space="preserve">Мельников, А. Л. </w:t>
      </w:r>
      <w:r w:rsidRPr="00375AE1">
        <w:rPr>
          <w:iCs/>
          <w:sz w:val="28"/>
          <w:szCs w:val="28"/>
        </w:rPr>
        <w:t>Основы транспортной логистики</w:t>
      </w:r>
      <w:r w:rsidRPr="00375AE1">
        <w:rPr>
          <w:sz w:val="28"/>
          <w:szCs w:val="28"/>
        </w:rPr>
        <w:t>. СПб.: Питер, 2020.</w:t>
      </w:r>
    </w:p>
    <w:p w:rsidR="00D12277" w:rsidRPr="00375AE1" w:rsidRDefault="00D12277" w:rsidP="00375AE1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 xml:space="preserve">ISO 3833:2015. </w:t>
      </w:r>
      <w:r w:rsidRPr="00375AE1">
        <w:rPr>
          <w:iCs/>
          <w:sz w:val="28"/>
          <w:szCs w:val="28"/>
        </w:rPr>
        <w:t>Система классификации транспортных средств</w:t>
      </w:r>
      <w:r w:rsidRPr="00375AE1">
        <w:rPr>
          <w:sz w:val="28"/>
          <w:szCs w:val="28"/>
        </w:rPr>
        <w:t>.</w:t>
      </w:r>
    </w:p>
    <w:p w:rsidR="00D12277" w:rsidRPr="00375AE1" w:rsidRDefault="00D12277" w:rsidP="00375AE1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>Федеральный закон РФ "О безопасности дорожного движения" от 10 декабря 1995 г. № 196-ФЗ.</w:t>
      </w:r>
    </w:p>
    <w:p w:rsidR="00D12277" w:rsidRPr="00375AE1" w:rsidRDefault="00D12277" w:rsidP="00375AE1">
      <w:pPr>
        <w:pStyle w:val="a3"/>
        <w:ind w:firstLine="0"/>
        <w:rPr>
          <w:sz w:val="28"/>
          <w:szCs w:val="28"/>
        </w:rPr>
      </w:pPr>
      <w:r w:rsidRPr="00375AE1">
        <w:rPr>
          <w:sz w:val="28"/>
          <w:szCs w:val="28"/>
        </w:rPr>
        <w:t xml:space="preserve">Чернов, С. И. </w:t>
      </w:r>
      <w:r w:rsidRPr="00375AE1">
        <w:rPr>
          <w:iCs/>
          <w:sz w:val="28"/>
          <w:szCs w:val="28"/>
        </w:rPr>
        <w:t>Маркировка и идентификация транспортных средств</w:t>
      </w:r>
      <w:r w:rsidRPr="00375AE1">
        <w:rPr>
          <w:sz w:val="28"/>
          <w:szCs w:val="28"/>
        </w:rPr>
        <w:t>. М.: Транспорт, 2019.</w:t>
      </w:r>
    </w:p>
    <w:p w:rsidR="00D12277" w:rsidRPr="00375AE1" w:rsidRDefault="00D12277" w:rsidP="00D12277">
      <w:pPr>
        <w:ind w:firstLine="0"/>
        <w:rPr>
          <w:sz w:val="28"/>
          <w:szCs w:val="28"/>
        </w:rPr>
      </w:pPr>
    </w:p>
    <w:p w:rsidR="00D12277" w:rsidRDefault="00D12277" w:rsidP="00D12277">
      <w:pPr>
        <w:jc w:val="center"/>
      </w:pPr>
    </w:p>
    <w:sectPr w:rsidR="00D1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9D3"/>
    <w:multiLevelType w:val="multilevel"/>
    <w:tmpl w:val="2B46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E5F7A"/>
    <w:multiLevelType w:val="multilevel"/>
    <w:tmpl w:val="234E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C48AE"/>
    <w:multiLevelType w:val="multilevel"/>
    <w:tmpl w:val="F274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E477F"/>
    <w:multiLevelType w:val="multilevel"/>
    <w:tmpl w:val="22D2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35A56"/>
    <w:multiLevelType w:val="multilevel"/>
    <w:tmpl w:val="9AD4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C5AE9"/>
    <w:multiLevelType w:val="multilevel"/>
    <w:tmpl w:val="EC90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63D0A"/>
    <w:multiLevelType w:val="multilevel"/>
    <w:tmpl w:val="AC84E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2D7E2E"/>
    <w:multiLevelType w:val="multilevel"/>
    <w:tmpl w:val="191C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035C30"/>
    <w:multiLevelType w:val="multilevel"/>
    <w:tmpl w:val="E2EC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A20214"/>
    <w:multiLevelType w:val="multilevel"/>
    <w:tmpl w:val="DC74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8F"/>
    <w:rsid w:val="000645BF"/>
    <w:rsid w:val="00195ACF"/>
    <w:rsid w:val="00375AE1"/>
    <w:rsid w:val="00470D37"/>
    <w:rsid w:val="00A10B8F"/>
    <w:rsid w:val="00D1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B494"/>
  <w15:chartTrackingRefBased/>
  <w15:docId w15:val="{49E3665D-B7ED-4979-8EA6-A516C6CA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27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12277"/>
    <w:pPr>
      <w:widowControl/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12277"/>
    <w:pPr>
      <w:widowControl/>
      <w:spacing w:before="100" w:beforeAutospacing="1" w:after="100" w:afterAutospacing="1"/>
      <w:ind w:firstLine="0"/>
      <w:jc w:val="left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27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22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22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D12277"/>
    <w:pPr>
      <w:widowControl/>
      <w:spacing w:before="100" w:beforeAutospacing="1" w:after="100" w:afterAutospacing="1"/>
      <w:ind w:firstLine="0"/>
      <w:jc w:val="left"/>
    </w:pPr>
  </w:style>
  <w:style w:type="character" w:styleId="a5">
    <w:name w:val="Strong"/>
    <w:basedOn w:val="a0"/>
    <w:uiPriority w:val="22"/>
    <w:qFormat/>
    <w:rsid w:val="00D12277"/>
    <w:rPr>
      <w:b/>
      <w:bCs/>
    </w:rPr>
  </w:style>
  <w:style w:type="character" w:styleId="a6">
    <w:name w:val="Emphasis"/>
    <w:basedOn w:val="a0"/>
    <w:uiPriority w:val="20"/>
    <w:qFormat/>
    <w:rsid w:val="00D122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Chebeiko</dc:creator>
  <cp:keywords/>
  <dc:description/>
  <cp:lastModifiedBy>Slava Chebeiko</cp:lastModifiedBy>
  <cp:revision>4</cp:revision>
  <dcterms:created xsi:type="dcterms:W3CDTF">2024-10-19T17:21:00Z</dcterms:created>
  <dcterms:modified xsi:type="dcterms:W3CDTF">2024-10-24T17:57:00Z</dcterms:modified>
</cp:coreProperties>
</file>