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Приклад короткого, але повного перекладу (UA → EN)</w:t>
      </w:r>
    </w:p>
    <w:p>
      <w:pPr>
        <w:pStyle w:val="Heading2"/>
      </w:pPr>
      <w:r>
        <w:t>Оригінал (українською):</w:t>
      </w:r>
    </w:p>
    <w:p>
      <w:r>
        <w:br/>
        <w:t>Наша компанія пропонує професійні послуги перекладу для бізнесу, освіти та особистих потреб. Ми гарантуємо точність, швидкість та індивідуальний підхід до кожного замовлення. Замовити послугу можна онлайн за декілька хвилин.</w:t>
        <w:br/>
      </w:r>
    </w:p>
    <w:p>
      <w:pPr>
        <w:pStyle w:val="Heading2"/>
      </w:pPr>
      <w:r>
        <w:t>Переклад (англійською):</w:t>
      </w:r>
    </w:p>
    <w:p>
      <w:r>
        <w:br/>
        <w:t>Our company provides professional translation services for business, education, and personal needs. We guarantee accuracy, speed, and a personalized approach to every order. You can place your request online in just a few minutes.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