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063" w:rsidRDefault="0078691D">
      <w:pPr>
        <w:rPr>
          <w:sz w:val="40"/>
          <w:szCs w:val="40"/>
        </w:rPr>
      </w:pPr>
      <w:r w:rsidRPr="0078691D">
        <w:rPr>
          <w:sz w:val="40"/>
          <w:szCs w:val="40"/>
        </w:rPr>
        <w:t>Wagi platformowe do 600kg</w:t>
      </w:r>
      <w:r>
        <w:rPr>
          <w:sz w:val="40"/>
          <w:szCs w:val="40"/>
        </w:rPr>
        <w:t>.</w:t>
      </w:r>
    </w:p>
    <w:p w:rsidR="0078691D" w:rsidRPr="0078691D" w:rsidRDefault="0078691D" w:rsidP="0078691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28" w:lineRule="atLeast"/>
        <w:rPr>
          <w:rFonts w:eastAsia="Times New Roman" w:cs="Arial"/>
          <w:color w:val="202124"/>
          <w:sz w:val="22"/>
          <w:lang w:eastAsia="pl-PL"/>
        </w:rPr>
      </w:pPr>
      <w:r w:rsidRPr="006A2198">
        <w:rPr>
          <w:rFonts w:eastAsia="Times New Roman" w:cs="Arial"/>
          <w:color w:val="202124"/>
          <w:sz w:val="22"/>
          <w:highlight w:val="yellow"/>
          <w:lang w:eastAsia="pl-PL"/>
        </w:rPr>
        <w:t>Wagi platformowe do 600kg</w:t>
      </w:r>
      <w:r w:rsidRPr="000E3E92">
        <w:rPr>
          <w:rFonts w:eastAsia="Times New Roman" w:cs="Arial"/>
          <w:color w:val="202124"/>
          <w:sz w:val="22"/>
          <w:lang w:eastAsia="pl-PL"/>
        </w:rPr>
        <w:t xml:space="preserve"> przeznaczone są do ważenia </w:t>
      </w:r>
      <w:r w:rsidR="00E215F8">
        <w:rPr>
          <w:rFonts w:eastAsia="Times New Roman" w:cs="Arial"/>
          <w:color w:val="202124"/>
          <w:sz w:val="22"/>
          <w:lang w:eastAsia="pl-PL"/>
        </w:rPr>
        <w:t>w rolnictwie, magazynach</w:t>
      </w:r>
      <w:r w:rsidRPr="000E3E92">
        <w:rPr>
          <w:rFonts w:eastAsia="Times New Roman" w:cs="Arial"/>
          <w:color w:val="202124"/>
          <w:sz w:val="22"/>
          <w:lang w:eastAsia="pl-PL"/>
        </w:rPr>
        <w:t xml:space="preserve"> i innych gałęziach przemysłu. Produkowane są w szerokiej gamie modeli, z szeroką gamą największych limitów ważenia</w:t>
      </w:r>
      <w:r w:rsidR="000E3E92">
        <w:rPr>
          <w:rFonts w:eastAsia="Times New Roman" w:cs="Arial"/>
          <w:color w:val="202124"/>
          <w:sz w:val="22"/>
          <w:lang w:eastAsia="pl-PL"/>
        </w:rPr>
        <w:t xml:space="preserve">. </w:t>
      </w:r>
    </w:p>
    <w:p w:rsidR="000E3E92" w:rsidRDefault="000E3E92" w:rsidP="000E3E92">
      <w:pPr>
        <w:pStyle w:val="HTML-wstpniesformatowany"/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6A2198">
        <w:rPr>
          <w:rStyle w:val="y2iqfc"/>
          <w:rFonts w:ascii="Arial" w:hAnsi="Arial" w:cs="Arial"/>
          <w:color w:val="202124"/>
          <w:sz w:val="22"/>
          <w:szCs w:val="22"/>
          <w:highlight w:val="yellow"/>
        </w:rPr>
        <w:t>Wagi elektroniczne magazynowe do 600kg</w:t>
      </w:r>
      <w:r w:rsidRPr="000E3E92">
        <w:rPr>
          <w:rStyle w:val="y2iqfc"/>
          <w:rFonts w:ascii="Arial" w:hAnsi="Arial" w:cs="Arial"/>
          <w:color w:val="202124"/>
          <w:sz w:val="22"/>
          <w:szCs w:val="22"/>
        </w:rPr>
        <w:t xml:space="preserve"> to nowoczesne elektroniczne urządzenia ważące składające się z następujących głównych części: </w:t>
      </w:r>
    </w:p>
    <w:p w:rsidR="000E3E92" w:rsidRDefault="000E3E92" w:rsidP="000E3E92">
      <w:pPr>
        <w:pStyle w:val="HTML-wstpniesformatowany"/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0E3E92" w:rsidRDefault="000E3E92" w:rsidP="000E3E92">
      <w:pPr>
        <w:pStyle w:val="HTML-wstpniesformatowany"/>
        <w:numPr>
          <w:ilvl w:val="0"/>
          <w:numId w:val="1"/>
        </w:numPr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0E3E92">
        <w:rPr>
          <w:rStyle w:val="y2iqfc"/>
          <w:rFonts w:ascii="Arial" w:hAnsi="Arial" w:cs="Arial"/>
          <w:color w:val="202124"/>
          <w:sz w:val="22"/>
          <w:szCs w:val="22"/>
        </w:rPr>
        <w:t xml:space="preserve">stalowej obudowy pokrytej emalią proszkową; </w:t>
      </w:r>
    </w:p>
    <w:p w:rsidR="000E3E92" w:rsidRDefault="000E3E92" w:rsidP="000E3E92">
      <w:pPr>
        <w:pStyle w:val="HTML-wstpniesformatowany"/>
        <w:numPr>
          <w:ilvl w:val="0"/>
          <w:numId w:val="1"/>
        </w:numPr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0E3E92">
        <w:rPr>
          <w:rStyle w:val="y2iqfc"/>
          <w:rFonts w:ascii="Arial" w:hAnsi="Arial" w:cs="Arial"/>
          <w:color w:val="202124"/>
          <w:sz w:val="22"/>
          <w:szCs w:val="22"/>
        </w:rPr>
        <w:t xml:space="preserve">prostokątna platforma pomiarowa, której pokrywa wykonana jest z lustrzanej stali nierdzewnej dopuszczonej do kontaktu z żywnością; </w:t>
      </w:r>
    </w:p>
    <w:p w:rsidR="000E3E92" w:rsidRDefault="000E3E92" w:rsidP="000E3E92">
      <w:pPr>
        <w:pStyle w:val="HTML-wstpniesformatowany"/>
        <w:numPr>
          <w:ilvl w:val="0"/>
          <w:numId w:val="1"/>
        </w:numPr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0E3E92">
        <w:rPr>
          <w:rStyle w:val="y2iqfc"/>
          <w:rFonts w:ascii="Arial" w:hAnsi="Arial" w:cs="Arial"/>
          <w:color w:val="202124"/>
          <w:sz w:val="22"/>
          <w:szCs w:val="22"/>
        </w:rPr>
        <w:t xml:space="preserve">tensometr; </w:t>
      </w:r>
    </w:p>
    <w:p w:rsidR="000E3E92" w:rsidRPr="000E3E92" w:rsidRDefault="000E3E92" w:rsidP="000E3E92">
      <w:pPr>
        <w:pStyle w:val="HTML-wstpniesformatowany"/>
        <w:numPr>
          <w:ilvl w:val="0"/>
          <w:numId w:val="1"/>
        </w:numPr>
        <w:shd w:val="clear" w:color="auto" w:fill="F8F9FA"/>
        <w:spacing w:line="328" w:lineRule="atLeast"/>
        <w:rPr>
          <w:rFonts w:ascii="Arial" w:hAnsi="Arial" w:cs="Arial"/>
          <w:color w:val="202124"/>
          <w:sz w:val="22"/>
          <w:szCs w:val="22"/>
        </w:rPr>
      </w:pPr>
      <w:r w:rsidRPr="000E3E92">
        <w:rPr>
          <w:rStyle w:val="y2iqfc"/>
          <w:rFonts w:ascii="Arial" w:hAnsi="Arial" w:cs="Arial"/>
          <w:color w:val="202124"/>
          <w:sz w:val="22"/>
          <w:szCs w:val="22"/>
        </w:rPr>
        <w:t>jednostka elektroniczna z wyświetlaczem LCD i przyciskami sterującymi.</w:t>
      </w:r>
    </w:p>
    <w:p w:rsidR="000E3E92" w:rsidRDefault="000E3E92">
      <w:pPr>
        <w:rPr>
          <w:sz w:val="22"/>
        </w:rPr>
      </w:pPr>
    </w:p>
    <w:p w:rsidR="000E3E92" w:rsidRDefault="000E3E92" w:rsidP="000E3E92">
      <w:pPr>
        <w:pStyle w:val="HTML-wstpniesformatowany"/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6A2198">
        <w:rPr>
          <w:rStyle w:val="y2iqfc"/>
          <w:rFonts w:ascii="Arial" w:hAnsi="Arial" w:cs="Arial"/>
          <w:color w:val="202124"/>
          <w:sz w:val="22"/>
          <w:szCs w:val="22"/>
          <w:highlight w:val="yellow"/>
        </w:rPr>
        <w:t>Wagi elektroniczne platformowe</w:t>
      </w:r>
      <w:r w:rsidRPr="000E3E92">
        <w:rPr>
          <w:rStyle w:val="y2iqfc"/>
          <w:rFonts w:ascii="Arial" w:hAnsi="Arial" w:cs="Arial"/>
          <w:color w:val="202124"/>
          <w:sz w:val="22"/>
          <w:szCs w:val="22"/>
        </w:rPr>
        <w:t xml:space="preserve"> charakteryzują się dużą dokładnością ważenia – nawet w modelach o wadze NMZ 600 kg dyskretność wynosi zaledwie 10 g; obecność podświetlenia wyświetlacza, co poprawia jego czytelność; łatwość obsługi i konserwacji; obecność interfejsu RS 232 i złącza USB, które umożliwiają podłączenie wagi do komputera lub drukarki; możliwość pracy z wbudowanego akumulatora; zwiększona ochrona przed przeciążeniami; szeroka funkcjonalność. </w:t>
      </w:r>
    </w:p>
    <w:p w:rsidR="00B83EFB" w:rsidRDefault="00B83EFB" w:rsidP="000E3E92">
      <w:pPr>
        <w:pStyle w:val="HTML-wstpniesformatowany"/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</w:p>
    <w:p w:rsidR="00B83EFB" w:rsidRPr="00B83EFB" w:rsidRDefault="00B83EFB" w:rsidP="00B83EFB">
      <w:pPr>
        <w:pStyle w:val="HTML-wstpniesformatowany"/>
        <w:shd w:val="clear" w:color="auto" w:fill="F8F9FA"/>
        <w:spacing w:line="328" w:lineRule="atLeast"/>
        <w:rPr>
          <w:rFonts w:ascii="Arial" w:hAnsi="Arial" w:cs="Arial"/>
          <w:color w:val="202124"/>
          <w:sz w:val="22"/>
          <w:szCs w:val="22"/>
        </w:rPr>
      </w:pPr>
      <w:r w:rsidRPr="006A2198">
        <w:rPr>
          <w:rStyle w:val="y2iqfc"/>
          <w:rFonts w:ascii="Arial" w:hAnsi="Arial" w:cs="Arial"/>
          <w:color w:val="202124"/>
          <w:sz w:val="22"/>
          <w:szCs w:val="22"/>
          <w:highlight w:val="yellow"/>
        </w:rPr>
        <w:t>Wagi platformowe magazynowe do 600kg</w:t>
      </w: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t xml:space="preserve"> mogą być wykonane w wersji standardowej, nierdzewnej i pyłoszczelnej. Dla instytucji budżetowych i przedsiębiorstw posiadających kontrolę metrologiczną oferujemy wagi platformowe z deklaracją zgodności lub świadectwem wzorcowania.</w:t>
      </w:r>
    </w:p>
    <w:p w:rsidR="00B83EFB" w:rsidRPr="00B83EFB" w:rsidRDefault="00B83EFB" w:rsidP="00B83EFB">
      <w:pPr>
        <w:pStyle w:val="HTML-wstpniesformatowany"/>
        <w:shd w:val="clear" w:color="auto" w:fill="F8F9FA"/>
        <w:spacing w:line="328" w:lineRule="atLeast"/>
        <w:rPr>
          <w:rFonts w:ascii="Arial" w:hAnsi="Arial" w:cs="Arial"/>
          <w:color w:val="202124"/>
          <w:sz w:val="22"/>
          <w:szCs w:val="22"/>
        </w:rPr>
      </w:pP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t xml:space="preserve">Ceny </w:t>
      </w:r>
      <w:r w:rsidRPr="006A2198">
        <w:rPr>
          <w:rStyle w:val="y2iqfc"/>
          <w:rFonts w:ascii="Arial" w:hAnsi="Arial" w:cs="Arial"/>
          <w:color w:val="202124"/>
          <w:sz w:val="22"/>
          <w:szCs w:val="22"/>
          <w:highlight w:val="yellow"/>
        </w:rPr>
        <w:t>wag platformowych</w:t>
      </w: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t xml:space="preserve"> z legalizacją, wzorcowaniem i bez nich mogą się różnić.</w:t>
      </w:r>
    </w:p>
    <w:p w:rsidR="00B83EFB" w:rsidRPr="00B83EFB" w:rsidRDefault="00B83EFB" w:rsidP="000E3E92">
      <w:pPr>
        <w:pStyle w:val="HTML-wstpniesformatowany"/>
        <w:shd w:val="clear" w:color="auto" w:fill="F8F9FA"/>
        <w:spacing w:line="328" w:lineRule="atLeast"/>
        <w:rPr>
          <w:rFonts w:ascii="Arial" w:hAnsi="Arial" w:cs="Arial"/>
          <w:b/>
          <w:color w:val="202124"/>
          <w:sz w:val="22"/>
          <w:szCs w:val="22"/>
        </w:rPr>
      </w:pPr>
    </w:p>
    <w:p w:rsidR="00B83EFB" w:rsidRPr="00B83EFB" w:rsidRDefault="00B83EFB" w:rsidP="00B83EFB">
      <w:pPr>
        <w:pStyle w:val="HTML-wstpniesformatowany"/>
        <w:shd w:val="clear" w:color="auto" w:fill="F8F9FA"/>
        <w:spacing w:line="328" w:lineRule="atLeast"/>
        <w:rPr>
          <w:rFonts w:ascii="Arial" w:hAnsi="Arial" w:cs="Arial"/>
          <w:color w:val="202124"/>
          <w:sz w:val="22"/>
          <w:szCs w:val="22"/>
        </w:rPr>
      </w:pPr>
      <w:r w:rsidRPr="006A2198">
        <w:rPr>
          <w:rStyle w:val="y2iqfc"/>
          <w:rFonts w:ascii="Arial" w:hAnsi="Arial" w:cs="Arial"/>
          <w:color w:val="202124"/>
          <w:sz w:val="22"/>
          <w:szCs w:val="22"/>
          <w:highlight w:val="yellow"/>
        </w:rPr>
        <w:t>Wagi pomostowe elektroniczne</w:t>
      </w: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t xml:space="preserve">  posiadają wbudowany akumulator, co pozwala na wykorzystanie ich w magazynach, na targowiskach itp. niezależnie od obecności stałego źródła zasilania. W zestawie z wagą znajduje się kabel do ładowania z sieci 220 V. Rama i podstawa wagi posiadają mocną konstrukcję i wykonane są z wysokiej jakości metalu, co pozwala na użytkowanie wagi przez cały okres jej użytkowania. Obecność śrub transportowych zabezpiecza tensometr przed uszkodzeniami mechanicznymi podczas transportu wag.</w:t>
      </w:r>
    </w:p>
    <w:p w:rsidR="00B83EFB" w:rsidRDefault="00B83EFB" w:rsidP="00B83EFB">
      <w:pPr>
        <w:pStyle w:val="HTML-wstpniesformatowany"/>
        <w:shd w:val="clear" w:color="auto" w:fill="F8F9FA"/>
        <w:spacing w:line="328" w:lineRule="atLeast"/>
        <w:rPr>
          <w:rFonts w:ascii="inherit" w:hAnsi="inherit"/>
          <w:color w:val="202124"/>
          <w:sz w:val="26"/>
          <w:szCs w:val="26"/>
        </w:rPr>
      </w:pPr>
    </w:p>
    <w:p w:rsidR="00B83EFB" w:rsidRDefault="00B83EFB" w:rsidP="00B83EFB">
      <w:pPr>
        <w:pStyle w:val="HTML-wstpniesformatowany"/>
        <w:shd w:val="clear" w:color="auto" w:fill="F8F9FA"/>
        <w:spacing w:line="328" w:lineRule="atLeast"/>
        <w:rPr>
          <w:rStyle w:val="y2iqfc"/>
          <w:rFonts w:ascii="Arial" w:hAnsi="Arial" w:cs="Arial"/>
          <w:b/>
          <w:color w:val="202124"/>
          <w:sz w:val="28"/>
          <w:szCs w:val="28"/>
        </w:rPr>
      </w:pPr>
      <w:r w:rsidRPr="00B83EFB">
        <w:rPr>
          <w:rStyle w:val="y2iqfc"/>
          <w:rFonts w:ascii="Arial" w:hAnsi="Arial" w:cs="Arial"/>
          <w:b/>
          <w:color w:val="202124"/>
          <w:sz w:val="28"/>
          <w:szCs w:val="28"/>
        </w:rPr>
        <w:t xml:space="preserve">Możliwości komercyjnych </w:t>
      </w:r>
      <w:r w:rsidRPr="006A2198">
        <w:rPr>
          <w:rStyle w:val="y2iqfc"/>
          <w:rFonts w:ascii="Arial" w:hAnsi="Arial" w:cs="Arial"/>
          <w:b/>
          <w:color w:val="202124"/>
          <w:sz w:val="28"/>
          <w:szCs w:val="28"/>
          <w:highlight w:val="yellow"/>
        </w:rPr>
        <w:t>wag elektronicznych</w:t>
      </w:r>
      <w:r>
        <w:rPr>
          <w:rStyle w:val="y2iqfc"/>
          <w:rFonts w:ascii="Arial" w:hAnsi="Arial" w:cs="Arial"/>
          <w:b/>
          <w:color w:val="202124"/>
          <w:sz w:val="28"/>
          <w:szCs w:val="28"/>
        </w:rPr>
        <w:t>:</w:t>
      </w:r>
    </w:p>
    <w:p w:rsidR="00B83EFB" w:rsidRDefault="00B83EFB" w:rsidP="00B83EFB">
      <w:pPr>
        <w:pStyle w:val="HTML-wstpniesformatowany"/>
        <w:shd w:val="clear" w:color="auto" w:fill="F8F9FA"/>
        <w:spacing w:line="328" w:lineRule="atLeast"/>
        <w:rPr>
          <w:rStyle w:val="y2iqfc"/>
          <w:rFonts w:ascii="inherit" w:hAnsi="inherit"/>
          <w:color w:val="202124"/>
          <w:sz w:val="26"/>
          <w:szCs w:val="26"/>
        </w:rPr>
      </w:pPr>
    </w:p>
    <w:p w:rsidR="00B83EFB" w:rsidRPr="00B83EFB" w:rsidRDefault="00B83EFB" w:rsidP="00B83EFB">
      <w:pPr>
        <w:pStyle w:val="HTML-wstpniesformatowany"/>
        <w:numPr>
          <w:ilvl w:val="0"/>
          <w:numId w:val="2"/>
        </w:numPr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t>Tryb ważenia mas niestabilnych.</w:t>
      </w:r>
    </w:p>
    <w:p w:rsidR="00B83EFB" w:rsidRPr="00B83EFB" w:rsidRDefault="00B83EFB" w:rsidP="00B83EFB">
      <w:pPr>
        <w:pStyle w:val="HTML-wstpniesformatowany"/>
        <w:numPr>
          <w:ilvl w:val="0"/>
          <w:numId w:val="2"/>
        </w:numPr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t>Pobieranie próbek masy pojemnika.</w:t>
      </w:r>
    </w:p>
    <w:p w:rsidR="00B83EFB" w:rsidRPr="00B83EFB" w:rsidRDefault="00B83EFB" w:rsidP="00B83EFB">
      <w:pPr>
        <w:pStyle w:val="HTML-wstpniesformatowany"/>
        <w:numPr>
          <w:ilvl w:val="0"/>
          <w:numId w:val="2"/>
        </w:numPr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t>Automatyczne zerowanie.</w:t>
      </w:r>
    </w:p>
    <w:p w:rsidR="00B83EFB" w:rsidRPr="00B83EFB" w:rsidRDefault="00B83EFB" w:rsidP="00B83EFB">
      <w:pPr>
        <w:pStyle w:val="HTML-wstpniesformatowany"/>
        <w:numPr>
          <w:ilvl w:val="0"/>
          <w:numId w:val="2"/>
        </w:numPr>
        <w:shd w:val="clear" w:color="auto" w:fill="F8F9FA"/>
        <w:spacing w:line="328" w:lineRule="atLeast"/>
        <w:rPr>
          <w:rStyle w:val="y2iqfc"/>
          <w:rFonts w:ascii="Arial" w:hAnsi="Arial" w:cs="Arial"/>
          <w:color w:val="202124"/>
          <w:sz w:val="22"/>
          <w:szCs w:val="22"/>
        </w:rPr>
      </w:pP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t>Mechaniczne zabezpieczenie przed przypadkowymi przeciążeniami.</w:t>
      </w:r>
    </w:p>
    <w:p w:rsidR="00B83EFB" w:rsidRPr="00B83EFB" w:rsidRDefault="00B83EFB" w:rsidP="00B83EFB">
      <w:pPr>
        <w:pStyle w:val="HTML-wstpniesformatowany"/>
        <w:numPr>
          <w:ilvl w:val="0"/>
          <w:numId w:val="2"/>
        </w:numPr>
        <w:shd w:val="clear" w:color="auto" w:fill="F8F9FA"/>
        <w:spacing w:line="328" w:lineRule="atLeast"/>
        <w:rPr>
          <w:rFonts w:ascii="Arial" w:hAnsi="Arial" w:cs="Arial"/>
          <w:color w:val="202124"/>
          <w:sz w:val="22"/>
          <w:szCs w:val="22"/>
        </w:rPr>
      </w:pPr>
      <w:r w:rsidRPr="00B83EFB">
        <w:rPr>
          <w:rStyle w:val="y2iqfc"/>
          <w:rFonts w:ascii="Arial" w:hAnsi="Arial" w:cs="Arial"/>
          <w:color w:val="202124"/>
          <w:sz w:val="22"/>
          <w:szCs w:val="22"/>
        </w:rPr>
        <w:lastRenderedPageBreak/>
        <w:t>Wygoda obsługi i łatwość regulacji wag.</w:t>
      </w:r>
    </w:p>
    <w:p w:rsidR="00B83EFB" w:rsidRDefault="00B83EFB" w:rsidP="00B83EFB">
      <w:pPr>
        <w:pStyle w:val="HTML-wstpniesformatowany"/>
        <w:shd w:val="clear" w:color="auto" w:fill="F8F9FA"/>
        <w:spacing w:line="328" w:lineRule="atLeast"/>
        <w:rPr>
          <w:rFonts w:ascii="Arial" w:hAnsi="Arial" w:cs="Arial"/>
          <w:color w:val="202124"/>
          <w:sz w:val="22"/>
          <w:szCs w:val="22"/>
        </w:rPr>
      </w:pPr>
    </w:p>
    <w:p w:rsidR="006A2198" w:rsidRPr="006A2198" w:rsidRDefault="006A2198" w:rsidP="006A2198">
      <w:pPr>
        <w:pStyle w:val="HTML-wstpniesformatowany"/>
        <w:shd w:val="clear" w:color="auto" w:fill="F8F9FA"/>
        <w:spacing w:line="328" w:lineRule="atLeast"/>
        <w:rPr>
          <w:rFonts w:ascii="Arial" w:hAnsi="Arial" w:cs="Arial"/>
          <w:color w:val="202124"/>
          <w:sz w:val="22"/>
          <w:szCs w:val="22"/>
        </w:rPr>
      </w:pP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Polecamy zakup </w:t>
      </w:r>
      <w:r w:rsidRPr="006A2198">
        <w:rPr>
          <w:rStyle w:val="y2iqfc"/>
          <w:rFonts w:ascii="Arial" w:hAnsi="Arial" w:cs="Arial"/>
          <w:color w:val="202124"/>
          <w:sz w:val="22"/>
          <w:szCs w:val="22"/>
          <w:highlight w:val="yellow"/>
        </w:rPr>
        <w:t>elektronicznych wag platformowych do 600 kg</w:t>
      </w:r>
      <w:r w:rsidRPr="006A2198">
        <w:rPr>
          <w:rStyle w:val="y2iqfc"/>
          <w:rFonts w:ascii="Arial" w:hAnsi="Arial" w:cs="Arial"/>
          <w:color w:val="202124"/>
          <w:sz w:val="22"/>
          <w:szCs w:val="22"/>
        </w:rPr>
        <w:t xml:space="preserve"> niedrogo w cenie producenta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 w sklepie internetowym </w:t>
      </w:r>
      <w:r w:rsidRPr="006A2198">
        <w:rPr>
          <w:rStyle w:val="y2iqfc"/>
          <w:rFonts w:ascii="Arial" w:hAnsi="Arial" w:cs="Arial"/>
          <w:b/>
          <w:color w:val="202124"/>
          <w:sz w:val="26"/>
          <w:szCs w:val="26"/>
          <w:highlight w:val="cyan"/>
        </w:rPr>
        <w:t>VAGAR.PL</w:t>
      </w:r>
      <w:r w:rsidRPr="006A2198">
        <w:rPr>
          <w:rStyle w:val="y2iqfc"/>
          <w:rFonts w:ascii="Arial" w:hAnsi="Arial" w:cs="Arial"/>
          <w:color w:val="202124"/>
          <w:sz w:val="22"/>
          <w:szCs w:val="22"/>
        </w:rPr>
        <w:t>. Obsługa serwisowa wag</w:t>
      </w:r>
      <w:r>
        <w:rPr>
          <w:rStyle w:val="y2iqfc"/>
          <w:rFonts w:ascii="Arial" w:hAnsi="Arial" w:cs="Arial"/>
          <w:color w:val="202124"/>
          <w:sz w:val="22"/>
          <w:szCs w:val="22"/>
        </w:rPr>
        <w:t xml:space="preserve"> w sklepie </w:t>
      </w:r>
      <w:r w:rsidRPr="006A2198">
        <w:rPr>
          <w:rStyle w:val="y2iqfc"/>
          <w:rFonts w:ascii="Arial" w:hAnsi="Arial" w:cs="Arial"/>
          <w:b/>
          <w:color w:val="202124"/>
          <w:sz w:val="26"/>
          <w:szCs w:val="26"/>
          <w:highlight w:val="cyan"/>
        </w:rPr>
        <w:t>VAGAR.PL</w:t>
      </w:r>
      <w:r w:rsidRPr="006A2198">
        <w:rPr>
          <w:rStyle w:val="y2iqfc"/>
          <w:rFonts w:ascii="Arial" w:hAnsi="Arial" w:cs="Arial"/>
          <w:color w:val="202124"/>
          <w:sz w:val="22"/>
          <w:szCs w:val="22"/>
        </w:rPr>
        <w:t>, profilaktyka gwarancyjna i pogwarancyjna, wykwalifikowana kadra oraz bogata oferta wag nie pozostawią Państwa obojętnym</w:t>
      </w:r>
      <w:r>
        <w:rPr>
          <w:rStyle w:val="y2iqfc"/>
          <w:rFonts w:ascii="Arial" w:hAnsi="Arial" w:cs="Arial"/>
          <w:color w:val="202124"/>
          <w:sz w:val="22"/>
          <w:szCs w:val="22"/>
        </w:rPr>
        <w:t>.</w:t>
      </w:r>
    </w:p>
    <w:p w:rsidR="00B83EFB" w:rsidRPr="00B83EFB" w:rsidRDefault="00B83EFB" w:rsidP="00B83EFB">
      <w:pPr>
        <w:pStyle w:val="HTML-wstpniesformatowany"/>
        <w:shd w:val="clear" w:color="auto" w:fill="F8F9FA"/>
        <w:spacing w:line="328" w:lineRule="atLeast"/>
        <w:rPr>
          <w:rFonts w:ascii="Arial" w:hAnsi="Arial" w:cs="Arial"/>
          <w:color w:val="202124"/>
          <w:sz w:val="22"/>
          <w:szCs w:val="22"/>
        </w:rPr>
      </w:pPr>
    </w:p>
    <w:p w:rsidR="000E3E92" w:rsidRPr="0078691D" w:rsidRDefault="000E3E92">
      <w:pPr>
        <w:rPr>
          <w:sz w:val="22"/>
        </w:rPr>
      </w:pPr>
    </w:p>
    <w:sectPr w:rsidR="000E3E92" w:rsidRPr="0078691D" w:rsidSect="005220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851DF1"/>
    <w:multiLevelType w:val="hybridMultilevel"/>
    <w:tmpl w:val="D1E6D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A4B93"/>
    <w:multiLevelType w:val="hybridMultilevel"/>
    <w:tmpl w:val="17C41D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78691D"/>
    <w:rsid w:val="000E3E92"/>
    <w:rsid w:val="00522063"/>
    <w:rsid w:val="006A2198"/>
    <w:rsid w:val="0078691D"/>
    <w:rsid w:val="00B83EFB"/>
    <w:rsid w:val="00E215F8"/>
    <w:rsid w:val="00E74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20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8691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8691D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y2iqfc">
    <w:name w:val="y2iqfc"/>
    <w:basedOn w:val="Domylnaczcionkaakapitu"/>
    <w:rsid w:val="007869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5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351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2023-09-25T16:21:00Z</dcterms:created>
  <dcterms:modified xsi:type="dcterms:W3CDTF">2023-09-25T18:24:00Z</dcterms:modified>
</cp:coreProperties>
</file>