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c61f" w14:textId="91fc61f">
      <w:pPr>
        <w:keepNext/>
        <w:spacing w:after="0"/>
        <w:ind w:left="687"/>
        <w:jc w:val="center"/>
        <w15:collapsed w:val="false"/>
      </w:pPr>
      <w:r>
        <w:rPr>
          <w:rFonts w:ascii="Times New Roman" w:hAnsi="Times New Roman"/>
          <w:b/>
          <w:i w:val="false"/>
          <w:color w:val="000000"/>
          <w:sz w:val="20"/>
        </w:rPr>
        <w:t>ДОГОВІР ПОСТАВКИ</w:t>
      </w:r>
    </w:p>
    <w:p>
      <w:pPr>
        <w:spacing w:after="0"/>
        <w:ind w:left="120"/>
        <w:jc w:val="left"/>
      </w:pPr>
      <w:r>
        <w:rPr>
          <w:rFonts w:ascii="Times New Roman" w:hAnsi="Times New Roman"/>
          <w:b w:val="false"/>
          <w:i w:val="false"/>
          <w:color w:val="000000"/>
          <w:sz w:val="20"/>
        </w:rPr>
        <w:t> </w:t>
      </w:r>
    </w:p>
    <w:bookmarkStart w:name="docx4j_tbl_0" w:id="0"/>
    <w:tbl>
      <w:tblPr>
        <w:tblW w:w="0" w:type="auto"/>
        <w:tblCellSpacing w:w="0" w:type="auto"/>
        <w:tblBorders>
          <w:top w:val="none"/>
          <w:left w:val="none"/>
          <w:bottom w:val="none"/>
          <w:right w:val="none"/>
          <w:insideH w:val="none"/>
          <w:insideV w:val="none"/>
        </w:tblBorders>
      </w:tblPr>
      <w:tblGrid>
        <w:gridCol w:w="4092"/>
        <w:gridCol w:w="4092"/>
      </w:tblGrid>
      <w:tr>
        <w:trPr>
          <w:trHeight w:val="375" w:hRule="atLeast"/>
        </w:trPr>
        <w:tc>
          <w:tcPr>
            <w:tcW w:w="4092" w:type="dxa"/>
            <w:tcBorders/>
            <w:tcMar>
              <w:top w:w="15" w:type="dxa"/>
              <w:left w:w="15" w:type="dxa"/>
              <w:bottom w:w="15" w:type="dxa"/>
              <w:right w:w="15" w:type="dxa"/>
            </w:tcMar>
            <w:vAlign w:val="center"/>
          </w:tcPr>
          <w:p>
            <w:pPr>
              <w:spacing w:after="0"/>
              <w:ind w:left="135"/>
              <w:jc w:val="left"/>
            </w:pPr>
            <w:r>
              <w:rPr>
                <w:rFonts w:ascii="Times New Roman" w:hAnsi="Times New Roman"/>
                <w:b w:val="false"/>
                <w:i w:val="false"/>
                <w:color w:val="000000"/>
                <w:sz w:val="20"/>
              </w:rPr>
              <w:t>м. _________________</w:t>
            </w:r>
          </w:p>
        </w:tc>
        <w:tc>
          <w:tcPr>
            <w:tcW w:w="4092" w:type="dxa"/>
            <w:tcBorders/>
            <w:tcMar>
              <w:top w:w="15" w:type="dxa"/>
              <w:left w:w="15" w:type="dxa"/>
              <w:bottom w:w="15" w:type="dxa"/>
              <w:right w:w="15" w:type="dxa"/>
            </w:tcMar>
            <w:vAlign w:val="center"/>
          </w:tcPr>
          <w:p>
            <w:pPr>
              <w:spacing w:after="0"/>
              <w:ind w:left="135"/>
              <w:jc w:val="right"/>
            </w:pPr>
            <w:r>
              <w:rPr>
                <w:rFonts w:ascii="Times New Roman" w:hAnsi="Times New Roman"/>
                <w:b w:val="false"/>
                <w:i w:val="false"/>
                <w:color w:val="000000"/>
                <w:sz w:val="20"/>
              </w:rPr>
              <w:t>"___" ________________ 20__ р.</w:t>
            </w:r>
          </w:p>
        </w:tc>
      </w:tr>
    </w:tbl>
    <w:bookmarkEnd w:id="0"/>
    <w:p>
      <w:pPr>
        <w:spacing w:after="0"/>
        <w:ind w:left="120"/>
        <w:jc w:val="left"/>
      </w:pPr>
      <w:r>
        <w:rPr>
          <w:rFonts w:ascii="Times New Roman" w:hAnsi="Times New Roman"/>
          <w:b w:val="false"/>
          <w:i w:val="false"/>
          <w:color w:val="000000"/>
          <w:sz w:val="20"/>
        </w:rPr>
        <w:t> </w:t>
      </w:r>
    </w:p>
    <w:p>
      <w:pPr>
        <w:spacing w:after="0"/>
        <w:ind w:left="120"/>
        <w:jc w:val="left"/>
      </w:pPr>
      <w:r>
        <w:rPr>
          <w:rFonts w:ascii="Times New Roman" w:hAnsi="Times New Roman"/>
          <w:b w:val="false"/>
          <w:i w:val="false"/>
          <w:color w:val="000000"/>
          <w:sz w:val="20"/>
        </w:rPr>
        <w:t>______________________________________________________________________</w:t>
      </w:r>
    </w:p>
    <w:p>
      <w:pPr>
        <w:spacing w:after="0"/>
        <w:ind w:left="120"/>
        <w:jc w:val="left"/>
      </w:pPr>
      <w:r>
        <w:rPr>
          <w:rFonts w:ascii="Times New Roman" w:hAnsi="Times New Roman"/>
          <w:b w:val="false"/>
          <w:i w:val="false"/>
          <w:color w:val="000000"/>
          <w:sz w:val="20"/>
        </w:rPr>
        <w:t>(далі</w:t>
      </w: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r>
        <w:rPr>
          <w:rFonts w:ascii="Times New Roman" w:hAnsi="Times New Roman"/>
          <w:b/>
          <w:i w:val="false"/>
          <w:color w:val="000000"/>
          <w:sz w:val="20"/>
        </w:rPr>
        <w:t>Постачальник</w:t>
      </w:r>
      <w:r>
        <w:rPr>
          <w:rFonts w:ascii="Times New Roman" w:hAnsi="Times New Roman"/>
          <w:b w:val="false"/>
          <w:i w:val="false"/>
          <w:color w:val="000000"/>
          <w:sz w:val="20"/>
        </w:rPr>
        <w:t xml:space="preserve">) в особі </w:t>
      </w:r>
      <w:r>
        <w:rPr>
          <w:rFonts w:ascii="Times New Roman" w:hAnsi="Times New Roman"/>
          <w:b w:val="false"/>
          <w:i w:val="false"/>
          <w:color w:val="000000"/>
          <w:sz w:val="20"/>
        </w:rPr>
        <w:t>______________________</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w:t>
      </w:r>
      <w:r>
        <w:rPr>
          <w:rFonts w:ascii="Times New Roman" w:hAnsi="Times New Roman"/>
          <w:b w:val="false"/>
          <w:i w:val="false"/>
          <w:color w:val="000000"/>
          <w:sz w:val="20"/>
        </w:rPr>
        <w:t>,</w:t>
      </w:r>
    </w:p>
    <w:p>
      <w:pPr>
        <w:spacing w:after="0"/>
        <w:ind w:left="120"/>
        <w:jc w:val="left"/>
      </w:pPr>
      <w:r>
        <w:rPr>
          <w:rFonts w:ascii="Times New Roman" w:hAnsi="Times New Roman"/>
          <w:b w:val="false"/>
          <w:i w:val="false"/>
          <w:color w:val="000000"/>
          <w:sz w:val="20"/>
        </w:rPr>
        <w:t>що діє на підставі _______________________________________, з одного боку,</w:t>
      </w:r>
      <w:r>
        <w:rPr>
          <w:rFonts w:ascii="Times New Roman" w:hAnsi="Times New Roman"/>
          <w:b w:val="false"/>
          <w:i w:val="false"/>
          <w:color w:val="000000"/>
          <w:sz w:val="20"/>
        </w:rPr>
        <w:t xml:space="preserve"> </w:t>
      </w:r>
      <w:r>
        <w:rPr>
          <w:rFonts w:ascii="Times New Roman" w:hAnsi="Times New Roman"/>
          <w:b w:val="false"/>
          <w:i w:val="false"/>
          <w:color w:val="000000"/>
          <w:sz w:val="20"/>
        </w:rPr>
        <w:t>та</w:t>
      </w:r>
    </w:p>
    <w:p>
      <w:pPr>
        <w:spacing w:after="0"/>
        <w:ind w:left="120"/>
        <w:jc w:val="left"/>
      </w:pPr>
      <w:r>
        <w:rPr>
          <w:rFonts w:ascii="Times New Roman" w:hAnsi="Times New Roman"/>
          <w:b w:val="false"/>
          <w:i w:val="false"/>
          <w:color w:val="000000"/>
          <w:sz w:val="20"/>
        </w:rPr>
        <w:t>______________________________________________________________________</w:t>
      </w:r>
    </w:p>
    <w:p>
      <w:pPr>
        <w:spacing w:after="0"/>
        <w:ind w:left="120"/>
        <w:jc w:val="left"/>
      </w:pPr>
      <w:r>
        <w:rPr>
          <w:rFonts w:ascii="Times New Roman" w:hAnsi="Times New Roman"/>
          <w:b w:val="false"/>
          <w:i w:val="false"/>
          <w:color w:val="000000"/>
          <w:sz w:val="20"/>
        </w:rPr>
        <w:t>(далі</w:t>
      </w:r>
      <w:r>
        <w:rPr>
          <w:rFonts w:ascii="Times New Roman" w:hAnsi="Times New Roman"/>
          <w:b w:val="false"/>
          <w:i w:val="false"/>
          <w:color w:val="000000"/>
          <w:sz w:val="20"/>
        </w:rPr>
        <w:t xml:space="preserve"> </w:t>
      </w:r>
      <w:r>
        <w:rPr>
          <w:rFonts w:ascii="Times New Roman" w:hAnsi="Times New Roman"/>
          <w:b w:val="false"/>
          <w:i w:val="false"/>
          <w:color w:val="000000"/>
          <w:sz w:val="20"/>
        </w:rPr>
        <w:t>-</w:t>
      </w:r>
      <w:r>
        <w:rPr>
          <w:rFonts w:ascii="Times New Roman" w:hAnsi="Times New Roman"/>
          <w:b w:val="false"/>
          <w:i w:val="false"/>
          <w:color w:val="000000"/>
          <w:sz w:val="20"/>
        </w:rPr>
        <w:t xml:space="preserve"> </w:t>
      </w:r>
      <w:r>
        <w:rPr>
          <w:rFonts w:ascii="Times New Roman" w:hAnsi="Times New Roman"/>
          <w:b/>
          <w:i w:val="false"/>
          <w:color w:val="000000"/>
          <w:sz w:val="20"/>
        </w:rPr>
        <w:t>Покупець</w:t>
      </w:r>
      <w:r>
        <w:rPr>
          <w:rFonts w:ascii="Times New Roman" w:hAnsi="Times New Roman"/>
          <w:b w:val="false"/>
          <w:i w:val="false"/>
          <w:color w:val="000000"/>
          <w:sz w:val="20"/>
        </w:rPr>
        <w:t xml:space="preserve">) в особі </w:t>
      </w:r>
      <w:r>
        <w:rPr>
          <w:rFonts w:ascii="Times New Roman" w:hAnsi="Times New Roman"/>
          <w:b w:val="false"/>
          <w:i w:val="false"/>
          <w:color w:val="000000"/>
          <w:sz w:val="20"/>
        </w:rPr>
        <w:t>___</w:t>
      </w:r>
      <w:r>
        <w:rPr>
          <w:rFonts w:ascii="Times New Roman" w:hAnsi="Times New Roman"/>
          <w:b w:val="false"/>
          <w:i w:val="false"/>
          <w:color w:val="000000"/>
          <w:sz w:val="20"/>
        </w:rPr>
        <w:t>__________________</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w:t>
      </w:r>
      <w:r>
        <w:rPr>
          <w:rFonts w:ascii="Times New Roman" w:hAnsi="Times New Roman"/>
          <w:b w:val="false"/>
          <w:i w:val="false"/>
          <w:color w:val="000000"/>
          <w:sz w:val="20"/>
        </w:rPr>
        <w:t>,</w:t>
      </w:r>
    </w:p>
    <w:p>
      <w:pPr>
        <w:spacing w:after="0"/>
        <w:ind w:left="120"/>
        <w:jc w:val="left"/>
      </w:pPr>
      <w:r>
        <w:rPr>
          <w:rFonts w:ascii="Times New Roman" w:hAnsi="Times New Roman"/>
          <w:b w:val="false"/>
          <w:i w:val="false"/>
          <w:color w:val="000000"/>
          <w:sz w:val="20"/>
        </w:rPr>
        <w:t>що діє на підставі ________________________________________, з іншого боку,</w:t>
      </w:r>
    </w:p>
    <w:p>
      <w:pPr>
        <w:spacing w:after="0"/>
        <w:ind w:left="120"/>
        <w:jc w:val="left"/>
      </w:pPr>
      <w:r>
        <w:rPr>
          <w:rFonts w:ascii="Times New Roman" w:hAnsi="Times New Roman"/>
          <w:b w:val="false"/>
          <w:i w:val="false"/>
          <w:color w:val="000000"/>
          <w:sz w:val="20"/>
        </w:rPr>
        <w:t>уклали цей договір, в подальшому</w:t>
      </w:r>
      <w:r>
        <w:rPr>
          <w:rFonts w:ascii="Times New Roman" w:hAnsi="Times New Roman"/>
          <w:b w:val="false"/>
          <w:i w:val="false"/>
          <w:color w:val="000000"/>
          <w:sz w:val="20"/>
        </w:rPr>
        <w:t xml:space="preserve"> </w:t>
      </w:r>
      <w:r>
        <w:rPr>
          <w:rFonts w:ascii="Times New Roman" w:hAnsi="Times New Roman"/>
          <w:b w:val="false"/>
          <w:i w:val="false"/>
          <w:color w:val="000000"/>
          <w:sz w:val="20"/>
        </w:rPr>
        <w:t>"Договір", про наступне.</w:t>
      </w:r>
    </w:p>
    <w:p>
      <w:pPr>
        <w:spacing w:after="0"/>
        <w:ind w:left="120"/>
        <w:jc w:val="both"/>
      </w:pPr>
      <w:r>
        <w:rPr>
          <w:rFonts w:ascii="Times New Roman" w:hAnsi="Times New Roman"/>
          <w:b/>
          <w:i w:val="false"/>
          <w:color w:val="000000"/>
          <w:sz w:val="20"/>
        </w:rPr>
        <w:t> </w:t>
      </w:r>
    </w:p>
    <w:p>
      <w:pPr>
        <w:spacing w:after="0"/>
        <w:ind w:left="120"/>
        <w:jc w:val="center"/>
      </w:pPr>
      <w:r>
        <w:rPr>
          <w:rFonts w:ascii="Times New Roman" w:hAnsi="Times New Roman"/>
          <w:b/>
          <w:i w:val="false"/>
          <w:color w:val="000000"/>
          <w:sz w:val="20"/>
        </w:rPr>
        <w:t>1. ЗАГАЛЬНІ ПОЛОЖЕННЯ</w:t>
      </w:r>
    </w:p>
    <w:p>
      <w:pPr>
        <w:spacing w:after="0"/>
        <w:ind w:left="120"/>
        <w:jc w:val="both"/>
      </w:pPr>
      <w:r>
        <w:rPr>
          <w:rFonts w:ascii="Times New Roman" w:hAnsi="Times New Roman"/>
          <w:b w:val="false"/>
          <w:i w:val="false"/>
          <w:color w:val="000000"/>
          <w:sz w:val="20"/>
        </w:rPr>
        <w:t>1.1. Постачальник зобов'язується в порядку та на умовах, визначених у цьому Договорі, передати у власність Покупцеві товар, визначений у п. 1.2 даного Договору (надалі іменується "товар"), а Покупець зобов'язується в порядку та на умовах, визначених у цьому Договорі, прийняти та оплатити визначений товар.</w:t>
      </w:r>
    </w:p>
    <w:p>
      <w:pPr>
        <w:spacing w:after="0"/>
        <w:ind w:left="120"/>
        <w:jc w:val="left"/>
      </w:pPr>
      <w:r>
        <w:rPr>
          <w:rFonts w:ascii="Times New Roman" w:hAnsi="Times New Roman"/>
          <w:b w:val="false"/>
          <w:i w:val="false"/>
          <w:color w:val="000000"/>
          <w:sz w:val="20"/>
        </w:rPr>
        <w:t>1.2. Найменування, одиниці виміру та загальна кількість товару, що підлягає поставці за цим Договором, його часткове співвідношення (асортимент, сортамент, номенклатура), визначаються специфікацією (надалі іменується</w:t>
      </w:r>
      <w:r>
        <w:rPr>
          <w:rFonts w:ascii="Times New Roman" w:hAnsi="Times New Roman"/>
          <w:b w:val="false"/>
          <w:i w:val="false"/>
          <w:color w:val="000000"/>
          <w:sz w:val="20"/>
        </w:rPr>
        <w:t xml:space="preserve"> </w:t>
      </w:r>
      <w:r>
        <w:rPr>
          <w:rFonts w:ascii="Times New Roman" w:hAnsi="Times New Roman"/>
          <w:b w:val="false"/>
          <w:i w:val="false"/>
          <w:color w:val="000000"/>
          <w:sz w:val="20"/>
        </w:rPr>
        <w:t>"специфікація"), що є Додатком N 1 до цього Договору.</w:t>
      </w:r>
    </w:p>
    <w:p>
      <w:pPr>
        <w:spacing w:after="0"/>
        <w:ind w:left="120"/>
        <w:jc w:val="left"/>
      </w:pPr>
      <w:r>
        <w:rPr>
          <w:rFonts w:ascii="Times New Roman" w:hAnsi="Times New Roman"/>
          <w:b w:val="false"/>
          <w:i w:val="false"/>
          <w:color w:val="000000"/>
          <w:sz w:val="20"/>
        </w:rPr>
        <w:t>1.3. Якість товару, що поставляється за цим Договором, має відповідати ______________________________________________________________________.</w:t>
      </w:r>
    </w:p>
    <w:p>
      <w:pPr>
        <w:spacing w:after="0"/>
        <w:ind w:left="120"/>
        <w:jc w:val="left"/>
      </w:pPr>
      <w:r>
        <w:rPr>
          <w:rFonts w:ascii="Times New Roman" w:hAnsi="Times New Roman"/>
          <w:b w:val="false"/>
          <w:i w:val="false"/>
          <w:color w:val="000000"/>
          <w:sz w:val="20"/>
        </w:rPr>
        <w:t>(вказати найменування стандартів, ТУ, іншої технічної документації або зазначити зразок)</w:t>
      </w:r>
    </w:p>
    <w:p>
      <w:pPr>
        <w:spacing w:after="0"/>
        <w:ind w:left="120"/>
        <w:jc w:val="left"/>
      </w:pPr>
      <w:r>
        <w:rPr>
          <w:rFonts w:ascii="Times New Roman" w:hAnsi="Times New Roman"/>
          <w:b w:val="false"/>
          <w:i w:val="false"/>
          <w:color w:val="000000"/>
          <w:sz w:val="20"/>
        </w:rPr>
        <w:t>1.4. Гарантійний строк щодо товару, який поставляються за цим Договором, складає ____________________________________________________.</w:t>
      </w:r>
    </w:p>
    <w:p>
      <w:pPr>
        <w:spacing w:after="0"/>
        <w:ind w:left="120"/>
        <w:jc w:val="left"/>
      </w:pPr>
      <w:r>
        <w:rPr>
          <w:rFonts w:ascii="Times New Roman" w:hAnsi="Times New Roman"/>
          <w:b w:val="false"/>
          <w:i w:val="false"/>
          <w:color w:val="000000"/>
          <w:sz w:val="20"/>
        </w:rPr>
        <w:t>1.5. Умови цього Договору викладені Сторонами у відповідності до вимог Міжнародних правил тлумачення торговельних термінів "Інкотермс"</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(в редакції </w:t>
      </w:r>
      <w:r>
        <w:rPr>
          <w:rFonts w:ascii="Times New Roman" w:hAnsi="Times New Roman"/>
          <w:b w:val="false"/>
          <w:i w:val="false"/>
          <w:color w:val="000000"/>
          <w:sz w:val="20"/>
        </w:rPr>
        <w:t>__________</w:t>
      </w:r>
      <w:r>
        <w:rPr>
          <w:rFonts w:ascii="Times New Roman" w:hAnsi="Times New Roman"/>
          <w:b w:val="false"/>
          <w:i w:val="false"/>
          <w:color w:val="000000"/>
          <w:sz w:val="20"/>
        </w:rPr>
        <w:t>), які застосовуються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pPr>
        <w:spacing w:after="0"/>
        <w:ind w:left="120"/>
        <w:jc w:val="left"/>
      </w:pPr>
      <w:r>
        <w:rPr>
          <w:rFonts w:ascii="Times New Roman" w:hAnsi="Times New Roman"/>
          <w:b w:val="false"/>
          <w:i w:val="false"/>
          <w:color w:val="000000"/>
          <w:sz w:val="20"/>
        </w:rPr>
        <w:t> </w:t>
      </w:r>
    </w:p>
    <w:p>
      <w:pPr>
        <w:spacing w:after="0"/>
        <w:ind w:left="120"/>
        <w:jc w:val="center"/>
      </w:pPr>
      <w:r>
        <w:rPr>
          <w:rFonts w:ascii="Times New Roman" w:hAnsi="Times New Roman"/>
          <w:b/>
          <w:i w:val="false"/>
          <w:color w:val="000000"/>
          <w:sz w:val="20"/>
        </w:rPr>
        <w:t>2. ОБОВ'ЯЗКИ СТОРІН</w:t>
      </w:r>
    </w:p>
    <w:p>
      <w:pPr>
        <w:spacing w:after="0"/>
        <w:ind w:left="120"/>
        <w:jc w:val="both"/>
      </w:pPr>
      <w:r>
        <w:rPr>
          <w:rFonts w:ascii="Times New Roman" w:hAnsi="Times New Roman"/>
          <w:b w:val="false"/>
          <w:i w:val="false"/>
          <w:color w:val="000000"/>
          <w:sz w:val="20"/>
        </w:rPr>
        <w:t>2.1. Постачальник бере на себе обов'язок після набрання чинності цим Договором в строк не пізніше ____ днів передати Покупцеві в ____________ товар із сертифікатом якості (при необхідності, залежно від виду товарів, - документи по їх експлуатації).</w:t>
      </w:r>
    </w:p>
    <w:p>
      <w:pPr>
        <w:spacing w:after="0"/>
        <w:ind w:left="120"/>
        <w:jc w:val="both"/>
      </w:pPr>
      <w:r>
        <w:rPr>
          <w:rFonts w:ascii="Times New Roman" w:hAnsi="Times New Roman"/>
          <w:b w:val="false"/>
          <w:i w:val="false"/>
          <w:color w:val="000000"/>
          <w:sz w:val="20"/>
        </w:rPr>
        <w:t>2.2. Покупець бере на себе обов'язок прийняти товар від Постачальника і здійснити за нього оплату в строки і порядку, передбачені цим Договором.</w:t>
      </w:r>
    </w:p>
    <w:p>
      <w:pPr>
        <w:spacing w:after="0"/>
        <w:ind w:left="120"/>
        <w:jc w:val="both"/>
      </w:pPr>
      <w:r>
        <w:rPr>
          <w:rFonts w:ascii="Times New Roman" w:hAnsi="Times New Roman"/>
          <w:b w:val="false"/>
          <w:i w:val="false"/>
          <w:color w:val="000000"/>
          <w:sz w:val="20"/>
        </w:rPr>
        <w:t> </w:t>
      </w:r>
    </w:p>
    <w:p>
      <w:pPr>
        <w:spacing w:after="0"/>
        <w:ind w:left="120"/>
        <w:jc w:val="center"/>
      </w:pPr>
      <w:r>
        <w:rPr>
          <w:rFonts w:ascii="Times New Roman" w:hAnsi="Times New Roman"/>
          <w:b/>
          <w:i w:val="false"/>
          <w:color w:val="000000"/>
          <w:sz w:val="20"/>
        </w:rPr>
        <w:t>3. ТАРА, УПАКОВКА І МАРКУВАННЯ ТОВАРУ</w:t>
      </w:r>
    </w:p>
    <w:p>
      <w:pPr>
        <w:spacing w:after="0"/>
        <w:ind w:left="120"/>
        <w:jc w:val="both"/>
      </w:pPr>
      <w:r>
        <w:rPr>
          <w:rFonts w:ascii="Times New Roman" w:hAnsi="Times New Roman"/>
          <w:b w:val="false"/>
          <w:i w:val="false"/>
          <w:color w:val="000000"/>
          <w:sz w:val="20"/>
        </w:rPr>
        <w:t>3.1. Товар відпускається Постачальником Покупцю в тарі (упаковці), передбаченій специфікацією, яка забезпечує збереження товару під час його транспортування і зберігання згідно з вимогами державних стандартів, технічних умов (або згідно з домовленістю Сторін).</w:t>
      </w:r>
    </w:p>
    <w:p>
      <w:pPr>
        <w:spacing w:after="0"/>
        <w:ind w:left="120"/>
        <w:jc w:val="left"/>
      </w:pPr>
      <w:r>
        <w:rPr>
          <w:rFonts w:ascii="Times New Roman" w:hAnsi="Times New Roman"/>
          <w:b w:val="false"/>
          <w:i w:val="false"/>
          <w:color w:val="000000"/>
          <w:sz w:val="20"/>
        </w:rPr>
        <w:t>3.2. Кожне пакувальне місце товару повинно бути промаркованим на тарі (упаковці) чи ярлику відповідно до державних стандартів, технічних умов (або згідно з домовленістю Сторін) і виконано таким чином, який виключає знищення, ушкодження або псування товару під час транспортування до Покупця.</w:t>
      </w:r>
    </w:p>
    <w:p>
      <w:pPr>
        <w:spacing w:after="0"/>
        <w:ind w:left="120"/>
        <w:jc w:val="left"/>
      </w:pPr>
      <w:r>
        <w:rPr>
          <w:rFonts w:ascii="Times New Roman" w:hAnsi="Times New Roman"/>
          <w:b w:val="false"/>
          <w:i w:val="false"/>
          <w:color w:val="000000"/>
          <w:sz w:val="20"/>
        </w:rPr>
        <w:t> </w:t>
      </w:r>
    </w:p>
    <w:p>
      <w:pPr>
        <w:spacing w:after="0"/>
        <w:ind w:left="120"/>
        <w:jc w:val="center"/>
      </w:pPr>
      <w:r>
        <w:rPr>
          <w:rFonts w:ascii="Times New Roman" w:hAnsi="Times New Roman"/>
          <w:b/>
          <w:i w:val="false"/>
          <w:color w:val="000000"/>
          <w:sz w:val="20"/>
        </w:rPr>
        <w:t>4. ЦІНА ТОВАРУ ТА ПОРЯДОК РОЗРАХУНКІВ ЗА ДОГОВОРОМ</w:t>
      </w:r>
    </w:p>
    <w:p>
      <w:pPr>
        <w:spacing w:after="0"/>
        <w:ind w:left="120"/>
        <w:jc w:val="both"/>
      </w:pPr>
      <w:r>
        <w:rPr>
          <w:rFonts w:ascii="Times New Roman" w:hAnsi="Times New Roman"/>
          <w:b w:val="false"/>
          <w:i w:val="false"/>
          <w:color w:val="000000"/>
          <w:sz w:val="20"/>
        </w:rPr>
        <w:t>4.1. Покупець оплачує поставлений Постачальником товар за ціною, передбаченою у специфікації за кожну одиницю товару.</w:t>
      </w:r>
    </w:p>
    <w:p>
      <w:pPr>
        <w:spacing w:after="0"/>
        <w:ind w:left="120"/>
        <w:jc w:val="both"/>
      </w:pPr>
      <w:r>
        <w:rPr>
          <w:rFonts w:ascii="Times New Roman" w:hAnsi="Times New Roman"/>
          <w:b w:val="false"/>
          <w:i w:val="false"/>
          <w:color w:val="000000"/>
          <w:sz w:val="20"/>
        </w:rPr>
        <w:t xml:space="preserve">4.2. Загальна ціна товару становить </w:t>
      </w:r>
      <w:r>
        <w:rPr>
          <w:rFonts w:ascii="Times New Roman" w:hAnsi="Times New Roman"/>
          <w:b w:val="false"/>
          <w:i w:val="false"/>
          <w:color w:val="000000"/>
          <w:sz w:val="20"/>
        </w:rPr>
        <w:t>_______________________________</w:t>
      </w:r>
      <w:r>
        <w:rPr>
          <w:rFonts w:ascii="Times New Roman" w:hAnsi="Times New Roman"/>
          <w:b w:val="false"/>
          <w:i w:val="false"/>
          <w:color w:val="000000"/>
          <w:sz w:val="20"/>
        </w:rPr>
        <w:t>.</w:t>
      </w:r>
    </w:p>
    <w:p>
      <w:pPr>
        <w:spacing w:after="0"/>
        <w:ind w:left="120"/>
        <w:jc w:val="both"/>
      </w:pPr>
      <w:r>
        <w:rPr>
          <w:rFonts w:ascii="Times New Roman" w:hAnsi="Times New Roman"/>
          <w:b w:val="false"/>
          <w:i w:val="false"/>
          <w:color w:val="000000"/>
          <w:sz w:val="20"/>
        </w:rPr>
        <w:t>4.3. Ціни в специфікації за Договором зазначені без урахування ПДВ (з урахуванням ПДВ).</w:t>
      </w:r>
    </w:p>
    <w:p>
      <w:pPr>
        <w:spacing w:after="0"/>
        <w:ind w:left="120"/>
        <w:jc w:val="left"/>
      </w:pPr>
      <w:r>
        <w:rPr>
          <w:rFonts w:ascii="Times New Roman" w:hAnsi="Times New Roman"/>
          <w:b w:val="false"/>
          <w:i w:val="false"/>
          <w:color w:val="000000"/>
          <w:sz w:val="20"/>
        </w:rPr>
        <w:t>4.4. Оплата товарів Покупцем здійснюється не пізніше _________________ шляхом перерахування грошей на поточний рахунок Продавця (варіанти: передоплата всієї вартості товарів, часткова передоплата з наступним повним розрахунком, відстрочка чи розстрочка платежу в певних часових межах).</w:t>
      </w:r>
    </w:p>
    <w:p>
      <w:pPr>
        <w:spacing w:after="0"/>
        <w:ind w:left="120"/>
        <w:jc w:val="left"/>
      </w:pPr>
      <w:r>
        <w:rPr>
          <w:rFonts w:ascii="Times New Roman" w:hAnsi="Times New Roman"/>
          <w:b w:val="false"/>
          <w:i w:val="false"/>
          <w:color w:val="000000"/>
          <w:sz w:val="20"/>
        </w:rPr>
        <w:t> </w:t>
      </w:r>
    </w:p>
    <w:p>
      <w:pPr>
        <w:spacing w:after="0"/>
        <w:ind w:left="120"/>
        <w:jc w:val="center"/>
      </w:pPr>
      <w:r>
        <w:rPr>
          <w:rFonts w:ascii="Times New Roman" w:hAnsi="Times New Roman"/>
          <w:b/>
          <w:i w:val="false"/>
          <w:color w:val="000000"/>
          <w:sz w:val="20"/>
        </w:rPr>
        <w:t>5. ВІДПОВІДАЛЬНІСТЬ СТОРІН ЗА ПОРУШЕННЯ ДОГОВОРУ</w:t>
      </w:r>
    </w:p>
    <w:p>
      <w:pPr>
        <w:spacing w:after="0"/>
        <w:ind w:left="120"/>
        <w:jc w:val="both"/>
      </w:pPr>
      <w:r>
        <w:rPr>
          <w:rFonts w:ascii="Times New Roman" w:hAnsi="Times New Roman"/>
          <w:b w:val="false"/>
          <w:i w:val="false"/>
          <w:color w:val="000000"/>
          <w:sz w:val="20"/>
        </w:rPr>
        <w:t>5.1. У випадку порушення Договору Сторона несе відповідальність, визначену цим Договором та (або) чинним законодавством України.</w:t>
      </w:r>
    </w:p>
    <w:p>
      <w:pPr>
        <w:spacing w:after="0"/>
        <w:ind w:left="120"/>
        <w:jc w:val="both"/>
      </w:pPr>
      <w:r>
        <w:rPr>
          <w:rFonts w:ascii="Times New Roman" w:hAnsi="Times New Roman"/>
          <w:b w:val="false"/>
          <w:i w:val="false"/>
          <w:color w:val="000000"/>
          <w:sz w:val="20"/>
        </w:rPr>
        <w:t>5.1.1. Порушенням Договору є його невиконання або неналежне виконання, тобто виконання з порушенням умов, визначених змістом цього Договору.</w:t>
      </w:r>
    </w:p>
    <w:p>
      <w:pPr>
        <w:spacing w:after="0"/>
        <w:ind w:left="120"/>
        <w:jc w:val="both"/>
      </w:pPr>
      <w:r>
        <w:rPr>
          <w:rFonts w:ascii="Times New Roman" w:hAnsi="Times New Roman"/>
          <w:b w:val="false"/>
          <w:i w:val="false"/>
          <w:color w:val="000000"/>
          <w:sz w:val="20"/>
        </w:rPr>
        <w:t>5.1.2. Сторона не несе відповідальності за порушення Договору, якщо воно сталося не з її вини (умислу чи необережності).</w:t>
      </w:r>
    </w:p>
    <w:p>
      <w:pPr>
        <w:spacing w:after="0"/>
        <w:ind w:left="120"/>
        <w:jc w:val="left"/>
      </w:pPr>
      <w:r>
        <w:rPr>
          <w:rFonts w:ascii="Times New Roman" w:hAnsi="Times New Roman"/>
          <w:b w:val="false"/>
          <w:i w:val="false"/>
          <w:color w:val="000000"/>
          <w:sz w:val="20"/>
        </w:rPr>
        <w:t>5.1.3.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pPr>
        <w:spacing w:after="0"/>
        <w:ind w:left="120"/>
        <w:jc w:val="left"/>
      </w:pPr>
      <w:r>
        <w:rPr>
          <w:rFonts w:ascii="Times New Roman" w:hAnsi="Times New Roman"/>
          <w:b w:val="false"/>
          <w:i w:val="false"/>
          <w:color w:val="000000"/>
          <w:sz w:val="20"/>
        </w:rPr>
        <w:t>5.2. Постачальник несе відповідальність за якість проданого товару. Якщо при прийманні товарів за якістю Покупець виявить товар, що не відповідає сертифікату, то він має право отримати від Постачальника взамін таку ж кількість товару належної якості або ж стягнути з Постачальника штраф у розмірі ____ % від ціни неякісного товару, якщо Постачальник не має змоги здійснити заміну неякісного товару. Постачальник за наявності можливості усуває недоліки товару за свій рахунок в термін не більше ___ днів.</w:t>
      </w:r>
    </w:p>
    <w:p>
      <w:pPr>
        <w:spacing w:after="0"/>
        <w:ind w:left="120"/>
        <w:jc w:val="both"/>
      </w:pPr>
      <w:r>
        <w:rPr>
          <w:rFonts w:ascii="Times New Roman" w:hAnsi="Times New Roman"/>
          <w:b w:val="false"/>
          <w:i w:val="false"/>
          <w:color w:val="000000"/>
          <w:sz w:val="20"/>
        </w:rPr>
        <w:t>5.3. У випадку затримки в передачі (відвантаженні) товару Покупцю понад строк, передбачений в п. 2.1 цього Договору, Постачальник</w:t>
      </w:r>
      <w:r>
        <w:rPr>
          <w:rFonts w:ascii="Times New Roman" w:hAnsi="Times New Roman"/>
          <w:b w:val="false"/>
          <w:i w:val="false"/>
          <w:color w:val="000000"/>
          <w:sz w:val="20"/>
        </w:rPr>
        <w:t xml:space="preserve"> </w:t>
      </w:r>
      <w:r>
        <w:rPr>
          <w:rFonts w:ascii="Times New Roman" w:hAnsi="Times New Roman"/>
          <w:b w:val="false"/>
          <w:i w:val="false"/>
          <w:color w:val="000000"/>
          <w:sz w:val="20"/>
        </w:rPr>
        <w:t>сплачує Покупцю неустойку у розмірі ___________.</w:t>
      </w:r>
    </w:p>
    <w:p>
      <w:pPr>
        <w:spacing w:after="0"/>
        <w:ind w:left="120"/>
        <w:jc w:val="left"/>
      </w:pPr>
      <w:r>
        <w:rPr>
          <w:rFonts w:ascii="Times New Roman" w:hAnsi="Times New Roman"/>
          <w:b w:val="false"/>
          <w:i w:val="false"/>
          <w:color w:val="000000"/>
          <w:sz w:val="20"/>
        </w:rPr>
        <w:t>5.4. За прострочення платежу Покупець сплачує Постачальнику пеню у розмірі ________ % від несплаченої суми за кожен день прострочення.</w:t>
      </w:r>
    </w:p>
    <w:p>
      <w:pPr>
        <w:spacing w:after="0"/>
        <w:ind w:left="120"/>
        <w:jc w:val="both"/>
      </w:pPr>
      <w:r>
        <w:rPr>
          <w:rFonts w:ascii="Times New Roman" w:hAnsi="Times New Roman"/>
          <w:b w:val="false"/>
          <w:i w:val="false"/>
          <w:color w:val="000000"/>
          <w:sz w:val="20"/>
        </w:rPr>
        <w:t>5.5. За відмову від приймання товарів від Продавця, коли це не пов'язано з їхньою якістю, комплектністю, станом упаковки чи маркування, Покупець сплачує продавцю неустойку у розмірі _____________.</w:t>
      </w:r>
    </w:p>
    <w:p>
      <w:pPr>
        <w:spacing w:after="0"/>
        <w:ind w:left="120"/>
        <w:jc w:val="both"/>
      </w:pPr>
      <w:r>
        <w:rPr>
          <w:rFonts w:ascii="Times New Roman" w:hAnsi="Times New Roman"/>
          <w:b w:val="false"/>
          <w:i w:val="false"/>
          <w:color w:val="000000"/>
          <w:sz w:val="20"/>
        </w:rPr>
        <w:t>5.6. Сторона, що порушила цей Договір, зобов</w:t>
      </w:r>
      <w:r>
        <w:rPr>
          <w:rFonts w:ascii="Times New Roman" w:hAnsi="Times New Roman"/>
          <w:b w:val="false"/>
          <w:i w:val="false"/>
          <w:color w:val="000000"/>
          <w:sz w:val="20"/>
        </w:rPr>
        <w:t>'</w:t>
      </w:r>
      <w:r>
        <w:rPr>
          <w:rFonts w:ascii="Times New Roman" w:hAnsi="Times New Roman"/>
          <w:b w:val="false"/>
          <w:i w:val="false"/>
          <w:color w:val="000000"/>
          <w:sz w:val="20"/>
        </w:rPr>
        <w:t>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(умисним або необережним) діянням (дією чи бездіяльністю) сприяла настанню або збільшенню збитків.</w:t>
      </w:r>
    </w:p>
    <w:p>
      <w:pPr>
        <w:spacing w:after="0"/>
        <w:ind w:left="120"/>
        <w:jc w:val="both"/>
      </w:pPr>
      <w:r>
        <w:rPr>
          <w:rFonts w:ascii="Times New Roman" w:hAnsi="Times New Roman"/>
          <w:b w:val="false"/>
          <w:i w:val="false"/>
          <w:color w:val="000000"/>
          <w:sz w:val="20"/>
        </w:rPr>
        <w:t>5.7. Сплата Стороною визначених цим Договором та (або) чинним законодавством України штрафних санкцій (штрафу, пені) не звільняє її від обов'язку відшкодувати за вимогою іншої Сторони збитки, завдані порушенням Договору (реальні збитки та (або) упущену вигоду) у повному обсязі, а відшкодування збитків не звільняє її від обов'язку сплатити за вимогою іншої Сторони штрафні санкції у повному обсязі.</w:t>
      </w:r>
    </w:p>
    <w:p>
      <w:pPr>
        <w:spacing w:after="0"/>
        <w:ind w:left="120"/>
        <w:jc w:val="left"/>
      </w:pPr>
      <w:r>
        <w:rPr>
          <w:rFonts w:ascii="Times New Roman" w:hAnsi="Times New Roman"/>
          <w:b w:val="false"/>
          <w:i w:val="false"/>
          <w:color w:val="000000"/>
          <w:sz w:val="20"/>
        </w:rPr>
        <w:t>5.8. Сплата Стороною та (або)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w:t>
      </w:r>
    </w:p>
    <w:p>
      <w:pPr>
        <w:spacing w:after="0"/>
        <w:ind w:left="120"/>
        <w:jc w:val="left"/>
      </w:pPr>
      <w:r>
        <w:rPr>
          <w:rFonts w:ascii="Times New Roman" w:hAnsi="Times New Roman"/>
          <w:b w:val="false"/>
          <w:i w:val="false"/>
          <w:color w:val="000000"/>
          <w:sz w:val="20"/>
        </w:rPr>
        <w:t> </w:t>
      </w:r>
    </w:p>
    <w:p>
      <w:pPr>
        <w:spacing w:after="0"/>
        <w:ind w:left="120"/>
        <w:jc w:val="center"/>
      </w:pPr>
      <w:r>
        <w:rPr>
          <w:rFonts w:ascii="Times New Roman" w:hAnsi="Times New Roman"/>
          <w:b/>
          <w:i w:val="false"/>
          <w:color w:val="000000"/>
          <w:sz w:val="20"/>
        </w:rPr>
        <w:t>6. ВИРІШЕННЯ СПОРІВ</w:t>
      </w:r>
    </w:p>
    <w:p>
      <w:pPr>
        <w:spacing w:after="0"/>
        <w:ind w:left="120"/>
        <w:jc w:val="both"/>
      </w:pPr>
      <w:r>
        <w:rPr>
          <w:rFonts w:ascii="Times New Roman" w:hAnsi="Times New Roman"/>
          <w:b w:val="false"/>
          <w:i w:val="false"/>
          <w:color w:val="000000"/>
          <w:sz w:val="20"/>
        </w:rPr>
        <w:t>6.1. Усі спори, що виникають з цього Договору або пов'язані із ним, вирішуються шляхом переговорів між Сторонами.</w:t>
      </w:r>
    </w:p>
    <w:p>
      <w:pPr>
        <w:spacing w:after="0"/>
        <w:ind w:left="120"/>
        <w:jc w:val="both"/>
      </w:pPr>
      <w:r>
        <w:rPr>
          <w:rFonts w:ascii="Times New Roman" w:hAnsi="Times New Roman"/>
          <w:b w:val="false"/>
          <w:i w:val="false"/>
          <w:color w:val="000000"/>
          <w:sz w:val="20"/>
        </w:rPr>
        <w:t>6.2.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pPr>
        <w:spacing w:after="0"/>
        <w:ind w:left="120"/>
        <w:jc w:val="left"/>
      </w:pPr>
      <w:r>
        <w:rPr>
          <w:rFonts w:ascii="Times New Roman" w:hAnsi="Times New Roman"/>
          <w:b/>
          <w:i w:val="false"/>
          <w:color w:val="000000"/>
          <w:sz w:val="20"/>
        </w:rPr>
        <w:t> </w:t>
      </w:r>
    </w:p>
    <w:p>
      <w:pPr>
        <w:spacing w:after="0"/>
        <w:ind w:left="120"/>
        <w:jc w:val="center"/>
      </w:pPr>
      <w:r>
        <w:rPr>
          <w:rFonts w:ascii="Times New Roman" w:hAnsi="Times New Roman"/>
          <w:b/>
          <w:i w:val="false"/>
          <w:color w:val="000000"/>
          <w:sz w:val="20"/>
        </w:rPr>
        <w:t>7. ДІЯ ДОГОВОРУ</w:t>
      </w:r>
    </w:p>
    <w:p>
      <w:pPr>
        <w:spacing w:after="0"/>
        <w:ind w:left="120"/>
        <w:jc w:val="both"/>
      </w:pPr>
      <w:r>
        <w:rPr>
          <w:rFonts w:ascii="Times New Roman" w:hAnsi="Times New Roman"/>
          <w:b w:val="false"/>
          <w:i w:val="false"/>
          <w:color w:val="000000"/>
          <w:sz w:val="20"/>
        </w:rPr>
        <w:t>7.1. Цей Договір вважається укладеним і набирає чинності з моменту його підписання Сторонами та скріплення печатками</w:t>
      </w:r>
      <w:r>
        <w:rPr>
          <w:rFonts w:ascii="Times New Roman" w:hAnsi="Times New Roman"/>
          <w:b w:val="false"/>
          <w:i w:val="false"/>
          <w:color w:val="000000"/>
          <w:sz w:val="20"/>
        </w:rPr>
        <w:t xml:space="preserve"> </w:t>
      </w:r>
      <w:r>
        <w:rPr>
          <w:rFonts w:ascii="Times New Roman" w:hAnsi="Times New Roman"/>
          <w:b w:val="false"/>
          <w:i w:val="false"/>
          <w:color w:val="000000"/>
          <w:sz w:val="20"/>
        </w:rPr>
        <w:t>Сторін</w:t>
      </w:r>
      <w:r>
        <w:rPr>
          <w:rFonts w:ascii="Times New Roman" w:hAnsi="Times New Roman"/>
          <w:b w:val="false"/>
          <w:i w:val="false"/>
          <w:color w:val="000000"/>
          <w:sz w:val="20"/>
        </w:rPr>
        <w:t xml:space="preserve"> </w:t>
      </w:r>
      <w:r>
        <w:rPr>
          <w:rFonts w:ascii="Times New Roman" w:hAnsi="Times New Roman"/>
          <w:b w:val="false"/>
          <w:i w:val="false"/>
          <w:color w:val="000000"/>
          <w:sz w:val="20"/>
        </w:rPr>
        <w:t>(у</w:t>
      </w:r>
      <w:r>
        <w:rPr>
          <w:rFonts w:ascii="Times New Roman" w:hAnsi="Times New Roman"/>
          <w:b w:val="false"/>
          <w:i w:val="false"/>
          <w:color w:val="000000"/>
          <w:sz w:val="20"/>
        </w:rPr>
        <w:t xml:space="preserve"> </w:t>
      </w:r>
      <w:r>
        <w:rPr>
          <w:rFonts w:ascii="Times New Roman" w:hAnsi="Times New Roman"/>
          <w:b w:val="false"/>
          <w:i w:val="false"/>
          <w:color w:val="000000"/>
          <w:sz w:val="20"/>
        </w:rPr>
        <w:t>разі</w:t>
      </w:r>
      <w:r>
        <w:rPr>
          <w:rFonts w:ascii="Times New Roman" w:hAnsi="Times New Roman"/>
          <w:b w:val="false"/>
          <w:i w:val="false"/>
          <w:color w:val="000000"/>
          <w:sz w:val="20"/>
        </w:rPr>
        <w:t xml:space="preserve"> </w:t>
      </w:r>
      <w:r>
        <w:rPr>
          <w:rFonts w:ascii="Times New Roman" w:hAnsi="Times New Roman"/>
          <w:b w:val="false"/>
          <w:i w:val="false"/>
          <w:color w:val="000000"/>
          <w:sz w:val="20"/>
        </w:rPr>
        <w:t>наявності).</w:t>
      </w:r>
    </w:p>
    <w:p>
      <w:pPr>
        <w:spacing w:after="0"/>
        <w:ind w:left="120"/>
        <w:jc w:val="both"/>
      </w:pPr>
      <w:r>
        <w:rPr>
          <w:rFonts w:ascii="Times New Roman" w:hAnsi="Times New Roman"/>
          <w:b w:val="false"/>
          <w:i w:val="false"/>
          <w:color w:val="000000"/>
          <w:sz w:val="20"/>
        </w:rPr>
        <w:t>7.2. Строк цього Договору починає свій перебіг у момент, визначений у п. 7.1 цього Договору, та закінчується _______________________________________.</w:t>
      </w:r>
    </w:p>
    <w:p>
      <w:pPr>
        <w:spacing w:after="0"/>
        <w:ind w:left="120"/>
        <w:jc w:val="both"/>
      </w:pPr>
      <w:r>
        <w:rPr>
          <w:rFonts w:ascii="Times New Roman" w:hAnsi="Times New Roman"/>
          <w:b w:val="false"/>
          <w:i w:val="false"/>
          <w:color w:val="000000"/>
          <w:sz w:val="20"/>
        </w:rPr>
        <w:t>7.3. Закінчення строку цього Договору не звільняє Сторони від відповідальності за його порушення, яке мало місце під час дії цього Договору.</w:t>
      </w:r>
    </w:p>
    <w:p>
      <w:pPr>
        <w:spacing w:after="0"/>
        <w:ind w:left="120"/>
        <w:jc w:val="both"/>
      </w:pPr>
      <w:r>
        <w:rPr>
          <w:rFonts w:ascii="Times New Roman" w:hAnsi="Times New Roman"/>
          <w:b w:val="false"/>
          <w:i w:val="false"/>
          <w:color w:val="000000"/>
          <w:sz w:val="20"/>
        </w:rPr>
        <w:t>7.4.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r>
        <w:rPr>
          <w:rFonts w:ascii="Times New Roman" w:hAnsi="Times New Roman"/>
          <w:b w:val="false"/>
          <w:i w:val="false"/>
          <w:color w:val="000000"/>
          <w:sz w:val="20"/>
        </w:rPr>
        <w:t>.</w:t>
      </w:r>
    </w:p>
    <w:p>
      <w:pPr>
        <w:spacing w:after="0"/>
        <w:ind w:left="120"/>
        <w:jc w:val="both"/>
      </w:pPr>
      <w:r>
        <w:rPr>
          <w:rFonts w:ascii="Times New Roman" w:hAnsi="Times New Roman"/>
          <w:b w:val="false"/>
          <w:i w:val="false"/>
          <w:color w:val="000000"/>
          <w:sz w:val="20"/>
        </w:rPr>
        <w:t>7.5.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w:t>
      </w:r>
      <w:r>
        <w:rPr>
          <w:rFonts w:ascii="Times New Roman" w:hAnsi="Times New Roman"/>
          <w:b w:val="false"/>
          <w:i w:val="false"/>
          <w:color w:val="000000"/>
          <w:sz w:val="20"/>
        </w:rPr>
        <w:t xml:space="preserve"> </w:t>
      </w:r>
      <w:r>
        <w:rPr>
          <w:rFonts w:ascii="Times New Roman" w:hAnsi="Times New Roman"/>
          <w:b w:val="false"/>
          <w:i w:val="false"/>
          <w:color w:val="000000"/>
          <w:sz w:val="20"/>
        </w:rPr>
        <w:t>угоді, цьому Договорі або у чинному законодавстві України.</w:t>
      </w:r>
    </w:p>
    <w:p>
      <w:pPr>
        <w:spacing w:after="0"/>
        <w:ind w:left="120"/>
        <w:jc w:val="both"/>
      </w:pPr>
      <w:r>
        <w:rPr>
          <w:rFonts w:ascii="Times New Roman" w:hAnsi="Times New Roman"/>
          <w:b w:val="false"/>
          <w:i w:val="false"/>
          <w:color w:val="000000"/>
          <w:sz w:val="20"/>
        </w:rPr>
        <w:t>7.6.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pPr>
        <w:spacing w:after="0"/>
        <w:ind w:left="120"/>
        <w:jc w:val="both"/>
      </w:pPr>
      <w:r>
        <w:rPr>
          <w:rFonts w:ascii="Times New Roman" w:hAnsi="Times New Roman"/>
          <w:b w:val="false"/>
          <w:i w:val="false"/>
          <w:color w:val="000000"/>
          <w:sz w:val="20"/>
        </w:rPr>
        <w:t>7.7.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pPr>
        <w:spacing w:after="0"/>
        <w:ind w:left="120"/>
        <w:jc w:val="both"/>
      </w:pPr>
      <w:r>
        <w:rPr>
          <w:rFonts w:ascii="Times New Roman" w:hAnsi="Times New Roman"/>
          <w:b/>
          <w:i w:val="false"/>
          <w:color w:val="000000"/>
          <w:sz w:val="20"/>
        </w:rPr>
        <w:t> </w:t>
      </w:r>
    </w:p>
    <w:p>
      <w:pPr>
        <w:spacing w:after="0"/>
        <w:ind w:left="120"/>
        <w:jc w:val="center"/>
      </w:pPr>
      <w:r>
        <w:rPr>
          <w:rFonts w:ascii="Times New Roman" w:hAnsi="Times New Roman"/>
          <w:b/>
          <w:i w:val="false"/>
          <w:color w:val="000000"/>
          <w:sz w:val="20"/>
        </w:rPr>
        <w:t>8. ПРИКІНЦЕВІ ПОЛОЖЕННЯ</w:t>
      </w:r>
    </w:p>
    <w:p>
      <w:pPr>
        <w:spacing w:after="0"/>
        <w:ind w:left="120"/>
        <w:jc w:val="both"/>
      </w:pPr>
      <w:r>
        <w:rPr>
          <w:rFonts w:ascii="Times New Roman" w:hAnsi="Times New Roman"/>
          <w:b w:val="false"/>
          <w:i w:val="false"/>
          <w:color w:val="000000"/>
          <w:sz w:val="20"/>
        </w:rPr>
        <w:t>8.1.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r>
        <w:rPr>
          <w:rFonts w:ascii="Times New Roman" w:hAnsi="Times New Roman"/>
          <w:b w:val="false"/>
          <w:i w:val="false"/>
          <w:color w:val="000000"/>
          <w:sz w:val="20"/>
        </w:rPr>
        <w:t>.</w:t>
      </w:r>
    </w:p>
    <w:p>
      <w:pPr>
        <w:spacing w:after="0"/>
        <w:ind w:left="120"/>
        <w:jc w:val="both"/>
      </w:pPr>
      <w:r>
        <w:rPr>
          <w:rFonts w:ascii="Times New Roman" w:hAnsi="Times New Roman"/>
          <w:b w:val="false"/>
          <w:i w:val="false"/>
          <w:color w:val="000000"/>
          <w:sz w:val="20"/>
        </w:rPr>
        <w:t>8.2. На момент укладення цього Договору Сторони є платниками податку на прибуток підприємств</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w:t>
      </w:r>
      <w:r>
        <w:rPr>
          <w:rFonts w:ascii="Times New Roman" w:hAnsi="Times New Roman"/>
          <w:b w:val="false"/>
          <w:i w:val="false"/>
          <w:color w:val="000000"/>
          <w:sz w:val="20"/>
        </w:rPr>
        <w:t>.</w:t>
      </w:r>
    </w:p>
    <w:p>
      <w:pPr>
        <w:spacing w:after="0"/>
        <w:ind w:left="120"/>
        <w:jc w:val="both"/>
      </w:pPr>
      <w:r>
        <w:rPr>
          <w:rFonts w:ascii="Times New Roman" w:hAnsi="Times New Roman"/>
          <w:b w:val="false"/>
          <w:i w:val="false"/>
          <w:color w:val="000000"/>
          <w:sz w:val="20"/>
        </w:rPr>
        <w:t>8.3.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pPr>
        <w:spacing w:after="0"/>
        <w:ind w:left="120"/>
        <w:jc w:val="both"/>
      </w:pPr>
      <w:r>
        <w:rPr>
          <w:rFonts w:ascii="Times New Roman" w:hAnsi="Times New Roman"/>
          <w:b w:val="false"/>
          <w:i w:val="false"/>
          <w:color w:val="000000"/>
          <w:sz w:val="20"/>
        </w:rPr>
        <w:t>8.4.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pPr>
        <w:spacing w:after="0"/>
        <w:ind w:left="120"/>
        <w:jc w:val="both"/>
      </w:pPr>
      <w:r>
        <w:rPr>
          <w:rFonts w:ascii="Times New Roman" w:hAnsi="Times New Roman"/>
          <w:b w:val="false"/>
          <w:i w:val="false"/>
          <w:color w:val="000000"/>
          <w:sz w:val="20"/>
        </w:rPr>
        <w:t>8.5. Відступлення права вимоги та (або) переведення боргу за цим Договором однією із Сторін до третіх осіб допускається виключно за умови письмового погодження цього із іншою Стороною.</w:t>
      </w:r>
    </w:p>
    <w:p>
      <w:pPr>
        <w:spacing w:after="0"/>
        <w:ind w:left="120"/>
        <w:jc w:val="left"/>
      </w:pPr>
      <w:r>
        <w:rPr>
          <w:rFonts w:ascii="Times New Roman" w:hAnsi="Times New Roman"/>
          <w:b w:val="false"/>
          <w:i w:val="false"/>
          <w:color w:val="000000"/>
          <w:sz w:val="20"/>
        </w:rPr>
        <w:t>8.6.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r>
        <w:rPr>
          <w:rFonts w:ascii="Times New Roman" w:hAnsi="Times New Roman"/>
          <w:b w:val="false"/>
          <w:i w:val="false"/>
          <w:color w:val="000000"/>
          <w:sz w:val="20"/>
        </w:rPr>
        <w:t xml:space="preserve"> </w:t>
      </w:r>
      <w:r>
        <w:rPr>
          <w:rFonts w:ascii="Times New Roman" w:hAnsi="Times New Roman"/>
          <w:b w:val="false"/>
          <w:i w:val="false"/>
          <w:color w:val="000000"/>
          <w:sz w:val="20"/>
        </w:rPr>
        <w:t>(у разі наявності).</w:t>
      </w:r>
    </w:p>
    <w:p>
      <w:pPr>
        <w:spacing w:after="0"/>
        <w:ind w:left="120"/>
        <w:jc w:val="both"/>
      </w:pPr>
      <w:r>
        <w:rPr>
          <w:rFonts w:ascii="Times New Roman" w:hAnsi="Times New Roman"/>
          <w:b w:val="false"/>
          <w:i w:val="false"/>
          <w:color w:val="000000"/>
          <w:sz w:val="20"/>
        </w:rPr>
        <w:t>8.7. 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r>
        <w:rPr>
          <w:rFonts w:ascii="Times New Roman" w:hAnsi="Times New Roman"/>
          <w:b w:val="false"/>
          <w:i w:val="false"/>
          <w:color w:val="000000"/>
          <w:sz w:val="20"/>
        </w:rPr>
        <w:t xml:space="preserve"> </w:t>
      </w:r>
      <w:r>
        <w:rPr>
          <w:rFonts w:ascii="Times New Roman" w:hAnsi="Times New Roman"/>
          <w:b w:val="false"/>
          <w:i w:val="false"/>
          <w:color w:val="000000"/>
          <w:sz w:val="20"/>
        </w:rPr>
        <w:t>(у разі наявності).</w:t>
      </w:r>
    </w:p>
    <w:p>
      <w:pPr>
        <w:spacing w:after="0"/>
        <w:ind w:left="120"/>
        <w:jc w:val="both"/>
      </w:pPr>
      <w:r>
        <w:rPr>
          <w:rFonts w:ascii="Times New Roman" w:hAnsi="Times New Roman"/>
          <w:b w:val="false"/>
          <w:i w:val="false"/>
          <w:color w:val="000000"/>
          <w:sz w:val="20"/>
        </w:rPr>
        <w:t>8.8.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pPr>
        <w:spacing w:after="0"/>
        <w:ind w:left="120"/>
        <w:jc w:val="both"/>
      </w:pPr>
      <w:r>
        <w:rPr>
          <w:rFonts w:ascii="Times New Roman" w:hAnsi="Times New Roman"/>
          <w:b w:val="false"/>
          <w:i w:val="false"/>
          <w:color w:val="000000"/>
          <w:sz w:val="20"/>
        </w:rPr>
        <w:t> </w:t>
      </w:r>
    </w:p>
    <w:p>
      <w:pPr>
        <w:keepNext/>
        <w:spacing w:after="0"/>
        <w:ind w:left="120"/>
        <w:jc w:val="center"/>
      </w:pPr>
      <w:r>
        <w:rPr>
          <w:rFonts w:ascii="Times New Roman" w:hAnsi="Times New Roman"/>
          <w:b/>
          <w:i w:val="false"/>
          <w:color w:val="000000"/>
          <w:sz w:val="20"/>
        </w:rPr>
        <w:t>Місцезнаходження і реквізити сторін</w:t>
      </w:r>
    </w:p>
    <w:bookmarkStart w:name="docx4j_tbl_1" w:id="1"/>
    <w:tbl>
      <w:tblPr>
        <w:tblW w:w="0" w:type="auto"/>
        <w:tblCellSpacing w:w="0" w:type="auto"/>
        <w:tblBorders>
          <w:top w:val="none"/>
          <w:left w:val="none"/>
          <w:bottom w:val="none"/>
          <w:right w:val="none"/>
          <w:insideH w:val="none"/>
          <w:insideV w:val="none"/>
        </w:tblBorders>
      </w:tblPr>
      <w:tblGrid>
        <w:gridCol w:w="4346"/>
        <w:gridCol w:w="4346"/>
      </w:tblGrid>
      <w:tr>
        <w:trPr>
          <w:trHeight w:val="480" w:hRule="atLeast"/>
        </w:trPr>
        <w:tc>
          <w:tcPr>
            <w:tcW w:w="4346" w:type="dxa"/>
            <w:tcBorders/>
            <w:shd w:fill="ffffff"/>
            <w:tcMar>
              <w:top w:w="15" w:type="dxa"/>
              <w:left w:w="15" w:type="dxa"/>
              <w:bottom w:w="15" w:type="dxa"/>
              <w:right w:w="15" w:type="dxa"/>
            </w:tcMar>
            <w:vAlign w:val="center"/>
          </w:tcPr>
          <w:p>
            <w:pPr>
              <w:spacing w:after="0"/>
              <w:ind w:left="135"/>
              <w:jc w:val="left"/>
            </w:pPr>
            <w:r>
              <w:rPr>
                <w:rFonts w:ascii="Times New Roman" w:hAnsi="Times New Roman"/>
                <w:b w:val="false"/>
                <w:i w:val="false"/>
                <w:color w:val="000000"/>
                <w:sz w:val="20"/>
              </w:rPr>
              <w:t>Сторона</w:t>
            </w:r>
            <w:r>
              <w:rPr>
                <w:rFonts w:ascii="Times New Roman" w:hAnsi="Times New Roman"/>
                <w:b w:val="false"/>
                <w:i w:val="false"/>
                <w:color w:val="000000"/>
                <w:sz w:val="20"/>
              </w:rPr>
              <w:t xml:space="preserve"> </w:t>
            </w:r>
            <w:r>
              <w:rPr>
                <w:rFonts w:ascii="Times New Roman" w:hAnsi="Times New Roman"/>
                <w:b/>
                <w:i w:val="false"/>
                <w:color w:val="000000"/>
                <w:sz w:val="20"/>
              </w:rPr>
              <w:t>Постачальник</w:t>
            </w:r>
          </w:p>
          <w:p>
            <w:pPr>
              <w:spacing w:after="0"/>
              <w:ind w:left="135"/>
              <w:jc w:val="left"/>
            </w:pPr>
            <w:r>
              <w:rPr>
                <w:rFonts w:ascii="Times New Roman" w:hAnsi="Times New Roman"/>
                <w:b w:val="false"/>
                <w:i w:val="false"/>
                <w:color w:val="000000"/>
                <w:sz w:val="20"/>
              </w:rPr>
              <w:t> </w:t>
            </w:r>
          </w:p>
        </w:tc>
        <w:tc>
          <w:tcPr>
            <w:tcW w:w="4346" w:type="dxa"/>
            <w:tcBorders/>
            <w:shd w:fill="ffffff"/>
            <w:tcMar>
              <w:top w:w="15" w:type="dxa"/>
              <w:left w:w="15" w:type="dxa"/>
              <w:bottom w:w="15" w:type="dxa"/>
              <w:right w:w="15" w:type="dxa"/>
            </w:tcMar>
            <w:vAlign w:val="center"/>
          </w:tcPr>
          <w:p>
            <w:pPr>
              <w:spacing w:after="0"/>
              <w:ind w:left="135"/>
              <w:jc w:val="left"/>
            </w:pPr>
            <w:r>
              <w:rPr>
                <w:rFonts w:ascii="Times New Roman" w:hAnsi="Times New Roman"/>
                <w:b w:val="false"/>
                <w:i w:val="false"/>
                <w:color w:val="000000"/>
                <w:sz w:val="20"/>
              </w:rPr>
              <w:t>Сторона</w:t>
            </w:r>
            <w:r>
              <w:rPr>
                <w:rFonts w:ascii="Times New Roman" w:hAnsi="Times New Roman"/>
                <w:b w:val="false"/>
                <w:i w:val="false"/>
                <w:color w:val="000000"/>
                <w:sz w:val="20"/>
              </w:rPr>
              <w:t xml:space="preserve"> </w:t>
            </w:r>
            <w:r>
              <w:rPr>
                <w:rFonts w:ascii="Times New Roman" w:hAnsi="Times New Roman"/>
                <w:b/>
                <w:i w:val="false"/>
                <w:color w:val="000000"/>
                <w:sz w:val="20"/>
              </w:rPr>
              <w:t>Покупець</w:t>
            </w:r>
          </w:p>
          <w:p>
            <w:pPr>
              <w:spacing w:after="0"/>
              <w:ind w:left="135"/>
              <w:jc w:val="left"/>
            </w:pPr>
            <w:r>
              <w:rPr>
                <w:rFonts w:ascii="Times New Roman" w:hAnsi="Times New Roman"/>
                <w:b w:val="false"/>
                <w:i w:val="false"/>
                <w:color w:val="000000"/>
                <w:sz w:val="20"/>
              </w:rPr>
              <w:t> </w:t>
            </w:r>
          </w:p>
        </w:tc>
      </w:tr>
      <w:tr>
        <w:trPr>
          <w:trHeight w:val="6015" w:hRule="atLeast"/>
        </w:trPr>
        <w:tc>
          <w:tcPr>
            <w:tcW w:w="4346" w:type="dxa"/>
            <w:tcBorders/>
            <w:shd w:fill="ffffff"/>
            <w:tcMar>
              <w:top w:w="15" w:type="dxa"/>
              <w:left w:w="15" w:type="dxa"/>
              <w:bottom w:w="15" w:type="dxa"/>
              <w:right w:w="15" w:type="dxa"/>
            </w:tcMar>
            <w:vAlign w:val="center"/>
          </w:tcPr>
          <w:p>
            <w:pPr>
              <w:spacing w:after="0"/>
              <w:ind w:left="135"/>
              <w:jc w:val="left"/>
            </w:pPr>
            <w:r>
              <w:rPr>
                <w:rFonts w:ascii="Times New Roman" w:hAnsi="Times New Roman"/>
                <w:b w:val="false"/>
                <w:i w:val="false"/>
                <w:color w:val="000000"/>
                <w:sz w:val="20"/>
              </w:rPr>
              <w:t>Назва підприємства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w:t>
            </w:r>
          </w:p>
          <w:p>
            <w:pPr>
              <w:spacing w:after="0"/>
              <w:ind w:left="135"/>
              <w:jc w:val="left"/>
            </w:pPr>
            <w:r>
              <w:rPr>
                <w:rFonts w:ascii="Times New Roman" w:hAnsi="Times New Roman"/>
                <w:b w:val="false"/>
                <w:i w:val="false"/>
                <w:color w:val="000000"/>
                <w:sz w:val="20"/>
              </w:rPr>
              <w:t>Код ЄДРПОУ</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w:t>
            </w:r>
          </w:p>
          <w:p>
            <w:pPr>
              <w:spacing w:after="0"/>
              <w:ind w:left="135"/>
              <w:jc w:val="left"/>
            </w:pPr>
            <w:r>
              <w:rPr>
                <w:rFonts w:ascii="Times New Roman" w:hAnsi="Times New Roman"/>
                <w:b w:val="false"/>
                <w:i w:val="false"/>
                <w:color w:val="000000"/>
                <w:sz w:val="20"/>
              </w:rPr>
              <w:t>Рахунок</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w:t>
            </w:r>
          </w:p>
          <w:p>
            <w:pPr>
              <w:spacing w:after="0"/>
              <w:ind w:left="135"/>
              <w:jc w:val="left"/>
            </w:pPr>
            <w:r>
              <w:rPr>
                <w:rFonts w:ascii="Times New Roman" w:hAnsi="Times New Roman"/>
                <w:b w:val="false"/>
                <w:i w:val="false"/>
                <w:color w:val="000000"/>
                <w:sz w:val="20"/>
              </w:rPr>
              <w:t>Банк</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w:t>
            </w:r>
          </w:p>
          <w:p>
            <w:pPr>
              <w:spacing w:after="0"/>
              <w:ind w:left="135"/>
              <w:jc w:val="left"/>
            </w:pPr>
            <w:r>
              <w:rPr>
                <w:rFonts w:ascii="Times New Roman" w:hAnsi="Times New Roman"/>
                <w:b w:val="false"/>
                <w:i w:val="false"/>
                <w:color w:val="000000"/>
                <w:sz w:val="20"/>
              </w:rPr>
              <w:t>МФО банку</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w:t>
            </w:r>
          </w:p>
          <w:p>
            <w:pPr>
              <w:spacing w:after="0"/>
              <w:ind w:left="135"/>
              <w:jc w:val="left"/>
            </w:pPr>
            <w:r>
              <w:rPr>
                <w:rFonts w:ascii="Times New Roman" w:hAnsi="Times New Roman"/>
                <w:b w:val="false"/>
                <w:i w:val="false"/>
                <w:color w:val="000000"/>
                <w:sz w:val="20"/>
              </w:rPr>
              <w:t>Адреса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w:t>
            </w:r>
          </w:p>
          <w:p>
            <w:pPr>
              <w:spacing w:after="0"/>
              <w:ind w:left="135"/>
              <w:jc w:val="left"/>
            </w:pPr>
            <w:r>
              <w:rPr>
                <w:rFonts w:ascii="Times New Roman" w:hAnsi="Times New Roman"/>
                <w:b w:val="false"/>
                <w:i w:val="false"/>
                <w:color w:val="000000"/>
                <w:sz w:val="20"/>
              </w:rPr>
              <w:t>Телефон</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w:t>
            </w:r>
          </w:p>
          <w:p>
            <w:pPr>
              <w:spacing w:after="0"/>
              <w:ind w:left="135"/>
              <w:jc w:val="left"/>
            </w:pPr>
            <w:r>
              <w:rPr>
                <w:rFonts w:ascii="Times New Roman" w:hAnsi="Times New Roman"/>
                <w:b w:val="false"/>
                <w:i w:val="false"/>
                <w:color w:val="000000"/>
                <w:sz w:val="20"/>
              </w:rPr>
              <w:t>e-mail</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w:t>
            </w:r>
          </w:p>
          <w:p>
            <w:pPr>
              <w:spacing w:after="0"/>
              <w:ind w:left="135"/>
              <w:jc w:val="left"/>
            </w:pPr>
            <w:r>
              <w:rPr>
                <w:rFonts w:ascii="Times New Roman" w:hAnsi="Times New Roman"/>
                <w:b w:val="false"/>
                <w:i w:val="false"/>
                <w:color w:val="000000"/>
                <w:sz w:val="20"/>
              </w:rPr>
              <w:t>ІПН</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_____________________________</w:t>
            </w:r>
          </w:p>
          <w:p>
            <w:pPr>
              <w:spacing w:after="0"/>
              <w:ind w:left="135"/>
              <w:jc w:val="left"/>
            </w:pPr>
            <w:r>
              <w:rPr>
                <w:rFonts w:ascii="Times New Roman" w:hAnsi="Times New Roman"/>
                <w:b w:val="false"/>
                <w:i w:val="false"/>
                <w:color w:val="000000"/>
                <w:sz w:val="20"/>
              </w:rPr>
              <w:t>Номер свідоцтва платника ПДВ</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w:t>
            </w:r>
          </w:p>
          <w:p>
            <w:pPr>
              <w:spacing w:after="0"/>
              <w:ind w:left="135"/>
              <w:jc w:val="left"/>
            </w:pPr>
            <w:r>
              <w:rPr>
                <w:rFonts w:ascii="Times New Roman" w:hAnsi="Times New Roman"/>
                <w:b w:val="false"/>
                <w:i w:val="false"/>
                <w:color w:val="000000"/>
                <w:sz w:val="20"/>
              </w:rPr>
              <w:t> </w:t>
            </w:r>
          </w:p>
          <w:p>
            <w:pPr>
              <w:spacing w:after="0"/>
              <w:ind w:left="135"/>
              <w:jc w:val="left"/>
            </w:pPr>
            <w:r>
              <w:rPr>
                <w:rFonts w:ascii="Times New Roman" w:hAnsi="Times New Roman"/>
                <w:b w:val="false"/>
                <w:i w:val="false"/>
                <w:color w:val="000000"/>
                <w:sz w:val="20"/>
              </w:rPr>
              <w:t>Посада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w:t>
            </w:r>
          </w:p>
          <w:p>
            <w:pPr>
              <w:spacing w:after="0"/>
              <w:ind w:left="135"/>
              <w:jc w:val="left"/>
            </w:pPr>
            <w:r>
              <w:rPr>
                <w:rFonts w:ascii="Times New Roman" w:hAnsi="Times New Roman"/>
                <w:b w:val="false"/>
                <w:i w:val="false"/>
                <w:color w:val="000000"/>
                <w:sz w:val="20"/>
              </w:rPr>
              <w:t> </w:t>
            </w:r>
          </w:p>
          <w:p>
            <w:pPr>
              <w:spacing w:after="0"/>
              <w:ind w:left="135"/>
              <w:jc w:val="left"/>
            </w:pPr>
            <w:r>
              <w:rPr>
                <w:rFonts w:ascii="Times New Roman" w:hAnsi="Times New Roman"/>
                <w:b w:val="false"/>
                <w:i w:val="false"/>
                <w:color w:val="000000"/>
                <w:sz w:val="20"/>
              </w:rPr>
              <w:t>ПІБ</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підписанта </w:t>
            </w:r>
            <w:r>
              <w:rPr>
                <w:rFonts w:ascii="Times New Roman" w:hAnsi="Times New Roman"/>
                <w:b w:val="false"/>
                <w:i w:val="false"/>
                <w:color w:val="000000"/>
                <w:sz w:val="20"/>
              </w:rPr>
              <w:t>____________________</w:t>
            </w:r>
          </w:p>
        </w:tc>
        <w:tc>
          <w:tcPr>
            <w:tcW w:w="4346" w:type="dxa"/>
            <w:tcBorders/>
            <w:shd w:fill="ffffff"/>
            <w:tcMar>
              <w:top w:w="15" w:type="dxa"/>
              <w:left w:w="15" w:type="dxa"/>
              <w:bottom w:w="15" w:type="dxa"/>
              <w:right w:w="15" w:type="dxa"/>
            </w:tcMar>
            <w:vAlign w:val="center"/>
          </w:tcPr>
          <w:p>
            <w:pPr>
              <w:spacing w:after="0"/>
              <w:ind w:left="135"/>
              <w:jc w:val="left"/>
            </w:pPr>
            <w:r>
              <w:rPr>
                <w:rFonts w:ascii="Times New Roman" w:hAnsi="Times New Roman"/>
                <w:b w:val="false"/>
                <w:i w:val="false"/>
                <w:color w:val="000000"/>
                <w:sz w:val="20"/>
              </w:rPr>
              <w:t>Назва підприємства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w:t>
            </w:r>
          </w:p>
          <w:p>
            <w:pPr>
              <w:spacing w:after="0"/>
              <w:ind w:left="135"/>
              <w:jc w:val="left"/>
            </w:pPr>
            <w:r>
              <w:rPr>
                <w:rFonts w:ascii="Times New Roman" w:hAnsi="Times New Roman"/>
                <w:b w:val="false"/>
                <w:i w:val="false"/>
                <w:color w:val="000000"/>
                <w:sz w:val="20"/>
              </w:rPr>
              <w:t>Код ЄДРПОУ</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w:t>
            </w:r>
          </w:p>
          <w:p>
            <w:pPr>
              <w:spacing w:after="0"/>
              <w:ind w:left="135"/>
              <w:jc w:val="left"/>
            </w:pPr>
            <w:r>
              <w:rPr>
                <w:rFonts w:ascii="Times New Roman" w:hAnsi="Times New Roman"/>
                <w:b w:val="false"/>
                <w:i w:val="false"/>
                <w:color w:val="000000"/>
                <w:sz w:val="20"/>
              </w:rPr>
              <w:t>Рахунок</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w:t>
            </w:r>
          </w:p>
          <w:p>
            <w:pPr>
              <w:spacing w:after="0"/>
              <w:ind w:left="135"/>
              <w:jc w:val="left"/>
            </w:pPr>
            <w:r>
              <w:rPr>
                <w:rFonts w:ascii="Times New Roman" w:hAnsi="Times New Roman"/>
                <w:b w:val="false"/>
                <w:i w:val="false"/>
                <w:color w:val="000000"/>
                <w:sz w:val="20"/>
              </w:rPr>
              <w:t>Банк</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w:t>
            </w:r>
          </w:p>
          <w:p>
            <w:pPr>
              <w:spacing w:after="0"/>
              <w:ind w:left="135"/>
              <w:jc w:val="left"/>
            </w:pPr>
            <w:r>
              <w:rPr>
                <w:rFonts w:ascii="Times New Roman" w:hAnsi="Times New Roman"/>
                <w:b w:val="false"/>
                <w:i w:val="false"/>
                <w:color w:val="000000"/>
                <w:sz w:val="20"/>
              </w:rPr>
              <w:t>МФО банку</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w:t>
            </w:r>
          </w:p>
          <w:p>
            <w:pPr>
              <w:spacing w:after="0"/>
              <w:ind w:left="135"/>
              <w:jc w:val="left"/>
            </w:pPr>
            <w:r>
              <w:rPr>
                <w:rFonts w:ascii="Times New Roman" w:hAnsi="Times New Roman"/>
                <w:b w:val="false"/>
                <w:i w:val="false"/>
                <w:color w:val="000000"/>
                <w:sz w:val="20"/>
              </w:rPr>
              <w:t>Адреса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w:t>
            </w:r>
          </w:p>
          <w:p>
            <w:pPr>
              <w:spacing w:after="0"/>
              <w:ind w:left="135"/>
              <w:jc w:val="left"/>
            </w:pPr>
            <w:r>
              <w:rPr>
                <w:rFonts w:ascii="Times New Roman" w:hAnsi="Times New Roman"/>
                <w:b w:val="false"/>
                <w:i w:val="false"/>
                <w:color w:val="000000"/>
                <w:sz w:val="20"/>
              </w:rPr>
              <w:t>Телефон</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w:t>
            </w:r>
          </w:p>
          <w:p>
            <w:pPr>
              <w:spacing w:after="0"/>
              <w:ind w:left="135"/>
              <w:jc w:val="left"/>
            </w:pPr>
            <w:r>
              <w:rPr>
                <w:rFonts w:ascii="Times New Roman" w:hAnsi="Times New Roman"/>
                <w:b w:val="false"/>
                <w:i w:val="false"/>
                <w:color w:val="000000"/>
                <w:sz w:val="20"/>
              </w:rPr>
              <w:t>e-mail</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w:t>
            </w:r>
          </w:p>
          <w:p>
            <w:pPr>
              <w:spacing w:after="0"/>
              <w:ind w:left="135"/>
              <w:jc w:val="left"/>
            </w:pPr>
            <w:r>
              <w:rPr>
                <w:rFonts w:ascii="Times New Roman" w:hAnsi="Times New Roman"/>
                <w:b w:val="false"/>
                <w:i w:val="false"/>
                <w:color w:val="000000"/>
                <w:sz w:val="20"/>
              </w:rPr>
              <w:t>ІПН</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_____________________________</w:t>
            </w:r>
          </w:p>
          <w:p>
            <w:pPr>
              <w:spacing w:after="0"/>
              <w:ind w:left="135"/>
              <w:jc w:val="left"/>
            </w:pPr>
            <w:r>
              <w:rPr>
                <w:rFonts w:ascii="Times New Roman" w:hAnsi="Times New Roman"/>
                <w:b w:val="false"/>
                <w:i w:val="false"/>
                <w:color w:val="000000"/>
                <w:sz w:val="20"/>
              </w:rPr>
              <w:t>Номер свідоцтва платника ПДВ</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w:t>
            </w:r>
          </w:p>
          <w:p>
            <w:pPr>
              <w:spacing w:after="0"/>
              <w:ind w:left="135"/>
              <w:jc w:val="left"/>
            </w:pPr>
            <w:r>
              <w:rPr>
                <w:rFonts w:ascii="Times New Roman" w:hAnsi="Times New Roman"/>
                <w:b w:val="false"/>
                <w:i w:val="false"/>
                <w:color w:val="000000"/>
                <w:sz w:val="20"/>
              </w:rPr>
              <w:t> </w:t>
            </w:r>
          </w:p>
          <w:p>
            <w:pPr>
              <w:spacing w:after="0"/>
              <w:ind w:left="135"/>
              <w:jc w:val="left"/>
            </w:pPr>
            <w:r>
              <w:rPr>
                <w:rFonts w:ascii="Times New Roman" w:hAnsi="Times New Roman"/>
                <w:b w:val="false"/>
                <w:i w:val="false"/>
                <w:color w:val="000000"/>
                <w:sz w:val="20"/>
              </w:rPr>
              <w:t>Посада</w:t>
            </w:r>
            <w:r>
              <w:rPr>
                <w:rFonts w:ascii="Times New Roman" w:hAnsi="Times New Roman"/>
                <w:b w:val="false"/>
                <w:i w:val="false"/>
                <w:color w:val="000000"/>
                <w:sz w:val="20"/>
              </w:rPr>
              <w:t xml:space="preserve"> </w:t>
            </w:r>
            <w:r>
              <w:rPr>
                <w:rFonts w:ascii="Times New Roman" w:hAnsi="Times New Roman"/>
                <w:b w:val="false"/>
                <w:i w:val="false"/>
                <w:color w:val="000000"/>
                <w:sz w:val="20"/>
              </w:rPr>
              <w:t>___________________________</w:t>
            </w:r>
          </w:p>
          <w:p>
            <w:pPr>
              <w:spacing w:after="0"/>
              <w:ind w:left="135"/>
              <w:jc w:val="left"/>
            </w:pPr>
            <w:r>
              <w:rPr>
                <w:rFonts w:ascii="Times New Roman" w:hAnsi="Times New Roman"/>
                <w:b w:val="false"/>
                <w:i w:val="false"/>
                <w:color w:val="000000"/>
                <w:sz w:val="20"/>
              </w:rPr>
              <w:t> </w:t>
            </w:r>
          </w:p>
          <w:p>
            <w:pPr>
              <w:spacing w:after="0"/>
              <w:ind w:left="135"/>
              <w:jc w:val="left"/>
            </w:pPr>
            <w:r>
              <w:rPr>
                <w:rFonts w:ascii="Times New Roman" w:hAnsi="Times New Roman"/>
                <w:b w:val="false"/>
                <w:i w:val="false"/>
                <w:color w:val="000000"/>
                <w:sz w:val="20"/>
              </w:rPr>
              <w:t>ПІБ</w:t>
            </w:r>
            <w:r>
              <w:rPr>
                <w:rFonts w:ascii="Times New Roman" w:hAnsi="Times New Roman"/>
                <w:b w:val="false"/>
                <w:i w:val="false"/>
                <w:color w:val="000000"/>
                <w:sz w:val="20"/>
              </w:rPr>
              <w:t xml:space="preserve"> </w:t>
            </w:r>
            <w:r>
              <w:rPr>
                <w:rFonts w:ascii="Times New Roman" w:hAnsi="Times New Roman"/>
                <w:b w:val="false"/>
                <w:i w:val="false"/>
                <w:color w:val="000000"/>
                <w:sz w:val="20"/>
              </w:rPr>
              <w:t xml:space="preserve">підписанта </w:t>
            </w:r>
            <w:r>
              <w:rPr>
                <w:rFonts w:ascii="Times New Roman" w:hAnsi="Times New Roman"/>
                <w:b w:val="false"/>
                <w:i w:val="false"/>
                <w:color w:val="000000"/>
                <w:sz w:val="20"/>
              </w:rPr>
              <w:t>____________________</w:t>
            </w:r>
          </w:p>
        </w:tc>
      </w:tr>
    </w:tbl>
    <w:bookmarkEnd w:id="1"/>
    <w:p>
      <w:pPr>
        <w:spacing w:after="0"/>
        <w:ind w:left="120"/>
        <w:jc w:val="left"/>
      </w:pPr>
      <w:r>
        <w:rPr>
          <w:rFonts w:ascii="Times New Roman" w:hAnsi="Times New Roman"/>
          <w:b w:val="false"/>
          <w:i w:val="false"/>
          <w:color w:val="000000"/>
          <w:sz w:val="20"/>
        </w:rPr>
        <w:t> </w:t>
      </w:r>
    </w:p>
    <w:p>
      <w:pPr>
        <w:spacing w:after="0"/>
        <w:ind w:left="120"/>
        <w:jc w:val="center"/>
      </w:pPr>
      <w:r>
        <w:rPr>
          <w:rFonts w:ascii="Times New Roman" w:hAnsi="Times New Roman"/>
          <w:b w:val="false"/>
          <w:i w:val="false"/>
          <w:color w:val="000000"/>
          <w:sz w:val="20"/>
        </w:rPr>
        <w:t> </w:t>
      </w:r>
    </w:p>
    <w:p>
      <w:pPr>
        <w:spacing w:after="0"/>
        <w:ind w:left="120"/>
        <w:jc w:val="left"/>
      </w:pPr>
      <w:r>
        <w:rPr>
          <w:rFonts w:ascii="Times New Roman" w:hAnsi="Times New Roman"/>
          <w:b w:val="false"/>
          <w:i w:val="false"/>
          <w:color w:val="000000"/>
          <w:sz w:val="20"/>
        </w:rPr>
        <w:t> </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