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17" w:rsidRDefault="00D52AEB">
      <w:pPr>
        <w:pStyle w:val="normal"/>
        <w:jc w:val="center"/>
        <w:rPr>
          <w:b/>
        </w:rPr>
      </w:pPr>
      <w:proofErr w:type="spellStart"/>
      <w:r>
        <w:rPr>
          <w:b/>
        </w:rPr>
        <w:t>Translating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localizing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websites</w:t>
      </w:r>
      <w:proofErr w:type="spellEnd"/>
    </w:p>
    <w:p w:rsidR="00973517" w:rsidRDefault="00973517">
      <w:pPr>
        <w:pStyle w:val="normal"/>
        <w:ind w:firstLine="720"/>
      </w:pPr>
    </w:p>
    <w:p w:rsidR="00973517" w:rsidRDefault="00D52AEB">
      <w:pPr>
        <w:pStyle w:val="normal"/>
        <w:ind w:firstLine="720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webpage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: </w:t>
      </w:r>
      <w:hyperlink r:id="rId5">
        <w:r>
          <w:rPr>
            <w:color w:val="1155CC"/>
            <w:u w:val="single"/>
          </w:rPr>
          <w:t>https://www.postgraduate.study.cam.ac.uk/courses/directory/mmalmptal</w:t>
        </w:r>
      </w:hyperlink>
    </w:p>
    <w:p w:rsidR="00973517" w:rsidRDefault="00973517">
      <w:pPr>
        <w:pStyle w:val="normal"/>
      </w:pPr>
    </w:p>
    <w:p w:rsidR="00973517" w:rsidRDefault="00D52AEB">
      <w:pPr>
        <w:pStyle w:val="normal"/>
      </w:pPr>
      <w:r>
        <w:rPr>
          <w:noProof/>
          <w:lang w:val="ru-RU" w:eastAsia="ru-RU"/>
        </w:rPr>
        <w:drawing>
          <wp:inline distT="114300" distB="114300" distL="114300" distR="114300">
            <wp:extent cx="5648325" cy="1028700"/>
            <wp:effectExtent l="19050" t="0" r="9525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517" w:rsidRDefault="00973517">
      <w:pPr>
        <w:pStyle w:val="normal"/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97351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517" w:rsidRPr="00C04C11" w:rsidRDefault="00F662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C04C11">
              <w:rPr>
                <w:rFonts w:asciiTheme="minorHAnsi" w:hAnsiTheme="minorHAnsi"/>
              </w:rPr>
              <w:t>Вступ до аспірантури</w:t>
            </w:r>
          </w:p>
          <w:p w:rsidR="00F6620B" w:rsidRPr="00C04C11" w:rsidRDefault="00F662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  <w:p w:rsidR="00F6620B" w:rsidRPr="00C04C11" w:rsidRDefault="00F6620B" w:rsidP="00F662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04C11">
              <w:rPr>
                <w:rFonts w:asciiTheme="minorHAnsi" w:hAnsiTheme="minorHAnsi"/>
                <w:sz w:val="16"/>
                <w:szCs w:val="16"/>
              </w:rPr>
              <w:t xml:space="preserve">Головна - Чому саме </w:t>
            </w:r>
            <w:proofErr w:type="spellStart"/>
            <w:r w:rsidRPr="00C04C11">
              <w:rPr>
                <w:rFonts w:asciiTheme="minorHAnsi" w:hAnsiTheme="minorHAnsi"/>
                <w:sz w:val="16"/>
                <w:szCs w:val="16"/>
              </w:rPr>
              <w:t>Кембрідж</w:t>
            </w:r>
            <w:proofErr w:type="spellEnd"/>
            <w:r w:rsidRPr="00C04C11">
              <w:rPr>
                <w:rFonts w:asciiTheme="minorHAnsi" w:hAnsiTheme="minorHAnsi"/>
                <w:sz w:val="16"/>
                <w:szCs w:val="16"/>
              </w:rPr>
              <w:t xml:space="preserve">  - Курси - Фінансування - Оплата за навчання - Коледжі - Подача заяв - Міжнародний відділ </w:t>
            </w:r>
            <w:r w:rsidR="00AB3C0F" w:rsidRPr="00C04C11">
              <w:rPr>
                <w:rFonts w:asciiTheme="minorHAnsi" w:hAnsiTheme="minorHAnsi"/>
                <w:sz w:val="16"/>
                <w:szCs w:val="16"/>
              </w:rPr>
              <w:t>-</w:t>
            </w:r>
            <w:r w:rsidRPr="00C04C11">
              <w:rPr>
                <w:rFonts w:asciiTheme="minorHAnsi" w:hAnsiTheme="minorHAnsi"/>
                <w:sz w:val="16"/>
                <w:szCs w:val="16"/>
              </w:rPr>
              <w:t xml:space="preserve"> Заходи - Більше</w:t>
            </w:r>
          </w:p>
          <w:p w:rsidR="00F6620B" w:rsidRPr="00C04C11" w:rsidRDefault="00F6620B" w:rsidP="00F662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F6620B" w:rsidRPr="00C04C11" w:rsidRDefault="00F6620B" w:rsidP="00F662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04C11">
              <w:rPr>
                <w:rFonts w:asciiTheme="minorHAnsi" w:hAnsiTheme="minorHAnsi"/>
              </w:rPr>
              <w:t>Магістратура і докторантура з поглибленим вивченням прикладної лінгвістики</w:t>
            </w:r>
            <w:r w:rsidRPr="00C04C11">
              <w:t xml:space="preserve"> </w:t>
            </w:r>
          </w:p>
        </w:tc>
      </w:tr>
    </w:tbl>
    <w:p w:rsidR="00973517" w:rsidRDefault="00973517">
      <w:pPr>
        <w:pStyle w:val="normal"/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75"/>
        <w:gridCol w:w="5025"/>
      </w:tblGrid>
      <w:tr w:rsidR="00973517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517" w:rsidRDefault="00D52AEB">
            <w:pPr>
              <w:pStyle w:val="normal"/>
            </w:pPr>
            <w:r>
              <w:rPr>
                <w:rFonts w:ascii="Arial Unicode MS" w:eastAsia="Arial Unicode MS" w:hAnsi="Arial Unicode MS" w:cs="Arial Unicode MS"/>
              </w:rPr>
              <w:tab/>
            </w:r>
            <w:r>
              <w:rPr>
                <w:rFonts w:ascii="Arial Unicode MS" w:eastAsia="Arial Unicode MS" w:hAnsi="Arial Unicode MS" w:cs="Arial Unicode MS"/>
              </w:rPr>
              <w:tab/>
            </w:r>
            <w:r>
              <w:rPr>
                <w:rFonts w:ascii="Arial Unicode MS" w:eastAsia="Arial Unicode MS" w:hAnsi="Arial Unicode MS" w:cs="Arial Unicode MS"/>
              </w:rPr>
              <w:tab/>
            </w:r>
            <w:r>
              <w:rPr>
                <w:rFonts w:ascii="Arial Unicode MS" w:eastAsia="Arial Unicode MS" w:hAnsi="Arial Unicode MS" w:cs="Arial Unicode MS"/>
              </w:rPr>
              <w:tab/>
            </w:r>
            <w:r>
              <w:rPr>
                <w:rFonts w:ascii="Arial Unicode MS" w:eastAsia="Arial Unicode MS" w:hAnsi="Arial Unicode MS" w:cs="Arial Unicode MS"/>
              </w:rPr>
              <w:tab/>
            </w:r>
            <w:r>
              <w:rPr>
                <w:rFonts w:ascii="Arial Unicode MS" w:eastAsia="Arial Unicode MS" w:hAnsi="Arial Unicode MS" w:cs="Arial Unicode MS"/>
              </w:rPr>
              <w:tab/>
            </w:r>
            <w:r>
              <w:rPr>
                <w:noProof/>
                <w:lang w:val="ru-RU" w:eastAsia="ru-RU"/>
              </w:rPr>
              <w:drawing>
                <wp:inline distT="114300" distB="114300" distL="114300" distR="114300">
                  <wp:extent cx="2066909" cy="4644166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09" cy="46441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C11" w:rsidRDefault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73517" w:rsidRPr="00C04C11" w:rsidRDefault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Подати заяву зараз</w:t>
            </w:r>
          </w:p>
          <w:p w:rsidR="00F033D4" w:rsidRPr="00C04C11" w:rsidRDefault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Основна інформація</w:t>
            </w:r>
          </w:p>
          <w:p w:rsidR="00F033D4" w:rsidRPr="00C04C11" w:rsidRDefault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033D4" w:rsidRPr="00C04C11" w:rsidRDefault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9 місяців, денна освіта</w:t>
            </w:r>
          </w:p>
          <w:p w:rsidR="00F033D4" w:rsidRPr="00AB3C0F" w:rsidRDefault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AB3C0F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Магістр з філософії</w:t>
            </w:r>
          </w:p>
          <w:p w:rsidR="00F033D4" w:rsidRPr="00C04C11" w:rsidRDefault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033D4" w:rsidRPr="00C04C11" w:rsidRDefault="00F033D4" w:rsidP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 xml:space="preserve">Інформація про цей курс розміщена у кількох відділах. Для більш детальної інформації, будь ласка, </w:t>
            </w:r>
            <w:r w:rsidR="00C04C11" w:rsidRPr="00C04C11">
              <w:rPr>
                <w:rFonts w:asciiTheme="minorHAnsi" w:hAnsiTheme="minorHAnsi"/>
                <w:sz w:val="20"/>
                <w:szCs w:val="20"/>
              </w:rPr>
              <w:t>перейдіть до вкладки «Огляд».</w:t>
            </w:r>
          </w:p>
          <w:p w:rsidR="00C04C11" w:rsidRPr="00C04C11" w:rsidRDefault="00C04C11" w:rsidP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04C11" w:rsidRPr="00AB3C0F" w:rsidRDefault="00C04C11" w:rsidP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AB3C0F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Курси – додаткова інформація</w:t>
            </w:r>
          </w:p>
          <w:p w:rsidR="00C04C11" w:rsidRPr="00AB3C0F" w:rsidRDefault="00C04C11" w:rsidP="00F033D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AB3C0F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Подача заяв – додаткова інформація</w:t>
            </w:r>
          </w:p>
          <w:p w:rsidR="00C04C11" w:rsidRPr="00AB3C0F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AB3C0F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Про курси на сайтах відділу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Дати і кінцеві терміни: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04C11">
              <w:rPr>
                <w:rFonts w:asciiTheme="minorHAnsi" w:hAnsiTheme="minorHAnsi"/>
                <w:sz w:val="20"/>
                <w:szCs w:val="20"/>
              </w:rPr>
              <w:t>Міхаельма</w:t>
            </w:r>
            <w:proofErr w:type="spellEnd"/>
            <w:r w:rsidRPr="00C04C11">
              <w:rPr>
                <w:rFonts w:asciiTheme="minorHAnsi" w:hAnsiTheme="minorHAnsi"/>
                <w:sz w:val="20"/>
                <w:szCs w:val="20"/>
              </w:rPr>
              <w:t xml:space="preserve"> 2021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Початок подачі заяв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1 вересня, 2020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Завершення подачі заяв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28 лютого, 2021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Початок курсів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>1 жовтня, 2021</w:t>
            </w: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04C11" w:rsidRP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4C11">
              <w:rPr>
                <w:rFonts w:asciiTheme="minorHAnsi" w:hAnsiTheme="minorHAnsi"/>
                <w:sz w:val="20"/>
                <w:szCs w:val="20"/>
              </w:rPr>
              <w:t xml:space="preserve">Деякі курси завершуються раніше. Для детальної інформації про час подачі заяв перейдіть на сторінку </w:t>
            </w:r>
            <w:r w:rsidRPr="00AB3C0F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«Терміни подачі заяв»</w:t>
            </w:r>
            <w:r w:rsidRPr="00C04C1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4C11" w:rsidRDefault="00C04C11" w:rsidP="00C04C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73517" w:rsidRDefault="00973517">
      <w:pPr>
        <w:pStyle w:val="normal"/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97351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517" w:rsidRDefault="00D52AEB">
            <w:pPr>
              <w:pStyle w:val="normal"/>
              <w:widowControl w:val="0"/>
              <w:spacing w:after="160" w:line="240" w:lineRule="auto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r>
              <w:rPr>
                <w:rFonts w:ascii="Verdana" w:eastAsia="Verdana" w:hAnsi="Verdana" w:cs="Verdana"/>
                <w:noProof/>
                <w:color w:val="171717"/>
                <w:sz w:val="18"/>
                <w:szCs w:val="18"/>
                <w:lang w:val="ru-RU" w:eastAsia="ru-RU"/>
              </w:rPr>
              <w:drawing>
                <wp:inline distT="114300" distB="114300" distL="114300" distR="114300">
                  <wp:extent cx="5591175" cy="3556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MPhil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Advanced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offered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Section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within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Modern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Medieval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Languages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(MMLL)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full-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time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period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introduces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specialist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knowledge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course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aims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: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4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provide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necessary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background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theory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related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topics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intermediate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advanced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level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using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range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approaches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methodologies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4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give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opportunity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acquire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expertise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specific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interests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part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offering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opportunity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specialisation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through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pathways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particular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languages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English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Romance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Celtic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etc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.),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4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provide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foundations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continuation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PhD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4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offer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opportunity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participate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culture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within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beyond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within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Language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community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attending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contributing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postgraduate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seminars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reading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groups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</w:p>
          <w:p w:rsidR="00973517" w:rsidRDefault="00D52AEB">
            <w:pPr>
              <w:pStyle w:val="normal"/>
              <w:widowControl w:val="0"/>
              <w:numPr>
                <w:ilvl w:val="0"/>
                <w:numId w:val="4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develop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required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conduct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independent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:</w:t>
            </w:r>
          </w:p>
          <w:p w:rsidR="00973517" w:rsidRDefault="00D52AEB">
            <w:pPr>
              <w:pStyle w:val="normal"/>
              <w:widowControl w:val="0"/>
              <w:numPr>
                <w:ilvl w:val="1"/>
                <w:numId w:val="4"/>
              </w:numPr>
              <w:ind w:left="188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formulating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realistic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proposal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suitably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delineated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aims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objectives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methods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scope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expected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outcome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1"/>
                <w:numId w:val="4"/>
              </w:numPr>
              <w:ind w:left="188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preparing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written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work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proposal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1"/>
                <w:numId w:val="4"/>
              </w:numPr>
              <w:ind w:left="188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selecting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mastering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suitable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methods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1"/>
                <w:numId w:val="4"/>
              </w:numPr>
              <w:ind w:left="188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collecting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relevant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bibliography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1"/>
                <w:numId w:val="4"/>
              </w:numPr>
              <w:ind w:left="188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using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computer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databases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corpora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1"/>
                <w:numId w:val="4"/>
              </w:numPr>
              <w:ind w:left="188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using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relevant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software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including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statistical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packages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where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appropriate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</w:p>
          <w:p w:rsidR="00973517" w:rsidRDefault="00D52AEB">
            <w:pPr>
              <w:pStyle w:val="normal"/>
              <w:widowControl w:val="0"/>
              <w:numPr>
                <w:ilvl w:val="1"/>
                <w:numId w:val="4"/>
              </w:numPr>
              <w:spacing w:after="280"/>
              <w:ind w:left="188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presenting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well-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argued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material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wider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community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2"/>
              <w:keepNext w:val="0"/>
              <w:keepLines w:val="0"/>
              <w:widowControl w:val="0"/>
              <w:spacing w:before="0" w:after="160"/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</w:pPr>
            <w:bookmarkStart w:id="0" w:name="_y1lusg5h49y5" w:colFirst="0" w:colLast="0"/>
            <w:bookmarkEnd w:id="0"/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Learning</w:t>
            </w:r>
            <w:proofErr w:type="spellEnd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Outcomes</w:t>
            </w:r>
            <w:proofErr w:type="spellEnd"/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programme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have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developed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: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1"/>
              </w:numPr>
              <w:ind w:left="940"/>
            </w:pPr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deeper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knowledge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understanding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theories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problems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addressed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cutting-edge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theoretical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related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1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critically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assessing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current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methods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theoretical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related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1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methodological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other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technical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necessary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chosen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;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1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improved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presentation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through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presenting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progress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</w:p>
          <w:p w:rsidR="00973517" w:rsidRDefault="00D52AEB">
            <w:pPr>
              <w:pStyle w:val="normal"/>
              <w:widowControl w:val="0"/>
              <w:numPr>
                <w:ilvl w:val="0"/>
                <w:numId w:val="1"/>
              </w:numPr>
              <w:spacing w:after="280"/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confidence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engage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scholarly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debate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outcomes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achieved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through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participation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lectures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seminars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individual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supervisions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additionally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through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subject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reading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groups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discussion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groups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meetings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scholarly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societies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addition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subject-specific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following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general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transferable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also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acquired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3"/>
              <w:keepNext w:val="0"/>
              <w:keepLines w:val="0"/>
              <w:widowControl w:val="0"/>
              <w:spacing w:before="0" w:after="160"/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</w:pPr>
            <w:bookmarkStart w:id="1" w:name="_dqqvykw0zztk" w:colFirst="0" w:colLast="0"/>
            <w:bookmarkEnd w:id="1"/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General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transferable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skills</w:t>
            </w:r>
            <w:proofErr w:type="spellEnd"/>
          </w:p>
          <w:p w:rsidR="00973517" w:rsidRDefault="00D52AEB">
            <w:pPr>
              <w:pStyle w:val="normal"/>
              <w:widowControl w:val="0"/>
              <w:numPr>
                <w:ilvl w:val="0"/>
                <w:numId w:val="3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relatively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intense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timetable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MPhil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demands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that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develop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lastRenderedPageBreak/>
              <w:t>exemplary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time-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management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work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collaboration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supervisors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devise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appropriate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plans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have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ensure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that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meet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deadlines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formal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informal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3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compulsory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methods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course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includes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transferable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how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organise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writing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how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formulate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questions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appropriate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different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methodologies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general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problem-solving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Written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work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required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concise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cogent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appropriately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structured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asked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adhere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strictly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word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limits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most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activity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3"/>
              </w:numPr>
              <w:spacing w:after="280"/>
              <w:ind w:left="94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expected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make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regular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presentations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seminar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situations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develops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oral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presentation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does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assessed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oral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presentation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second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seminar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Lent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term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5A00CF">
            <w:pPr>
              <w:pStyle w:val="normal"/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973517" w:rsidRDefault="00D52AEB">
            <w:pPr>
              <w:pStyle w:val="2"/>
              <w:keepNext w:val="0"/>
              <w:keepLines w:val="0"/>
              <w:widowControl w:val="0"/>
              <w:spacing w:before="0" w:after="160" w:line="310" w:lineRule="auto"/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</w:pPr>
            <w:bookmarkStart w:id="2" w:name="_soj8os8pocc" w:colFirst="0" w:colLast="0"/>
            <w:bookmarkEnd w:id="2"/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Continuing</w:t>
            </w:r>
            <w:proofErr w:type="spellEnd"/>
          </w:p>
          <w:p w:rsidR="00973517" w:rsidRDefault="00D52AEB">
            <w:pPr>
              <w:pStyle w:val="normal"/>
              <w:widowControl w:val="0"/>
              <w:spacing w:after="160" w:line="240" w:lineRule="auto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those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applying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continue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MPhil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PhD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minimum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standard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normally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overall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distinction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MPhil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5A00CF">
            <w:pPr>
              <w:pStyle w:val="normal"/>
              <w:widowControl w:val="0"/>
              <w:spacing w:line="240" w:lineRule="auto"/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973517" w:rsidRDefault="00D52AEB">
            <w:pPr>
              <w:pStyle w:val="2"/>
              <w:keepNext w:val="0"/>
              <w:keepLines w:val="0"/>
              <w:widowControl w:val="0"/>
              <w:spacing w:before="0" w:after="160" w:line="310" w:lineRule="auto"/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</w:pPr>
            <w:bookmarkStart w:id="3" w:name="_xji6cmgxen6h" w:colFirst="0" w:colLast="0"/>
            <w:bookmarkEnd w:id="3"/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Open</w:t>
            </w:r>
            <w:proofErr w:type="spellEnd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Days</w:t>
            </w:r>
            <w:proofErr w:type="spellEnd"/>
          </w:p>
          <w:p w:rsidR="00973517" w:rsidRDefault="00D52AEB">
            <w:pPr>
              <w:pStyle w:val="normal"/>
              <w:widowControl w:val="0"/>
              <w:spacing w:after="160" w:line="240" w:lineRule="auto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Open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Day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usually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takes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place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beginning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November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event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suitable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those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considering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applying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postgraduate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University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provides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opportunities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meet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academics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explore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Colleges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find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out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more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about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process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funding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opportunities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Visit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hyperlink r:id="rId9">
              <w:proofErr w:type="spellStart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Postgraduate</w:t>
              </w:r>
              <w:proofErr w:type="spellEnd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Open</w:t>
              </w:r>
              <w:proofErr w:type="spellEnd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Day</w:t>
              </w:r>
              <w:proofErr w:type="spellEnd"/>
            </w:hyperlink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page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more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details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9735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7351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42A" w:rsidRDefault="0040642A" w:rsidP="006F4A06">
            <w:pPr>
              <w:pStyle w:val="normal"/>
              <w:jc w:val="center"/>
              <w:rPr>
                <w:rFonts w:asciiTheme="minorHAnsi" w:hAnsiTheme="minorHAnsi"/>
                <w:color w:val="1F497D" w:themeColor="text2"/>
                <w:u w:val="single"/>
                <w:lang w:val="ru-RU"/>
              </w:rPr>
            </w:pPr>
          </w:p>
          <w:p w:rsidR="00973517" w:rsidRPr="006F4A06" w:rsidRDefault="00733076" w:rsidP="006F4A06">
            <w:pPr>
              <w:pStyle w:val="normal"/>
              <w:jc w:val="center"/>
              <w:rPr>
                <w:rFonts w:asciiTheme="minorHAnsi" w:hAnsiTheme="minorHAnsi"/>
                <w:color w:val="8064A2" w:themeColor="accent4"/>
              </w:rPr>
            </w:pPr>
            <w:r w:rsidRPr="006F4A06">
              <w:rPr>
                <w:rFonts w:asciiTheme="minorHAnsi" w:hAnsiTheme="minorHAnsi"/>
                <w:color w:val="1F497D" w:themeColor="text2"/>
                <w:u w:val="single"/>
              </w:rPr>
              <w:t>Огляд</w:t>
            </w:r>
            <w:r w:rsidRPr="006F4A06">
              <w:rPr>
                <w:rFonts w:asciiTheme="minorHAnsi" w:hAnsiTheme="minorHAnsi"/>
                <w:color w:val="8064A2" w:themeColor="accent4"/>
              </w:rPr>
              <w:t xml:space="preserve"> </w:t>
            </w:r>
            <w:r w:rsidR="008D7ABA" w:rsidRPr="006F4A06">
              <w:rPr>
                <w:rFonts w:asciiTheme="minorHAnsi" w:hAnsiTheme="minorHAnsi"/>
                <w:color w:val="8064A2" w:themeColor="accent4"/>
              </w:rPr>
              <w:t xml:space="preserve">  </w:t>
            </w:r>
            <w:r w:rsidRPr="006F4A06">
              <w:rPr>
                <w:rFonts w:asciiTheme="minorHAnsi" w:hAnsiTheme="minorHAnsi"/>
                <w:color w:val="8064A2" w:themeColor="accent4"/>
              </w:rPr>
              <w:t>Навчання</w:t>
            </w:r>
            <w:r w:rsidR="008D7ABA" w:rsidRPr="006F4A06">
              <w:rPr>
                <w:rFonts w:asciiTheme="minorHAnsi" w:hAnsiTheme="minorHAnsi"/>
                <w:color w:val="8064A2" w:themeColor="accent4"/>
              </w:rPr>
              <w:t xml:space="preserve">  </w:t>
            </w:r>
            <w:r w:rsidRPr="006F4A06">
              <w:rPr>
                <w:rFonts w:asciiTheme="minorHAnsi" w:hAnsiTheme="minorHAnsi"/>
                <w:color w:val="8064A2" w:themeColor="accent4"/>
              </w:rPr>
              <w:t xml:space="preserve">Вимоги </w:t>
            </w:r>
            <w:r w:rsidR="008D7ABA" w:rsidRPr="006F4A06">
              <w:rPr>
                <w:rFonts w:asciiTheme="minorHAnsi" w:hAnsiTheme="minorHAnsi"/>
                <w:color w:val="8064A2" w:themeColor="accent4"/>
              </w:rPr>
              <w:t xml:space="preserve"> </w:t>
            </w:r>
            <w:r w:rsidRPr="006F4A06">
              <w:rPr>
                <w:rFonts w:asciiTheme="minorHAnsi" w:hAnsiTheme="minorHAnsi"/>
                <w:color w:val="8064A2" w:themeColor="accent4"/>
              </w:rPr>
              <w:t>Фінансування</w:t>
            </w:r>
            <w:r w:rsidR="008D7ABA" w:rsidRPr="006F4A06">
              <w:rPr>
                <w:rFonts w:asciiTheme="minorHAnsi" w:hAnsiTheme="minorHAnsi"/>
                <w:color w:val="8064A2" w:themeColor="accent4"/>
              </w:rPr>
              <w:t xml:space="preserve">  </w:t>
            </w:r>
            <w:r w:rsidRPr="006F4A06">
              <w:rPr>
                <w:rFonts w:asciiTheme="minorHAnsi" w:hAnsiTheme="minorHAnsi"/>
                <w:color w:val="8064A2" w:themeColor="accent4"/>
              </w:rPr>
              <w:t xml:space="preserve">Подача заяв </w:t>
            </w:r>
            <w:r w:rsidR="008D7ABA" w:rsidRPr="006F4A06">
              <w:rPr>
                <w:rFonts w:asciiTheme="minorHAnsi" w:hAnsiTheme="minorHAnsi"/>
                <w:color w:val="8064A2" w:themeColor="accent4"/>
              </w:rPr>
              <w:t xml:space="preserve"> </w:t>
            </w:r>
            <w:r w:rsidRPr="006F4A06">
              <w:rPr>
                <w:rFonts w:asciiTheme="minorHAnsi" w:hAnsiTheme="minorHAnsi"/>
                <w:color w:val="8064A2" w:themeColor="accent4"/>
              </w:rPr>
              <w:t>Відгуки</w:t>
            </w:r>
          </w:p>
          <w:p w:rsidR="00733076" w:rsidRPr="008D7ABA" w:rsidRDefault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Факультет Лінгвістики зі спеціалізацією вивчення сучасних та середньовічних мов пропонує магістратуру і докторантуру на денній формі навчання, а також знайомить студентів з дослідницькими навичками та спеціалізованими знаннями.</w:t>
            </w:r>
          </w:p>
          <w:p w:rsidR="00733076" w:rsidRPr="008D7ABA" w:rsidRDefault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733076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Мета курсу:</w:t>
            </w:r>
          </w:p>
          <w:p w:rsidR="008D7ABA" w:rsidRPr="008D7ABA" w:rsidRDefault="008D7ABA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надати студентам необхідні знання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 xml:space="preserve">на середньому та поглибленому рівні </w:t>
            </w:r>
            <w:r w:rsidRPr="008D7ABA">
              <w:rPr>
                <w:rFonts w:asciiTheme="minorHAnsi" w:hAnsiTheme="minorHAnsi"/>
                <w:color w:val="000000" w:themeColor="text1"/>
              </w:rPr>
              <w:t>з теорії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 xml:space="preserve"> лінгвістики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та суміжних тем,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 xml:space="preserve">шляхом використання </w:t>
            </w:r>
            <w:r w:rsidRPr="008D7ABA">
              <w:rPr>
                <w:rFonts w:asciiTheme="minorHAnsi" w:hAnsiTheme="minorHAnsi"/>
                <w:color w:val="000000" w:themeColor="text1"/>
              </w:rPr>
              <w:t>ряд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у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підходів та методологій;</w:t>
            </w: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надати студентам можливість набути знан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ня виходячи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з їх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 xml:space="preserve">інтересів у 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 xml:space="preserve">конкретних 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наукових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дослідженнях,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частково пропонуючи можливість спеціалізації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,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 xml:space="preserve">вивчаючи </w:t>
            </w:r>
            <w:r w:rsidRPr="008D7ABA">
              <w:rPr>
                <w:rFonts w:asciiTheme="minorHAnsi" w:hAnsiTheme="minorHAnsi"/>
                <w:color w:val="000000" w:themeColor="text1"/>
              </w:rPr>
              <w:t>лінгвістику певних мов (наприклад, англійської, романської, кельтської тощо), або таких галузей, як прикладна лінгвістика;</w:t>
            </w: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забезпечити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матеріалами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для продовження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написання дисертації</w:t>
            </w:r>
            <w:r w:rsidRPr="008D7ABA">
              <w:rPr>
                <w:rFonts w:asciiTheme="minorHAnsi" w:hAnsiTheme="minorHAnsi"/>
                <w:color w:val="000000" w:themeColor="text1"/>
              </w:rPr>
              <w:t>;</w:t>
            </w: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запропонувати можливість брати участь у дослід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женні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культур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и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як на факультеті, так і за його межами,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у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спільнот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ах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наукових мов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, відвідуючи та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беручи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участь у семінарах та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групах, що займаються вивченням наукових мов</w:t>
            </w:r>
            <w:r w:rsidRPr="008D7ABA">
              <w:rPr>
                <w:rFonts w:asciiTheme="minorHAnsi" w:hAnsiTheme="minorHAnsi"/>
                <w:color w:val="000000" w:themeColor="text1"/>
              </w:rPr>
              <w:t>; і</w:t>
            </w: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розвивати дослідницькі навички, необхідні для проведення незалежних досліджень, таких як:</w:t>
            </w: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 xml:space="preserve">○ формулювання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 xml:space="preserve">та реалізація дослідницького </w:t>
            </w:r>
            <w:proofErr w:type="spellStart"/>
            <w:r w:rsidR="00750C2A" w:rsidRPr="008D7ABA">
              <w:rPr>
                <w:rFonts w:asciiTheme="minorHAnsi" w:hAnsiTheme="minorHAnsi"/>
                <w:color w:val="000000" w:themeColor="text1"/>
              </w:rPr>
              <w:t>проєкту</w:t>
            </w:r>
            <w:proofErr w:type="spellEnd"/>
            <w:r w:rsidR="00750C2A" w:rsidRPr="008D7AB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з </w:t>
            </w:r>
            <w:r w:rsidR="00750C2A" w:rsidRPr="008D7ABA">
              <w:rPr>
                <w:rFonts w:asciiTheme="minorHAnsi" w:hAnsiTheme="minorHAnsi"/>
                <w:color w:val="000000" w:themeColor="text1"/>
              </w:rPr>
              <w:t>чітко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окресленими цілями, </w:t>
            </w:r>
            <w:r w:rsidRPr="008D7ABA">
              <w:rPr>
                <w:rFonts w:asciiTheme="minorHAnsi" w:hAnsiTheme="minorHAnsi"/>
                <w:color w:val="000000" w:themeColor="text1"/>
              </w:rPr>
              <w:lastRenderedPageBreak/>
              <w:t>завданнями, методами, обсягом та очікуваним результатом;</w:t>
            </w: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○ підготовка письмової роботи на основі пропозиції;</w:t>
            </w:r>
          </w:p>
          <w:p w:rsidR="00733076" w:rsidRPr="008D7ABA" w:rsidRDefault="00750C2A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○ в</w:t>
            </w:r>
            <w:r w:rsidR="00733076" w:rsidRPr="008D7ABA">
              <w:rPr>
                <w:rFonts w:asciiTheme="minorHAnsi" w:hAnsiTheme="minorHAnsi"/>
                <w:color w:val="000000" w:themeColor="text1"/>
              </w:rPr>
              <w:t xml:space="preserve">ибір та </w:t>
            </w:r>
            <w:r w:rsidRPr="008D7ABA">
              <w:rPr>
                <w:rFonts w:asciiTheme="minorHAnsi" w:hAnsiTheme="minorHAnsi"/>
                <w:color w:val="000000" w:themeColor="text1"/>
              </w:rPr>
              <w:t>застосування</w:t>
            </w:r>
            <w:r w:rsidR="00733076" w:rsidRPr="008D7ABA">
              <w:rPr>
                <w:rFonts w:asciiTheme="minorHAnsi" w:hAnsiTheme="minorHAnsi"/>
                <w:color w:val="000000" w:themeColor="text1"/>
              </w:rPr>
              <w:t xml:space="preserve"> відповідних методів дослідження;</w:t>
            </w:r>
          </w:p>
          <w:p w:rsidR="00733076" w:rsidRPr="008D7ABA" w:rsidRDefault="00750C2A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 xml:space="preserve">○ </w:t>
            </w:r>
            <w:r w:rsidR="008D3041" w:rsidRPr="008D7ABA">
              <w:rPr>
                <w:rFonts w:asciiTheme="minorHAnsi" w:hAnsiTheme="minorHAnsi"/>
                <w:color w:val="000000" w:themeColor="text1"/>
              </w:rPr>
              <w:t>укладання</w:t>
            </w:r>
            <w:r w:rsidR="00733076" w:rsidRPr="008D7ABA">
              <w:rPr>
                <w:rFonts w:asciiTheme="minorHAnsi" w:hAnsiTheme="minorHAnsi"/>
                <w:color w:val="000000" w:themeColor="text1"/>
              </w:rPr>
              <w:t xml:space="preserve"> відповідної бібліографії;</w:t>
            </w: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○ використання комп’ютерних баз даних та корпусів;</w:t>
            </w:r>
          </w:p>
          <w:p w:rsidR="00733076" w:rsidRPr="008D7ABA" w:rsidRDefault="00733076" w:rsidP="00733076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 xml:space="preserve">○ використання відповідного програмного забезпечення, включаючи статистичні </w:t>
            </w:r>
            <w:r w:rsidR="008D3041" w:rsidRPr="008D7ABA">
              <w:rPr>
                <w:rFonts w:asciiTheme="minorHAnsi" w:hAnsiTheme="minorHAnsi"/>
                <w:color w:val="000000" w:themeColor="text1"/>
              </w:rPr>
              <w:t>програми там</w:t>
            </w:r>
            <w:r w:rsidRPr="008D7ABA">
              <w:rPr>
                <w:rFonts w:asciiTheme="minorHAnsi" w:hAnsiTheme="minorHAnsi"/>
                <w:color w:val="000000" w:themeColor="text1"/>
              </w:rPr>
              <w:t>, де це доречно; і</w:t>
            </w:r>
          </w:p>
          <w:p w:rsidR="00733076" w:rsidRPr="008D7ABA" w:rsidRDefault="00733076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 xml:space="preserve">○ представлення аргументованих академічних матеріалів широкому </w:t>
            </w:r>
            <w:r w:rsidR="008D3041" w:rsidRPr="008D7ABA">
              <w:rPr>
                <w:rFonts w:asciiTheme="minorHAnsi" w:hAnsiTheme="minorHAnsi"/>
                <w:color w:val="000000" w:themeColor="text1"/>
              </w:rPr>
              <w:t xml:space="preserve">колу </w:t>
            </w:r>
            <w:r w:rsidRPr="008D7ABA">
              <w:rPr>
                <w:rFonts w:asciiTheme="minorHAnsi" w:hAnsiTheme="minorHAnsi"/>
                <w:color w:val="000000" w:themeColor="text1"/>
              </w:rPr>
              <w:t>науково</w:t>
            </w:r>
            <w:r w:rsidR="008D3041" w:rsidRPr="008D7ABA">
              <w:rPr>
                <w:rFonts w:asciiTheme="minorHAnsi" w:hAnsiTheme="minorHAnsi"/>
                <w:color w:val="000000" w:themeColor="text1"/>
              </w:rPr>
              <w:t>го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співтовариств</w:t>
            </w:r>
            <w:r w:rsidR="008D3041" w:rsidRPr="008D7ABA">
              <w:rPr>
                <w:rFonts w:asciiTheme="minorHAnsi" w:hAnsiTheme="minorHAnsi"/>
                <w:color w:val="000000" w:themeColor="text1"/>
              </w:rPr>
              <w:t>а</w:t>
            </w:r>
            <w:r w:rsidRPr="008D7ABA">
              <w:rPr>
                <w:rFonts w:asciiTheme="minorHAnsi" w:hAnsiTheme="minorHAnsi"/>
                <w:color w:val="000000" w:themeColor="text1"/>
              </w:rPr>
              <w:t>.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Pr="006F4A06" w:rsidRDefault="008D3041" w:rsidP="008D3041">
            <w:pPr>
              <w:pStyle w:val="normal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6F4A06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Результати навчання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До кінця програми студенти отримають: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глибші знання та розуміння теорій лінгвістики та проблем, що розглядаються в рамках передових досліджень у теоретичній та прикладній лінгвістиці та суміжних темах;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навички критичної оцінки сучасних досліджень та методів у теоретичній та прикладній лінгвістиці та суміжних темах;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методологічні та інші технічні навички, необхідні для досліджень у обраній ними галузі;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вдосконалення навичок презентації теми шляхом представлення результатів своїх досліджень; і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вміння та впевненість брати участь у наукових дискусіях.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Ці результати досягаються за допомогою участі у лекціях, дослідницьких семінарах, індивідуальних заняттях, а також у групах, де проводяться лекції предметів, дискусійних групах та засіданнях наукових товариств.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До цих спеціалізованих навичок з даних предметів додаються такі загальні навички.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D7ABA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Загальні навички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Відносно інтенсивний графік навчання на магістратурі та докторантурі вимагає від студентів розвитку навичк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и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управління часом. Вони 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співпрацюють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зі своїми керівниками, щоб розробити відповідні плани навчання і повинні дотримува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ти</w:t>
            </w:r>
            <w:r w:rsidRPr="008D7ABA">
              <w:rPr>
                <w:rFonts w:asciiTheme="minorHAnsi" w:hAnsiTheme="minorHAnsi"/>
                <w:color w:val="000000" w:themeColor="text1"/>
              </w:rPr>
              <w:t>сь усіх термінів, офіційних та не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офіційних</w:t>
            </w:r>
            <w:r w:rsidRPr="008D7ABA">
              <w:rPr>
                <w:rFonts w:asciiTheme="minorHAnsi" w:hAnsiTheme="minorHAnsi"/>
                <w:color w:val="000000" w:themeColor="text1"/>
              </w:rPr>
              <w:t>.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Курс 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 xml:space="preserve">із вивчення </w:t>
            </w:r>
            <w:r w:rsidRPr="008D7ABA">
              <w:rPr>
                <w:rFonts w:asciiTheme="minorHAnsi" w:hAnsiTheme="minorHAnsi"/>
                <w:color w:val="000000" w:themeColor="text1"/>
              </w:rPr>
              <w:t>обов’язкових методів дослідження включає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 xml:space="preserve"> загальні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навички, такі як організація письма, формулювання дослідницьких питань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 xml:space="preserve"> відповідних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різним методологіям та загальні навички вирішення проблем. Письмові роботи повинні бути стислими, 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достовірними</w:t>
            </w:r>
            <w:r w:rsidRPr="008D7ABA">
              <w:rPr>
                <w:rFonts w:asciiTheme="minorHAnsi" w:hAnsiTheme="minorHAnsi"/>
                <w:color w:val="000000" w:themeColor="text1"/>
              </w:rPr>
              <w:t>, структурованими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 xml:space="preserve"> належним чином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, а студентів 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закликають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суворо дотримуватися обмежень 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 xml:space="preserve">кількості </w:t>
            </w:r>
            <w:r w:rsidRPr="008D7ABA">
              <w:rPr>
                <w:rFonts w:asciiTheme="minorHAnsi" w:hAnsiTheme="minorHAnsi"/>
                <w:color w:val="000000" w:themeColor="text1"/>
              </w:rPr>
              <w:t>слів, як у більшості сфер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ах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діяльності.</w:t>
            </w:r>
          </w:p>
          <w:p w:rsidR="008D3041" w:rsidRPr="008D7AB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8D7ABA">
              <w:rPr>
                <w:color w:val="000000" w:themeColor="text1"/>
              </w:rPr>
              <w:t>●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Від студентів очікується, що вони регулярно виступатимуть 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на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семінарських </w:t>
            </w:r>
            <w:r w:rsidR="00133742" w:rsidRPr="008D7ABA">
              <w:rPr>
                <w:rFonts w:asciiTheme="minorHAnsi" w:hAnsiTheme="minorHAnsi"/>
                <w:color w:val="000000" w:themeColor="text1"/>
              </w:rPr>
              <w:t>заняттях</w:t>
            </w:r>
            <w:r w:rsidRPr="008D7ABA">
              <w:rPr>
                <w:rFonts w:asciiTheme="minorHAnsi" w:hAnsiTheme="minorHAnsi"/>
                <w:color w:val="000000" w:themeColor="text1"/>
              </w:rPr>
              <w:t>. Це розвиває їх навички усного виступу, як</w:t>
            </w:r>
            <w:r w:rsidR="0063057A" w:rsidRPr="008D7ABA">
              <w:rPr>
                <w:rFonts w:asciiTheme="minorHAnsi" w:hAnsiTheme="minorHAnsi"/>
                <w:color w:val="000000" w:themeColor="text1"/>
              </w:rPr>
              <w:t>е оцінюватимуть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63057A" w:rsidRPr="008D7ABA">
              <w:rPr>
                <w:rFonts w:asciiTheme="minorHAnsi" w:hAnsiTheme="minorHAnsi"/>
                <w:color w:val="000000" w:themeColor="text1"/>
              </w:rPr>
              <w:t>на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"другому семінарі" наприкінці Великого посту.</w:t>
            </w:r>
          </w:p>
          <w:p w:rsidR="008D3041" w:rsidRPr="0040642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________________________________________</w:t>
            </w:r>
            <w:r w:rsidR="0040642A">
              <w:rPr>
                <w:rFonts w:asciiTheme="minorHAnsi" w:hAnsiTheme="minorHAnsi"/>
                <w:color w:val="000000" w:themeColor="text1"/>
                <w:lang w:val="ru-RU"/>
              </w:rPr>
              <w:t>____________________________________________________________________</w:t>
            </w:r>
          </w:p>
          <w:p w:rsidR="008D3041" w:rsidRPr="006F4A06" w:rsidRDefault="008D3041" w:rsidP="008D3041">
            <w:pPr>
              <w:pStyle w:val="normal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6F4A06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lastRenderedPageBreak/>
              <w:t>Продовж</w:t>
            </w:r>
            <w:r w:rsidR="0063057A" w:rsidRPr="006F4A06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ення</w:t>
            </w:r>
          </w:p>
          <w:p w:rsidR="0063057A" w:rsidRPr="008D7ABA" w:rsidRDefault="0063057A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 xml:space="preserve">Для тих, хто подає заявку на перехід від ступеня магістра до </w:t>
            </w:r>
            <w:r w:rsidR="0063057A" w:rsidRPr="008D7ABA">
              <w:rPr>
                <w:rFonts w:asciiTheme="minorHAnsi" w:hAnsiTheme="minorHAnsi"/>
                <w:color w:val="000000" w:themeColor="text1"/>
              </w:rPr>
              <w:t xml:space="preserve">ступеня </w:t>
            </w:r>
            <w:r w:rsidRPr="008D7ABA">
              <w:rPr>
                <w:rFonts w:asciiTheme="minorHAnsi" w:hAnsiTheme="minorHAnsi"/>
                <w:color w:val="000000" w:themeColor="text1"/>
              </w:rPr>
              <w:t>доктора філософії, мінімальний академічний стандарт, як правило, є загальною відмінністю від ступеня магістра.</w:t>
            </w:r>
          </w:p>
          <w:p w:rsidR="0040642A" w:rsidRPr="0040642A" w:rsidRDefault="0040642A" w:rsidP="008D3041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</w:p>
          <w:p w:rsidR="008D3041" w:rsidRPr="0040642A" w:rsidRDefault="008D3041" w:rsidP="008D3041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>________________________________________</w:t>
            </w:r>
            <w:r w:rsidR="0040642A">
              <w:rPr>
                <w:rFonts w:asciiTheme="minorHAnsi" w:hAnsiTheme="minorHAnsi"/>
                <w:color w:val="000000" w:themeColor="text1"/>
                <w:lang w:val="ru-RU"/>
              </w:rPr>
              <w:t>____________________________________________________________________</w:t>
            </w:r>
          </w:p>
          <w:p w:rsidR="006F4A06" w:rsidRPr="006F4A06" w:rsidRDefault="006F4A06" w:rsidP="008D3041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</w:p>
          <w:p w:rsidR="008D3041" w:rsidRPr="006F4A06" w:rsidRDefault="008D3041" w:rsidP="008D3041">
            <w:pPr>
              <w:pStyle w:val="normal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6F4A06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Дні відкритих дверей</w:t>
            </w:r>
          </w:p>
          <w:p w:rsidR="0063057A" w:rsidRPr="008D7ABA" w:rsidRDefault="0063057A" w:rsidP="008D3041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8D3041" w:rsidRDefault="008D3041" w:rsidP="008D7ABA">
            <w:pPr>
              <w:pStyle w:val="normal"/>
              <w:rPr>
                <w:color w:val="00FF00"/>
              </w:rPr>
            </w:pPr>
            <w:r w:rsidRPr="008D7ABA">
              <w:rPr>
                <w:rFonts w:asciiTheme="minorHAnsi" w:hAnsiTheme="minorHAnsi"/>
                <w:color w:val="000000" w:themeColor="text1"/>
              </w:rPr>
              <w:t xml:space="preserve">День відкритих дверей зазвичай проводиться на початку листопада. Захід підходить для тих, хто планує подати заявку на навчання в аспірантурі в університеті. Він надає можливості зустрітися з викладачами, </w:t>
            </w:r>
            <w:r w:rsidR="008D7ABA" w:rsidRPr="008D7ABA">
              <w:rPr>
                <w:rFonts w:asciiTheme="minorHAnsi" w:hAnsiTheme="minorHAnsi"/>
                <w:color w:val="000000" w:themeColor="text1"/>
              </w:rPr>
              <w:t>побачити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коледжі та дізнатись більше про процес подання заявок та фінансування. Щоб отримати докладнішу інформацію, </w:t>
            </w:r>
            <w:r w:rsidR="008D7ABA" w:rsidRPr="008D7ABA">
              <w:rPr>
                <w:rFonts w:asciiTheme="minorHAnsi" w:hAnsiTheme="minorHAnsi"/>
                <w:color w:val="000000" w:themeColor="text1"/>
              </w:rPr>
              <w:t>перейдіть на</w:t>
            </w:r>
            <w:r w:rsidRPr="008D7ABA">
              <w:rPr>
                <w:rFonts w:asciiTheme="minorHAnsi" w:hAnsiTheme="minorHAnsi"/>
                <w:color w:val="000000" w:themeColor="text1"/>
              </w:rPr>
              <w:t xml:space="preserve"> сторінку «День відкритих дверей для аспірантів».</w:t>
            </w:r>
          </w:p>
        </w:tc>
      </w:tr>
    </w:tbl>
    <w:p w:rsidR="00973517" w:rsidRDefault="00973517">
      <w:pPr>
        <w:pStyle w:val="normal"/>
      </w:pPr>
    </w:p>
    <w:p w:rsidR="00973517" w:rsidRDefault="00973517">
      <w:pPr>
        <w:pStyle w:val="normal"/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97351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517" w:rsidRDefault="00D52AE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ru-RU" w:eastAsia="ru-RU"/>
              </w:rPr>
              <w:drawing>
                <wp:inline distT="114300" distB="114300" distL="114300" distR="114300">
                  <wp:extent cx="5591175" cy="3937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39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73517" w:rsidRDefault="00D52AEB">
            <w:pPr>
              <w:pStyle w:val="2"/>
              <w:keepNext w:val="0"/>
              <w:keepLines w:val="0"/>
              <w:widowControl w:val="0"/>
              <w:spacing w:before="0" w:after="160" w:line="310" w:lineRule="auto"/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</w:pPr>
            <w:bookmarkStart w:id="4" w:name="_f0gwmn84tagl" w:colFirst="0" w:colLast="0"/>
            <w:bookmarkEnd w:id="4"/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Apply</w:t>
            </w:r>
            <w:proofErr w:type="spellEnd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using</w:t>
            </w:r>
            <w:proofErr w:type="spellEnd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the</w:t>
            </w:r>
            <w:proofErr w:type="spellEnd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Applicant</w:t>
            </w:r>
            <w:proofErr w:type="spellEnd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Portal</w:t>
            </w:r>
            <w:proofErr w:type="spellEnd"/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Now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button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right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take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Portal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can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create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submit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supporting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documents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can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also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request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references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only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complete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when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: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2"/>
              </w:numPr>
              <w:spacing w:before="180"/>
              <w:ind w:left="42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have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submitted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supporting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documents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via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Portal</w:t>
            </w:r>
            <w:proofErr w:type="spellEnd"/>
          </w:p>
          <w:p w:rsidR="00973517" w:rsidRDefault="00D52AEB">
            <w:pPr>
              <w:pStyle w:val="normal"/>
              <w:widowControl w:val="0"/>
              <w:numPr>
                <w:ilvl w:val="0"/>
                <w:numId w:val="2"/>
              </w:numPr>
              <w:ind w:left="42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have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paid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£70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fee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Further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information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fees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hyperlink r:id="rId11">
              <w:proofErr w:type="spellStart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here</w:t>
              </w:r>
              <w:proofErr w:type="spellEnd"/>
            </w:hyperlink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2"/>
              </w:numPr>
              <w:spacing w:after="180"/>
              <w:ind w:left="420"/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referees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have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provided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references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miss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deadlines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specified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section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not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able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submit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Even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not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seeking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funding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strongly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recommend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that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submit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funding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deadline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places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still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available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beyond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deadline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, self-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funded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may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until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June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3"/>
              <w:keepNext w:val="0"/>
              <w:keepLines w:val="0"/>
              <w:widowControl w:val="0"/>
              <w:spacing w:before="0" w:after="160"/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</w:pPr>
            <w:bookmarkStart w:id="5" w:name="_baa1cud5bpqw" w:colFirst="0" w:colLast="0"/>
            <w:bookmarkEnd w:id="5"/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Selection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Process</w:t>
            </w:r>
            <w:proofErr w:type="spellEnd"/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candidates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considered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batches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following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each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main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funding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deadlines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October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December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received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after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December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funding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deadline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considered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rolling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basis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 </w:t>
            </w:r>
          </w:p>
          <w:p w:rsidR="00973517" w:rsidRDefault="005A00CF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8A00BC"/>
                <w:sz w:val="18"/>
                <w:szCs w:val="18"/>
              </w:rPr>
            </w:pPr>
            <w:hyperlink r:id="rId12">
              <w:proofErr w:type="spellStart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Further</w:t>
              </w:r>
              <w:proofErr w:type="spellEnd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information</w:t>
              </w:r>
              <w:proofErr w:type="spellEnd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on</w:t>
              </w:r>
              <w:proofErr w:type="spellEnd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How</w:t>
              </w:r>
              <w:proofErr w:type="spellEnd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To</w:t>
              </w:r>
              <w:proofErr w:type="spellEnd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 w:rsidR="00D52AEB"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Apply</w:t>
              </w:r>
              <w:proofErr w:type="spellEnd"/>
            </w:hyperlink>
          </w:p>
          <w:p w:rsidR="00973517" w:rsidRDefault="005A00CF">
            <w:pPr>
              <w:pStyle w:val="normal"/>
              <w:widowControl w:val="0"/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973517" w:rsidRDefault="00D52AEB">
            <w:pPr>
              <w:pStyle w:val="2"/>
              <w:keepNext w:val="0"/>
              <w:keepLines w:val="0"/>
              <w:widowControl w:val="0"/>
              <w:spacing w:before="0" w:after="160"/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</w:pPr>
            <w:bookmarkStart w:id="6" w:name="_fk1ptqcx0sqk" w:colFirst="0" w:colLast="0"/>
            <w:bookmarkEnd w:id="6"/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Things</w:t>
            </w:r>
            <w:proofErr w:type="spellEnd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You'll</w:t>
            </w:r>
            <w:proofErr w:type="spellEnd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3E74"/>
                <w:sz w:val="29"/>
                <w:szCs w:val="29"/>
              </w:rPr>
              <w:t>Need</w:t>
            </w:r>
            <w:proofErr w:type="spellEnd"/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order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course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you'll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need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think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about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getting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few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things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ready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before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lastRenderedPageBreak/>
              <w:t>apply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5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Two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references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5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Transcript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5"/>
              </w:numPr>
              <w:ind w:left="940"/>
            </w:pPr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CV/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resume</w:t>
            </w:r>
            <w:proofErr w:type="spellEnd"/>
          </w:p>
          <w:p w:rsidR="00973517" w:rsidRDefault="00D52AEB">
            <w:pPr>
              <w:pStyle w:val="normal"/>
              <w:widowControl w:val="0"/>
              <w:numPr>
                <w:ilvl w:val="0"/>
                <w:numId w:val="5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Evidence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competence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English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 </w:t>
            </w:r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i/>
                <w:color w:val="171717"/>
                <w:sz w:val="18"/>
                <w:szCs w:val="18"/>
              </w:rPr>
              <w:t>If</w:t>
            </w:r>
            <w:proofErr w:type="spellEnd"/>
            <w:r>
              <w:rPr>
                <w:rFonts w:ascii="Verdana" w:eastAsia="Verdana" w:hAnsi="Verdana" w:cs="Verdan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171717"/>
                <w:sz w:val="18"/>
                <w:szCs w:val="18"/>
              </w:rPr>
              <w:t>required</w:t>
            </w:r>
            <w:proofErr w:type="spellEnd"/>
            <w:r>
              <w:rPr>
                <w:rFonts w:ascii="Verdana" w:eastAsia="Verdana" w:hAnsi="Verdana" w:cs="Verdana"/>
                <w:i/>
                <w:color w:val="171717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Verdana" w:eastAsia="Verdana" w:hAnsi="Verdana" w:cs="Verdana"/>
                <w:i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171717"/>
                <w:sz w:val="18"/>
                <w:szCs w:val="18"/>
              </w:rPr>
              <w:t>can</w:t>
            </w:r>
            <w:proofErr w:type="spellEnd"/>
            <w:r>
              <w:rPr>
                <w:rFonts w:ascii="Verdana" w:eastAsia="Verdana" w:hAnsi="Verdana" w:cs="Verdana"/>
                <w:i/>
                <w:color w:val="171717"/>
                <w:sz w:val="18"/>
                <w:szCs w:val="18"/>
              </w:rPr>
              <w:t xml:space="preserve"> </w:t>
            </w:r>
            <w:hyperlink r:id="rId13">
              <w:proofErr w:type="spellStart"/>
              <w:r>
                <w:rPr>
                  <w:rFonts w:ascii="Verdana" w:eastAsia="Verdana" w:hAnsi="Verdana" w:cs="Verdana"/>
                  <w:i/>
                  <w:color w:val="8A00BC"/>
                  <w:sz w:val="18"/>
                  <w:szCs w:val="18"/>
                </w:rPr>
                <w:t>check</w:t>
              </w:r>
              <w:proofErr w:type="spellEnd"/>
              <w:r>
                <w:rPr>
                  <w:rFonts w:ascii="Verdana" w:eastAsia="Verdana" w:hAnsi="Verdana" w:cs="Verdana"/>
                  <w:i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Verdana" w:eastAsia="Verdana" w:hAnsi="Verdana" w:cs="Verdana"/>
                  <w:i/>
                  <w:color w:val="8A00BC"/>
                  <w:sz w:val="18"/>
                  <w:szCs w:val="18"/>
                </w:rPr>
                <w:t>using</w:t>
              </w:r>
              <w:proofErr w:type="spellEnd"/>
              <w:r>
                <w:rPr>
                  <w:rFonts w:ascii="Verdana" w:eastAsia="Verdana" w:hAnsi="Verdana" w:cs="Verdana"/>
                  <w:i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Verdana" w:eastAsia="Verdana" w:hAnsi="Verdana" w:cs="Verdana"/>
                  <w:i/>
                  <w:color w:val="8A00BC"/>
                  <w:sz w:val="18"/>
                  <w:szCs w:val="18"/>
                </w:rPr>
                <w:t>our</w:t>
              </w:r>
              <w:proofErr w:type="spellEnd"/>
              <w:r>
                <w:rPr>
                  <w:rFonts w:ascii="Verdana" w:eastAsia="Verdana" w:hAnsi="Verdana" w:cs="Verdana"/>
                  <w:i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Verdana" w:eastAsia="Verdana" w:hAnsi="Verdana" w:cs="Verdana"/>
                  <w:i/>
                  <w:color w:val="8A00BC"/>
                  <w:sz w:val="18"/>
                  <w:szCs w:val="18"/>
                </w:rPr>
                <w:t>tool</w:t>
              </w:r>
              <w:proofErr w:type="spellEnd"/>
            </w:hyperlink>
          </w:p>
          <w:p w:rsidR="00973517" w:rsidRDefault="00D52AEB">
            <w:pPr>
              <w:pStyle w:val="normal"/>
              <w:widowControl w:val="0"/>
              <w:numPr>
                <w:ilvl w:val="0"/>
                <w:numId w:val="5"/>
              </w:numPr>
              <w:spacing w:after="280"/>
              <w:ind w:left="940"/>
            </w:pP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Sample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work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(1)</w:t>
            </w:r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Please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upload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sample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writing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relevant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linguistics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approximately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3,000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words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sample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can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either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essay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produced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during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undergraduate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studies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section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dissertation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must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single-authored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work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English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3"/>
              <w:keepNext w:val="0"/>
              <w:keepLines w:val="0"/>
              <w:widowControl w:val="0"/>
              <w:spacing w:before="0" w:after="160"/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</w:pPr>
            <w:bookmarkStart w:id="7" w:name="_6sykysfdf2jo" w:colFirst="0" w:colLast="0"/>
            <w:bookmarkEnd w:id="7"/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Gates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Cambridge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Scholarships</w:t>
            </w:r>
            <w:proofErr w:type="spellEnd"/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wish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be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considered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Gates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Cambridge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Scholarship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you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will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also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need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provide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following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: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6"/>
              </w:numPr>
              <w:ind w:left="940"/>
            </w:pP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Gates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Cambridge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Reference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</w:p>
          <w:p w:rsidR="00973517" w:rsidRDefault="00D52AEB">
            <w:pPr>
              <w:pStyle w:val="normal"/>
              <w:widowControl w:val="0"/>
              <w:numPr>
                <w:ilvl w:val="0"/>
                <w:numId w:val="6"/>
              </w:numPr>
              <w:spacing w:after="280"/>
              <w:ind w:left="940"/>
            </w:pP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Proposal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PhD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applicants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only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18"/>
                <w:szCs w:val="18"/>
              </w:rPr>
              <w:t>)</w:t>
            </w:r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See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hyperlink r:id="rId14">
              <w:proofErr w:type="spellStart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Gates</w:t>
              </w:r>
              <w:proofErr w:type="spellEnd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Verdana" w:eastAsia="Verdana" w:hAnsi="Verdana" w:cs="Verdana"/>
                  <w:color w:val="8A00BC"/>
                  <w:sz w:val="18"/>
                  <w:szCs w:val="18"/>
                </w:rPr>
                <w:t>Cambridge</w:t>
              </w:r>
              <w:proofErr w:type="spellEnd"/>
            </w:hyperlink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more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information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5A00CF">
            <w:pPr>
              <w:pStyle w:val="normal"/>
              <w:widowControl w:val="0"/>
            </w:pPr>
            <w:r>
              <w:pict>
                <v:rect id="_x0000_i1028" style="width:0;height:1.5pt" o:hralign="center" o:hrstd="t" o:hr="t" fillcolor="#a0a0a0" stroked="f"/>
              </w:pict>
            </w:r>
          </w:p>
          <w:p w:rsidR="00973517" w:rsidRDefault="00D52AEB">
            <w:pPr>
              <w:pStyle w:val="3"/>
              <w:keepNext w:val="0"/>
              <w:keepLines w:val="0"/>
              <w:widowControl w:val="0"/>
              <w:spacing w:before="0" w:after="160"/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</w:pPr>
            <w:bookmarkStart w:id="8" w:name="_6u109b2k8qgf" w:colFirst="0" w:colLast="0"/>
            <w:bookmarkEnd w:id="8"/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How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to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Find</w:t>
            </w:r>
            <w:proofErr w:type="spellEnd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color w:val="171717"/>
                <w:sz w:val="26"/>
                <w:szCs w:val="26"/>
              </w:rPr>
              <w:t>Supervisor</w:t>
            </w:r>
            <w:proofErr w:type="spellEnd"/>
          </w:p>
          <w:p w:rsidR="00973517" w:rsidRDefault="00D52AEB">
            <w:pPr>
              <w:pStyle w:val="normal"/>
              <w:widowControl w:val="0"/>
              <w:spacing w:after="160"/>
              <w:rPr>
                <w:rFonts w:ascii="Verdana" w:eastAsia="Verdana" w:hAnsi="Verdana" w:cs="Verdana"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Although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MPhil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course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not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required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identify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supervisor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advisable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that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all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look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potential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supervisors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working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expertise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may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want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pursue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as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topic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dissertation</w:t>
            </w:r>
            <w:proofErr w:type="spellEnd"/>
            <w:r>
              <w:rPr>
                <w:rFonts w:ascii="Verdana" w:eastAsia="Verdana" w:hAnsi="Verdana" w:cs="Verdana"/>
                <w:color w:val="171717"/>
                <w:sz w:val="18"/>
                <w:szCs w:val="18"/>
              </w:rPr>
              <w:t>.</w:t>
            </w:r>
          </w:p>
          <w:p w:rsidR="00973517" w:rsidRDefault="009735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7351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42A" w:rsidRDefault="0040642A" w:rsidP="006F4A06">
            <w:pPr>
              <w:pStyle w:val="normal"/>
              <w:jc w:val="center"/>
              <w:rPr>
                <w:rFonts w:asciiTheme="minorHAnsi" w:hAnsiTheme="minorHAnsi"/>
                <w:color w:val="8064A2" w:themeColor="accent4"/>
                <w:lang w:val="ru-RU"/>
              </w:rPr>
            </w:pPr>
          </w:p>
          <w:p w:rsidR="001C788C" w:rsidRPr="006F4A06" w:rsidRDefault="001C788C" w:rsidP="006F4A06">
            <w:pPr>
              <w:pStyle w:val="normal"/>
              <w:jc w:val="center"/>
              <w:rPr>
                <w:rFonts w:asciiTheme="minorHAnsi" w:hAnsiTheme="minorHAnsi"/>
                <w:color w:val="8064A2" w:themeColor="accent4"/>
              </w:rPr>
            </w:pPr>
            <w:r w:rsidRPr="006F4A06">
              <w:rPr>
                <w:rFonts w:asciiTheme="minorHAnsi" w:hAnsiTheme="minorHAnsi"/>
                <w:color w:val="8064A2" w:themeColor="accent4"/>
              </w:rPr>
              <w:t xml:space="preserve">Огляд   Навчання  Вимоги  Фінансування  </w:t>
            </w:r>
            <w:r w:rsidRPr="006F4A06">
              <w:rPr>
                <w:rFonts w:asciiTheme="minorHAnsi" w:hAnsiTheme="minorHAnsi"/>
                <w:color w:val="4F81BD" w:themeColor="accent1"/>
                <w:u w:val="single"/>
              </w:rPr>
              <w:t>Подача заяв</w:t>
            </w:r>
            <w:r w:rsidRPr="006F4A06">
              <w:rPr>
                <w:rFonts w:asciiTheme="minorHAnsi" w:hAnsiTheme="minorHAnsi"/>
                <w:color w:val="8064A2" w:themeColor="accent4"/>
              </w:rPr>
              <w:t xml:space="preserve">  Відгуки</w:t>
            </w: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Pr="006F4A06" w:rsidRDefault="001C788C" w:rsidP="001C788C">
            <w:pPr>
              <w:pStyle w:val="normal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F4A06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Пода</w:t>
            </w:r>
            <w:r w:rsidR="006F4A06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val="ru-RU"/>
              </w:rPr>
              <w:t>ти</w:t>
            </w:r>
            <w:proofErr w:type="spellEnd"/>
            <w:r w:rsidRPr="006F4A06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 xml:space="preserve"> заявку, використовуючи Портал заявників</w:t>
            </w:r>
          </w:p>
          <w:p w:rsidR="001C788C" w:rsidRP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Кнопка </w:t>
            </w:r>
            <w:r>
              <w:rPr>
                <w:rFonts w:asciiTheme="minorHAnsi" w:hAnsiTheme="minorHAnsi"/>
                <w:color w:val="000000" w:themeColor="text1"/>
              </w:rPr>
              <w:t xml:space="preserve">Подати заяву зараз, що знаходиться 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праворуч </w:t>
            </w:r>
            <w:r>
              <w:rPr>
                <w:rFonts w:asciiTheme="minorHAnsi" w:hAnsiTheme="minorHAnsi"/>
                <w:color w:val="000000" w:themeColor="text1"/>
              </w:rPr>
              <w:t>переправить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вас на </w:t>
            </w:r>
            <w:r>
              <w:rPr>
                <w:rFonts w:asciiTheme="minorHAnsi" w:hAnsiTheme="minorHAnsi"/>
                <w:color w:val="000000" w:themeColor="text1"/>
              </w:rPr>
              <w:t>П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ортал </w:t>
            </w:r>
            <w:r>
              <w:rPr>
                <w:rFonts w:asciiTheme="minorHAnsi" w:hAnsiTheme="minorHAnsi"/>
                <w:color w:val="000000" w:themeColor="text1"/>
              </w:rPr>
              <w:t>З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аявників. Там ви можете створити та подати заявку та супровідні документи, а також можете </w:t>
            </w:r>
            <w:r>
              <w:rPr>
                <w:rFonts w:asciiTheme="minorHAnsi" w:hAnsiTheme="minorHAnsi"/>
                <w:color w:val="000000" w:themeColor="text1"/>
              </w:rPr>
              <w:t>знайти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свої посилання.</w:t>
            </w:r>
          </w:p>
          <w:p w:rsidR="001C788C" w:rsidRP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>Заявка заповнюється лише тоді, коли:</w:t>
            </w:r>
          </w:p>
          <w:p w:rsidR="001C788C" w:rsidRP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P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1. </w:t>
            </w:r>
            <w:r>
              <w:rPr>
                <w:rFonts w:asciiTheme="minorHAnsi" w:hAnsiTheme="minorHAnsi"/>
                <w:color w:val="000000" w:themeColor="text1"/>
              </w:rPr>
              <w:t>в</w:t>
            </w:r>
            <w:r w:rsidRPr="001C788C">
              <w:rPr>
                <w:rFonts w:asciiTheme="minorHAnsi" w:hAnsiTheme="minorHAnsi"/>
                <w:color w:val="000000" w:themeColor="text1"/>
              </w:rPr>
              <w:t>и подали свою заявку та супровідні документи через Портал заявників</w:t>
            </w:r>
          </w:p>
          <w:p w:rsidR="001C788C" w:rsidRP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2. </w:t>
            </w:r>
            <w:r>
              <w:rPr>
                <w:rFonts w:asciiTheme="minorHAnsi" w:hAnsiTheme="minorHAnsi"/>
                <w:color w:val="000000" w:themeColor="text1"/>
              </w:rPr>
              <w:t>в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и заплатили 70 фунтів стерлінгів. Додаткову інформацію про </w:t>
            </w:r>
            <w:r>
              <w:rPr>
                <w:rFonts w:asciiTheme="minorHAnsi" w:hAnsiTheme="minorHAnsi"/>
                <w:color w:val="000000" w:themeColor="text1"/>
              </w:rPr>
              <w:t>о</w:t>
            </w:r>
            <w:r w:rsidRPr="001C788C">
              <w:rPr>
                <w:rFonts w:asciiTheme="minorHAnsi" w:hAnsiTheme="minorHAnsi"/>
                <w:color w:val="000000" w:themeColor="text1"/>
              </w:rPr>
              <w:t>плату за подання заявки дивіться тут.</w:t>
            </w: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3. ваші </w:t>
            </w:r>
            <w:r>
              <w:rPr>
                <w:rFonts w:asciiTheme="minorHAnsi" w:hAnsiTheme="minorHAnsi"/>
                <w:color w:val="000000" w:themeColor="text1"/>
              </w:rPr>
              <w:t>поручники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надали свої посилання.</w:t>
            </w:r>
          </w:p>
          <w:p w:rsidR="001C788C" w:rsidRP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P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Якщо ви пропустите </w:t>
            </w:r>
            <w:proofErr w:type="spellStart"/>
            <w:r w:rsidRPr="001C788C">
              <w:rPr>
                <w:rFonts w:asciiTheme="minorHAnsi" w:hAnsiTheme="minorHAnsi"/>
                <w:color w:val="000000" w:themeColor="text1"/>
              </w:rPr>
              <w:t>дедлайни</w:t>
            </w:r>
            <w:proofErr w:type="spellEnd"/>
            <w:r w:rsidRPr="001C788C">
              <w:rPr>
                <w:rFonts w:asciiTheme="minorHAnsi" w:hAnsiTheme="minorHAnsi"/>
                <w:color w:val="000000" w:themeColor="text1"/>
              </w:rPr>
              <w:t>, зазначені в цьому розділі, ви не зможете подати заявку.</w:t>
            </w: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Навіть якщо ви не шукаєте </w:t>
            </w:r>
            <w:r>
              <w:rPr>
                <w:rFonts w:asciiTheme="minorHAnsi" w:hAnsiTheme="minorHAnsi"/>
                <w:color w:val="000000" w:themeColor="text1"/>
              </w:rPr>
              <w:t>розділу Ф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інансування, </w:t>
            </w:r>
            <w:r>
              <w:rPr>
                <w:rFonts w:asciiTheme="minorHAnsi" w:hAnsiTheme="minorHAnsi"/>
                <w:color w:val="000000" w:themeColor="text1"/>
              </w:rPr>
              <w:t>ми дуже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рекомендуємо подати заявку до </w:t>
            </w:r>
            <w:r>
              <w:rPr>
                <w:rFonts w:asciiTheme="minorHAnsi" w:hAnsiTheme="minorHAnsi"/>
                <w:color w:val="000000" w:themeColor="text1"/>
              </w:rPr>
              <w:t xml:space="preserve">його 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кінцевого терміну. </w:t>
            </w:r>
            <w:r>
              <w:rPr>
                <w:rFonts w:asciiTheme="minorHAnsi" w:hAnsiTheme="minorHAnsi"/>
                <w:color w:val="000000" w:themeColor="text1"/>
              </w:rPr>
              <w:t>У разі наявності місць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після </w:t>
            </w:r>
            <w:r w:rsidR="007F53FA">
              <w:rPr>
                <w:rFonts w:asciiTheme="minorHAnsi" w:hAnsiTheme="minorHAnsi"/>
                <w:color w:val="000000" w:themeColor="text1"/>
              </w:rPr>
              <w:t xml:space="preserve">завершення 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терміну, </w:t>
            </w:r>
            <w:r w:rsidRPr="001C788C">
              <w:rPr>
                <w:rFonts w:asciiTheme="minorHAnsi" w:hAnsiTheme="minorHAnsi"/>
                <w:color w:val="000000" w:themeColor="text1"/>
              </w:rPr>
              <w:lastRenderedPageBreak/>
              <w:t xml:space="preserve">заявники, </w:t>
            </w:r>
            <w:r w:rsidR="007F53FA">
              <w:rPr>
                <w:rFonts w:asciiTheme="minorHAnsi" w:hAnsiTheme="minorHAnsi"/>
                <w:color w:val="000000" w:themeColor="text1"/>
              </w:rPr>
              <w:t>які оплачують навчання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самостійно, можуть подавати заявки до 2 червня.</w:t>
            </w:r>
          </w:p>
          <w:p w:rsidR="007F53FA" w:rsidRDefault="007F53FA" w:rsidP="001C788C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</w:p>
          <w:p w:rsidR="0040642A" w:rsidRDefault="0040642A" w:rsidP="001C788C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lang w:val="ru-RU"/>
              </w:rPr>
              <w:t>__________________________________________________________________________________________________________</w:t>
            </w:r>
          </w:p>
          <w:p w:rsidR="0040642A" w:rsidRPr="0040642A" w:rsidRDefault="0040642A" w:rsidP="001C788C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</w:p>
          <w:p w:rsidR="001C788C" w:rsidRPr="007F53FA" w:rsidRDefault="001C788C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7F53FA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Процес відбору</w:t>
            </w:r>
          </w:p>
          <w:p w:rsidR="007F53FA" w:rsidRPr="001C788C" w:rsidRDefault="007F53FA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>Заявки кандидатів розглядаються групами</w:t>
            </w:r>
            <w:r w:rsidR="007F53FA">
              <w:rPr>
                <w:rFonts w:asciiTheme="minorHAnsi" w:hAnsiTheme="minorHAnsi"/>
                <w:color w:val="000000" w:themeColor="text1"/>
              </w:rPr>
              <w:t xml:space="preserve"> із дотриманням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кожного з основних термінів фінансування </w:t>
            </w:r>
            <w:r w:rsidR="007F53FA">
              <w:rPr>
                <w:rFonts w:asciiTheme="minorHAnsi" w:hAnsiTheme="minorHAnsi"/>
                <w:color w:val="000000" w:themeColor="text1"/>
              </w:rPr>
              <w:t>у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жовтні та грудні. Заявки, отримані після закінчення терміну </w:t>
            </w:r>
            <w:r w:rsidR="007F53FA">
              <w:rPr>
                <w:rFonts w:asciiTheme="minorHAnsi" w:hAnsiTheme="minorHAnsi"/>
                <w:color w:val="000000" w:themeColor="text1"/>
              </w:rPr>
              <w:t>оплати у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грудні, будуть розглядатися поступово.</w:t>
            </w:r>
          </w:p>
          <w:p w:rsidR="007F53FA" w:rsidRPr="001C788C" w:rsidRDefault="007F53FA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Pr="006F4A06" w:rsidRDefault="001C788C" w:rsidP="001C788C">
            <w:pPr>
              <w:pStyle w:val="normal"/>
              <w:rPr>
                <w:rFonts w:asciiTheme="minorHAnsi" w:hAnsiTheme="minorHAnsi"/>
                <w:color w:val="8064A2" w:themeColor="accent4"/>
              </w:rPr>
            </w:pPr>
            <w:r w:rsidRPr="006F4A06">
              <w:rPr>
                <w:rFonts w:asciiTheme="minorHAnsi" w:hAnsiTheme="minorHAnsi"/>
                <w:color w:val="8064A2" w:themeColor="accent4"/>
              </w:rPr>
              <w:t>Додаткова інформація про под</w:t>
            </w:r>
            <w:r w:rsidR="007F53FA" w:rsidRPr="006F4A06">
              <w:rPr>
                <w:rFonts w:asciiTheme="minorHAnsi" w:hAnsiTheme="minorHAnsi"/>
                <w:color w:val="8064A2" w:themeColor="accent4"/>
              </w:rPr>
              <w:t>ачу</w:t>
            </w:r>
            <w:r w:rsidRPr="006F4A06">
              <w:rPr>
                <w:rFonts w:asciiTheme="minorHAnsi" w:hAnsiTheme="minorHAnsi"/>
                <w:color w:val="8064A2" w:themeColor="accent4"/>
              </w:rPr>
              <w:t xml:space="preserve"> заяв</w:t>
            </w:r>
          </w:p>
          <w:p w:rsidR="0040642A" w:rsidRDefault="0040642A" w:rsidP="001C788C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</w:p>
          <w:p w:rsidR="001C788C" w:rsidRPr="0040642A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>________________________________________</w:t>
            </w:r>
            <w:r w:rsidR="0040642A">
              <w:rPr>
                <w:rFonts w:asciiTheme="minorHAnsi" w:hAnsiTheme="minorHAnsi"/>
                <w:color w:val="000000" w:themeColor="text1"/>
                <w:lang w:val="ru-RU"/>
              </w:rPr>
              <w:t>____________________________________________________________________</w:t>
            </w:r>
          </w:p>
          <w:p w:rsidR="0040642A" w:rsidRDefault="0040642A" w:rsidP="001C788C">
            <w:pPr>
              <w:pStyle w:val="normal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val="ru-RU"/>
              </w:rPr>
            </w:pPr>
          </w:p>
          <w:p w:rsidR="001C788C" w:rsidRPr="006F4A06" w:rsidRDefault="007F53FA" w:rsidP="001C788C">
            <w:pPr>
              <w:pStyle w:val="normal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6F4A06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Необхідні документи</w:t>
            </w:r>
          </w:p>
          <w:p w:rsidR="007F53FA" w:rsidRPr="001C788C" w:rsidRDefault="007F53FA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Default="007F53FA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Необхідно підготувати деякі документи</w:t>
            </w:r>
            <w:r w:rsidR="001C788C" w:rsidRPr="001C788C">
              <w:rPr>
                <w:rFonts w:asciiTheme="minorHAnsi" w:hAnsiTheme="minorHAnsi"/>
                <w:color w:val="000000" w:themeColor="text1"/>
              </w:rPr>
              <w:t>, перш ніж подавати заявку.</w:t>
            </w:r>
          </w:p>
          <w:p w:rsidR="007F53FA" w:rsidRPr="001C788C" w:rsidRDefault="007F53FA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Pr="006F4A06" w:rsidRDefault="001C788C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</w:rPr>
            </w:pPr>
            <w:r w:rsidRPr="001C788C">
              <w:rPr>
                <w:rFonts w:ascii="Times New Roman" w:hAnsi="Times New Roman" w:cs="Times New Roman"/>
                <w:color w:val="000000" w:themeColor="text1"/>
              </w:rPr>
              <w:t>●</w:t>
            </w:r>
            <w:r w:rsidRPr="001C788C">
              <w:rPr>
                <w:rFonts w:ascii="Cambria" w:hAnsi="Cambria" w:cs="Cambria"/>
                <w:color w:val="000000" w:themeColor="text1"/>
              </w:rPr>
              <w:t xml:space="preserve"> </w:t>
            </w:r>
            <w:r w:rsidRPr="006F4A06">
              <w:rPr>
                <w:rFonts w:ascii="Cambria" w:hAnsi="Cambria" w:cs="Cambria"/>
                <w:b/>
                <w:color w:val="000000" w:themeColor="text1"/>
              </w:rPr>
              <w:t xml:space="preserve">Дві академічні </w:t>
            </w:r>
            <w:r w:rsidR="007F53FA" w:rsidRPr="006F4A06">
              <w:rPr>
                <w:rFonts w:ascii="Cambria" w:hAnsi="Cambria" w:cs="Cambria"/>
                <w:b/>
                <w:color w:val="000000" w:themeColor="text1"/>
              </w:rPr>
              <w:t>довідки</w:t>
            </w:r>
          </w:p>
          <w:p w:rsidR="001C788C" w:rsidRPr="006F4A06" w:rsidRDefault="001C788C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</w:rPr>
            </w:pPr>
            <w:r w:rsidRPr="006F4A06">
              <w:rPr>
                <w:rFonts w:ascii="Times New Roman" w:hAnsi="Times New Roman" w:cs="Times New Roman"/>
                <w:b/>
                <w:color w:val="000000" w:themeColor="text1"/>
              </w:rPr>
              <w:t>●</w:t>
            </w:r>
            <w:r w:rsidRPr="006F4A06">
              <w:rPr>
                <w:rFonts w:ascii="Cambria" w:hAnsi="Cambria" w:cs="Cambria"/>
                <w:b/>
                <w:color w:val="000000" w:themeColor="text1"/>
              </w:rPr>
              <w:t xml:space="preserve"> Стенограма</w:t>
            </w:r>
          </w:p>
          <w:p w:rsidR="001C788C" w:rsidRPr="006F4A06" w:rsidRDefault="001C788C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</w:rPr>
            </w:pPr>
            <w:r w:rsidRPr="006F4A06">
              <w:rPr>
                <w:rFonts w:ascii="Times New Roman" w:hAnsi="Times New Roman" w:cs="Times New Roman"/>
                <w:b/>
                <w:color w:val="000000" w:themeColor="text1"/>
              </w:rPr>
              <w:t>●</w:t>
            </w:r>
            <w:r w:rsidR="007F53FA" w:rsidRPr="006F4A0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</w:t>
            </w:r>
            <w:r w:rsidRPr="006F4A06">
              <w:rPr>
                <w:rFonts w:ascii="Cambria" w:hAnsi="Cambria" w:cs="Cambria"/>
                <w:b/>
                <w:color w:val="000000" w:themeColor="text1"/>
              </w:rPr>
              <w:t xml:space="preserve">езюме </w:t>
            </w:r>
          </w:p>
          <w:p w:rsidR="001C788C" w:rsidRPr="006F4A06" w:rsidRDefault="001C788C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</w:rPr>
            </w:pPr>
            <w:r w:rsidRPr="006F4A06">
              <w:rPr>
                <w:rFonts w:ascii="Times New Roman" w:hAnsi="Times New Roman" w:cs="Times New Roman"/>
                <w:b/>
                <w:color w:val="000000" w:themeColor="text1"/>
              </w:rPr>
              <w:t>●</w:t>
            </w:r>
            <w:r w:rsidRPr="006F4A06">
              <w:rPr>
                <w:rFonts w:ascii="Cambria" w:hAnsi="Cambria" w:cs="Cambria"/>
                <w:b/>
                <w:color w:val="000000" w:themeColor="text1"/>
              </w:rPr>
              <w:t xml:space="preserve"> </w:t>
            </w:r>
            <w:r w:rsidR="007F53FA" w:rsidRPr="006F4A06">
              <w:rPr>
                <w:rFonts w:ascii="Cambria" w:hAnsi="Cambria" w:cs="Cambria"/>
                <w:b/>
                <w:color w:val="000000" w:themeColor="text1"/>
              </w:rPr>
              <w:t xml:space="preserve">Документ, що засвідчує рівень знань </w:t>
            </w:r>
            <w:r w:rsidRPr="006F4A06">
              <w:rPr>
                <w:rFonts w:ascii="Cambria" w:hAnsi="Cambria" w:cs="Cambria"/>
                <w:b/>
                <w:color w:val="000000" w:themeColor="text1"/>
              </w:rPr>
              <w:t xml:space="preserve"> з англійської мови</w:t>
            </w:r>
          </w:p>
          <w:p w:rsidR="001C788C" w:rsidRPr="001C788C" w:rsidRDefault="007F53FA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У разі необхідності, </w:t>
            </w:r>
            <w:r w:rsidR="001C788C" w:rsidRPr="001C788C">
              <w:rPr>
                <w:rFonts w:asciiTheme="minorHAnsi" w:hAnsiTheme="minorHAnsi"/>
                <w:color w:val="000000" w:themeColor="text1"/>
              </w:rPr>
              <w:t xml:space="preserve"> ви можете </w:t>
            </w:r>
            <w:r w:rsidR="001C788C" w:rsidRPr="0040642A">
              <w:rPr>
                <w:rFonts w:asciiTheme="minorHAnsi" w:hAnsiTheme="minorHAnsi"/>
                <w:color w:val="8064A2" w:themeColor="accent4"/>
              </w:rPr>
              <w:t xml:space="preserve">перевірити </w:t>
            </w:r>
            <w:r w:rsidRPr="0040642A">
              <w:rPr>
                <w:rFonts w:asciiTheme="minorHAnsi" w:hAnsiTheme="minorHAnsi"/>
                <w:color w:val="8064A2" w:themeColor="accent4"/>
              </w:rPr>
              <w:t xml:space="preserve">рівень знань </w:t>
            </w:r>
            <w:r w:rsidR="001C788C" w:rsidRPr="0040642A">
              <w:rPr>
                <w:rFonts w:asciiTheme="minorHAnsi" w:hAnsiTheme="minorHAnsi"/>
                <w:color w:val="8064A2" w:themeColor="accent4"/>
              </w:rPr>
              <w:t>за допомогою нашо</w:t>
            </w:r>
            <w:r w:rsidRPr="0040642A">
              <w:rPr>
                <w:rFonts w:asciiTheme="minorHAnsi" w:hAnsiTheme="minorHAnsi"/>
                <w:color w:val="8064A2" w:themeColor="accent4"/>
              </w:rPr>
              <w:t>ї програми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="001C788C" w:rsidRPr="0040642A" w:rsidRDefault="001C788C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</w:rPr>
            </w:pPr>
            <w:r w:rsidRPr="001C788C">
              <w:rPr>
                <w:rFonts w:ascii="Times New Roman" w:hAnsi="Times New Roman" w:cs="Times New Roman"/>
                <w:color w:val="000000" w:themeColor="text1"/>
              </w:rPr>
              <w:t>●</w:t>
            </w:r>
            <w:r w:rsidRPr="001C788C">
              <w:rPr>
                <w:rFonts w:ascii="Cambria" w:hAnsi="Cambria" w:cs="Cambria"/>
                <w:color w:val="000000" w:themeColor="text1"/>
              </w:rPr>
              <w:t xml:space="preserve"> </w:t>
            </w:r>
            <w:r w:rsidRPr="0040642A">
              <w:rPr>
                <w:rFonts w:ascii="Cambria" w:hAnsi="Cambria" w:cs="Cambria"/>
                <w:b/>
                <w:color w:val="000000" w:themeColor="text1"/>
              </w:rPr>
              <w:t>Зразок роботи (1)</w:t>
            </w: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Будь ласка, завантажте зразок </w:t>
            </w:r>
            <w:r w:rsidR="007F53FA">
              <w:rPr>
                <w:rFonts w:asciiTheme="minorHAnsi" w:hAnsiTheme="minorHAnsi"/>
                <w:color w:val="000000" w:themeColor="text1"/>
              </w:rPr>
              <w:t xml:space="preserve">у </w:t>
            </w:r>
            <w:r w:rsidRPr="001C788C">
              <w:rPr>
                <w:rFonts w:asciiTheme="minorHAnsi" w:hAnsiTheme="minorHAnsi"/>
                <w:color w:val="000000" w:themeColor="text1"/>
              </w:rPr>
              <w:t>письм</w:t>
            </w:r>
            <w:r w:rsidR="007F53FA">
              <w:rPr>
                <w:rFonts w:asciiTheme="minorHAnsi" w:hAnsiTheme="minorHAnsi"/>
                <w:color w:val="000000" w:themeColor="text1"/>
              </w:rPr>
              <w:t>овій формі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, що стосується (прикладної) лінгвістики, приблизно 3000 слів. Зразком може бути есе, підготовлене під час навчання </w:t>
            </w:r>
            <w:r w:rsidR="007F53FA">
              <w:rPr>
                <w:rFonts w:asciiTheme="minorHAnsi" w:hAnsiTheme="minorHAnsi"/>
                <w:color w:val="000000" w:themeColor="text1"/>
              </w:rPr>
              <w:t>на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1C788C">
              <w:rPr>
                <w:rFonts w:asciiTheme="minorHAnsi" w:hAnsiTheme="minorHAnsi"/>
                <w:color w:val="000000" w:themeColor="text1"/>
              </w:rPr>
              <w:t>бакалавраті</w:t>
            </w:r>
            <w:proofErr w:type="spellEnd"/>
            <w:r w:rsidRPr="001C788C">
              <w:rPr>
                <w:rFonts w:asciiTheme="minorHAnsi" w:hAnsiTheme="minorHAnsi"/>
                <w:color w:val="000000" w:themeColor="text1"/>
              </w:rPr>
              <w:t xml:space="preserve"> або розділ дисертації</w:t>
            </w:r>
            <w:r w:rsidR="007F53FA">
              <w:rPr>
                <w:rFonts w:asciiTheme="minorHAnsi" w:hAnsiTheme="minorHAnsi"/>
                <w:color w:val="000000" w:themeColor="text1"/>
              </w:rPr>
              <w:t>. Ц</w:t>
            </w:r>
            <w:r w:rsidRPr="001C788C">
              <w:rPr>
                <w:rFonts w:asciiTheme="minorHAnsi" w:hAnsiTheme="minorHAnsi"/>
                <w:color w:val="000000" w:themeColor="text1"/>
              </w:rPr>
              <w:t>е має бути авторська робота англійською мовою.</w:t>
            </w:r>
          </w:p>
          <w:p w:rsidR="007F53FA" w:rsidRPr="001C788C" w:rsidRDefault="007F53FA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Pr="00F85DB6" w:rsidRDefault="00F85DB6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85DB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С</w:t>
            </w:r>
            <w:r w:rsidR="001C788C" w:rsidRPr="00F85DB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типендії </w:t>
            </w:r>
            <w:r w:rsidRPr="00F85DB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при вступі у Кембридж</w:t>
            </w:r>
          </w:p>
          <w:p w:rsidR="00F85DB6" w:rsidRPr="001C788C" w:rsidRDefault="00F85DB6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Якщо ви хочете, щоб вас </w:t>
            </w:r>
            <w:r w:rsidR="00F85DB6">
              <w:rPr>
                <w:rFonts w:asciiTheme="minorHAnsi" w:hAnsiTheme="minorHAnsi"/>
                <w:color w:val="000000" w:themeColor="text1"/>
              </w:rPr>
              <w:t xml:space="preserve">взяли на </w:t>
            </w:r>
            <w:r w:rsidRPr="001C788C">
              <w:rPr>
                <w:rFonts w:asciiTheme="minorHAnsi" w:hAnsiTheme="minorHAnsi"/>
                <w:color w:val="000000" w:themeColor="text1"/>
              </w:rPr>
              <w:t>розгляд</w:t>
            </w:r>
            <w:r w:rsidR="00F85DB6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F85DB6">
              <w:rPr>
                <w:rFonts w:asciiTheme="minorHAnsi" w:hAnsiTheme="minorHAnsi"/>
                <w:color w:val="000000" w:themeColor="text1"/>
              </w:rPr>
              <w:t>для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отримання</w:t>
            </w:r>
            <w:r w:rsidR="00F85DB6">
              <w:rPr>
                <w:rFonts w:asciiTheme="minorHAnsi" w:hAnsiTheme="minorHAnsi"/>
                <w:color w:val="000000" w:themeColor="text1"/>
              </w:rPr>
              <w:t xml:space="preserve"> вступної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стипендії </w:t>
            </w:r>
            <w:r w:rsidR="00F85DB6">
              <w:rPr>
                <w:rFonts w:asciiTheme="minorHAnsi" w:hAnsiTheme="minorHAnsi"/>
                <w:color w:val="000000" w:themeColor="text1"/>
              </w:rPr>
              <w:t>у Кембриджі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, </w:t>
            </w:r>
            <w:r w:rsidR="00F85DB6">
              <w:rPr>
                <w:rFonts w:asciiTheme="minorHAnsi" w:hAnsiTheme="minorHAnsi"/>
                <w:color w:val="000000" w:themeColor="text1"/>
              </w:rPr>
              <w:t xml:space="preserve">необхідно 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надати наступн</w:t>
            </w:r>
            <w:r w:rsidR="00F85DB6">
              <w:rPr>
                <w:rFonts w:asciiTheme="minorHAnsi" w:hAnsiTheme="minorHAnsi"/>
                <w:color w:val="000000" w:themeColor="text1"/>
              </w:rPr>
              <w:t>і документи</w:t>
            </w:r>
            <w:r w:rsidRPr="001C788C">
              <w:rPr>
                <w:rFonts w:asciiTheme="minorHAnsi" w:hAnsiTheme="minorHAnsi"/>
                <w:color w:val="000000" w:themeColor="text1"/>
              </w:rPr>
              <w:t>:</w:t>
            </w:r>
          </w:p>
          <w:p w:rsidR="00F85DB6" w:rsidRPr="001C788C" w:rsidRDefault="00F85DB6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P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="Times New Roman" w:hAnsi="Times New Roman" w:cs="Times New Roman"/>
                <w:color w:val="000000" w:themeColor="text1"/>
              </w:rPr>
              <w:t>●</w:t>
            </w:r>
            <w:r w:rsidRPr="001C788C">
              <w:rPr>
                <w:rFonts w:ascii="Cambria" w:hAnsi="Cambria" w:cs="Cambria"/>
                <w:color w:val="000000" w:themeColor="text1"/>
              </w:rPr>
              <w:t xml:space="preserve"> </w:t>
            </w:r>
            <w:r w:rsidR="00F85DB6">
              <w:rPr>
                <w:rFonts w:ascii="Cambria" w:hAnsi="Cambria" w:cs="Cambria"/>
                <w:color w:val="000000" w:themeColor="text1"/>
              </w:rPr>
              <w:t>Вступні академічні довідки про навчання у Кембриджі</w:t>
            </w:r>
          </w:p>
          <w:p w:rsidR="001C788C" w:rsidRDefault="001C788C" w:rsidP="001C788C">
            <w:pPr>
              <w:pStyle w:val="normal"/>
              <w:rPr>
                <w:rFonts w:ascii="Cambria" w:hAnsi="Cambria" w:cs="Cambria"/>
                <w:color w:val="000000" w:themeColor="text1"/>
              </w:rPr>
            </w:pPr>
            <w:r w:rsidRPr="001C788C">
              <w:rPr>
                <w:rFonts w:ascii="Times New Roman" w:hAnsi="Times New Roman" w:cs="Times New Roman"/>
                <w:color w:val="000000" w:themeColor="text1"/>
              </w:rPr>
              <w:t>●</w:t>
            </w:r>
            <w:r w:rsidRPr="001C788C">
              <w:rPr>
                <w:rFonts w:ascii="Cambria" w:hAnsi="Cambria" w:cs="Cambria"/>
                <w:color w:val="000000" w:themeColor="text1"/>
              </w:rPr>
              <w:t xml:space="preserve"> Пропозиція щодо дослідження (лише для кандидатів наук)</w:t>
            </w:r>
          </w:p>
          <w:p w:rsidR="00F85DB6" w:rsidRPr="001C788C" w:rsidRDefault="00F85DB6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Для отримання додаткової інформації див. </w:t>
            </w:r>
            <w:r w:rsidR="00F85DB6" w:rsidRPr="0040642A">
              <w:rPr>
                <w:rFonts w:asciiTheme="minorHAnsi" w:hAnsiTheme="minorHAnsi"/>
                <w:color w:val="8064A2" w:themeColor="accent4"/>
              </w:rPr>
              <w:t>Вступ до Кембриджу</w:t>
            </w:r>
            <w:r w:rsidRPr="001C788C">
              <w:rPr>
                <w:rFonts w:asciiTheme="minorHAnsi" w:hAnsiTheme="minorHAnsi"/>
                <w:color w:val="000000" w:themeColor="text1"/>
              </w:rPr>
              <w:t>.</w:t>
            </w:r>
          </w:p>
          <w:p w:rsidR="0040642A" w:rsidRPr="0040642A" w:rsidRDefault="0040642A" w:rsidP="001C788C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</w:p>
          <w:p w:rsidR="001C788C" w:rsidRPr="0040642A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  <w:lang w:val="ru-RU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>________________________________________</w:t>
            </w:r>
            <w:r w:rsidR="0040642A">
              <w:rPr>
                <w:rFonts w:asciiTheme="minorHAnsi" w:hAnsiTheme="minorHAnsi"/>
                <w:color w:val="000000" w:themeColor="text1"/>
                <w:lang w:val="ru-RU"/>
              </w:rPr>
              <w:t>____________________________________________________________________</w:t>
            </w:r>
          </w:p>
          <w:p w:rsidR="0040642A" w:rsidRDefault="0040642A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C788C" w:rsidRDefault="001C788C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85DB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Як знайти керівника</w:t>
            </w:r>
          </w:p>
          <w:p w:rsidR="00F85DB6" w:rsidRPr="00F85DB6" w:rsidRDefault="00F85DB6" w:rsidP="001C788C">
            <w:pPr>
              <w:pStyle w:val="normal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  <w:p w:rsidR="001C788C" w:rsidRPr="008D7ABA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  <w:r w:rsidRPr="001C788C">
              <w:rPr>
                <w:rFonts w:asciiTheme="minorHAnsi" w:hAnsiTheme="minorHAnsi"/>
                <w:color w:val="000000" w:themeColor="text1"/>
              </w:rPr>
              <w:t xml:space="preserve">Хоча студенти, які навчаються на </w:t>
            </w:r>
            <w:r w:rsidR="00F85DB6">
              <w:rPr>
                <w:rFonts w:asciiTheme="minorHAnsi" w:hAnsiTheme="minorHAnsi"/>
                <w:color w:val="000000" w:themeColor="text1"/>
              </w:rPr>
              <w:t>магістратурі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 не зобов’язані ідентифікувати керівника у своїй заявці, бажано, щоб усі студенти шукали керівників, які працюють у галузі </w:t>
            </w:r>
            <w:r w:rsidRPr="001C788C">
              <w:rPr>
                <w:rFonts w:asciiTheme="minorHAnsi" w:hAnsiTheme="minorHAnsi"/>
                <w:color w:val="000000" w:themeColor="text1"/>
              </w:rPr>
              <w:lastRenderedPageBreak/>
              <w:t xml:space="preserve">знань, яку вони, можливо, захочуть </w:t>
            </w:r>
            <w:r w:rsidR="00F85DB6">
              <w:rPr>
                <w:rFonts w:asciiTheme="minorHAnsi" w:hAnsiTheme="minorHAnsi"/>
                <w:color w:val="000000" w:themeColor="text1"/>
              </w:rPr>
              <w:t xml:space="preserve">досліджувати, </w:t>
            </w:r>
            <w:r w:rsidRPr="001C788C">
              <w:rPr>
                <w:rFonts w:asciiTheme="minorHAnsi" w:hAnsiTheme="minorHAnsi"/>
                <w:color w:val="000000" w:themeColor="text1"/>
              </w:rPr>
              <w:t xml:space="preserve">як </w:t>
            </w:r>
            <w:r w:rsidR="00F85DB6">
              <w:rPr>
                <w:rFonts w:asciiTheme="minorHAnsi" w:hAnsiTheme="minorHAnsi"/>
                <w:color w:val="000000" w:themeColor="text1"/>
              </w:rPr>
              <w:t xml:space="preserve">і </w:t>
            </w:r>
            <w:r w:rsidRPr="001C788C">
              <w:rPr>
                <w:rFonts w:asciiTheme="minorHAnsi" w:hAnsiTheme="minorHAnsi"/>
                <w:color w:val="000000" w:themeColor="text1"/>
              </w:rPr>
              <w:t>тему для своєї дисертації.</w:t>
            </w:r>
          </w:p>
          <w:p w:rsidR="001C788C" w:rsidRPr="008D7ABA" w:rsidRDefault="001C788C" w:rsidP="001C788C">
            <w:pPr>
              <w:pStyle w:val="normal"/>
              <w:rPr>
                <w:rFonts w:asciiTheme="minorHAnsi" w:hAnsiTheme="minorHAnsi"/>
                <w:color w:val="000000" w:themeColor="text1"/>
              </w:rPr>
            </w:pPr>
          </w:p>
          <w:p w:rsidR="00973517" w:rsidRDefault="00973517">
            <w:pPr>
              <w:pStyle w:val="normal"/>
            </w:pPr>
          </w:p>
        </w:tc>
      </w:tr>
    </w:tbl>
    <w:p w:rsidR="00973517" w:rsidRDefault="00973517">
      <w:pPr>
        <w:pStyle w:val="normal"/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97351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517" w:rsidRDefault="00D52AEB">
            <w:pPr>
              <w:pStyle w:val="normal"/>
              <w:widowControl w:val="0"/>
              <w:pBdr>
                <w:right w:val="none" w:sz="0" w:space="18" w:color="auto"/>
              </w:pBdr>
              <w:spacing w:before="280" w:after="440"/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</w:pPr>
            <w:r>
              <w:rPr>
                <w:noProof/>
                <w:lang w:val="ru-RU" w:eastAsia="ru-RU"/>
              </w:rPr>
              <w:drawing>
                <wp:inline distT="114300" distB="114300" distL="114300" distR="114300">
                  <wp:extent cx="5591175" cy="368300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81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MPhil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offered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all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that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expected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from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Cambridge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outstanding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teaching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vast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research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resources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inspirational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ideas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for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life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pBdr>
                <w:right w:val="none" w:sz="0" w:space="18" w:color="auto"/>
              </w:pBd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(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Former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TAL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MPhil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student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)</w:t>
            </w:r>
          </w:p>
          <w:p w:rsidR="00973517" w:rsidRDefault="00D52AEB">
            <w:pPr>
              <w:pStyle w:val="normal"/>
              <w:widowControl w:val="0"/>
              <w:spacing w:after="280"/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>Roberto</w:t>
            </w:r>
            <w:proofErr w:type="spellEnd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 xml:space="preserve"> B. </w:t>
            </w:r>
            <w:proofErr w:type="spellStart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>Sileo</w:t>
            </w:r>
            <w:proofErr w:type="spellEnd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>April</w:t>
            </w:r>
            <w:proofErr w:type="spellEnd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 xml:space="preserve"> 2018)</w:t>
            </w:r>
          </w:p>
          <w:p w:rsidR="00973517" w:rsidRDefault="00D52AEB">
            <w:pPr>
              <w:pStyle w:val="normal"/>
              <w:widowControl w:val="0"/>
              <w:pBdr>
                <w:right w:val="none" w:sz="0" w:space="18" w:color="auto"/>
              </w:pBdr>
              <w:spacing w:before="280" w:after="440"/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Living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abroad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handling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an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intensive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course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simultaneously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does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not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come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without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stress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But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have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grown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so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much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through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all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knowledge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sharing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generous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academic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support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and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hearty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friendship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over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nine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months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that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it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has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proved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to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be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the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most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enriching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year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of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my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life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.</w:t>
            </w:r>
          </w:p>
          <w:p w:rsidR="00973517" w:rsidRDefault="00D52AEB">
            <w:pPr>
              <w:pStyle w:val="normal"/>
              <w:widowControl w:val="0"/>
              <w:pBdr>
                <w:right w:val="none" w:sz="0" w:space="18" w:color="auto"/>
              </w:pBdr>
              <w:spacing w:before="280"/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(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Former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TAL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MPhil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student</w:t>
            </w:r>
            <w:proofErr w:type="spellEnd"/>
            <w:r>
              <w:rPr>
                <w:rFonts w:ascii="Georgia" w:eastAsia="Georgia" w:hAnsi="Georgia" w:cs="Georgia"/>
                <w:i/>
                <w:color w:val="171717"/>
                <w:sz w:val="18"/>
                <w:szCs w:val="18"/>
              </w:rPr>
              <w:t>)</w:t>
            </w:r>
          </w:p>
          <w:p w:rsidR="00973517" w:rsidRDefault="00D52AEB">
            <w:pPr>
              <w:pStyle w:val="normal"/>
              <w:widowControl w:val="0"/>
              <w:spacing w:after="280"/>
            </w:pPr>
            <w:proofErr w:type="spellStart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>Cherry</w:t>
            </w:r>
            <w:proofErr w:type="spellEnd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>Lam</w:t>
            </w:r>
            <w:proofErr w:type="spellEnd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>April</w:t>
            </w:r>
            <w:proofErr w:type="spellEnd"/>
            <w:r>
              <w:rPr>
                <w:rFonts w:ascii="Georgia" w:eastAsia="Georgia" w:hAnsi="Georgia" w:cs="Georgia"/>
                <w:i/>
                <w:color w:val="999999"/>
                <w:sz w:val="20"/>
                <w:szCs w:val="20"/>
              </w:rPr>
              <w:t xml:space="preserve"> 2018)</w:t>
            </w:r>
          </w:p>
        </w:tc>
      </w:tr>
      <w:tr w:rsidR="0097351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42A" w:rsidRDefault="0040642A" w:rsidP="00DE46D4">
            <w:pPr>
              <w:pStyle w:val="normal"/>
              <w:jc w:val="center"/>
              <w:rPr>
                <w:rFonts w:asciiTheme="minorHAnsi" w:hAnsiTheme="minorHAnsi"/>
                <w:i/>
                <w:color w:val="7030A0"/>
                <w:lang w:val="ru-RU"/>
              </w:rPr>
            </w:pPr>
          </w:p>
          <w:p w:rsidR="004E3EEF" w:rsidRPr="00AB3C0F" w:rsidRDefault="004E3EEF" w:rsidP="00DE46D4">
            <w:pPr>
              <w:pStyle w:val="normal"/>
              <w:jc w:val="center"/>
              <w:rPr>
                <w:rFonts w:asciiTheme="minorHAnsi" w:hAnsiTheme="minorHAnsi"/>
                <w:i/>
                <w:color w:val="7030A0"/>
                <w:u w:val="single"/>
              </w:rPr>
            </w:pPr>
            <w:r w:rsidRPr="00AB3C0F">
              <w:rPr>
                <w:rFonts w:asciiTheme="minorHAnsi" w:hAnsiTheme="minorHAnsi"/>
                <w:i/>
                <w:color w:val="7030A0"/>
              </w:rPr>
              <w:t>Огляд   Навчання  Вимоги  Фінансування</w:t>
            </w:r>
            <w:r w:rsidR="00AB3C0F">
              <w:rPr>
                <w:rFonts w:asciiTheme="minorHAnsi" w:hAnsiTheme="minorHAnsi"/>
                <w:i/>
                <w:color w:val="7030A0"/>
                <w:lang w:val="ru-RU"/>
              </w:rPr>
              <w:t xml:space="preserve"> </w:t>
            </w:r>
            <w:r w:rsidRPr="00AB3C0F">
              <w:rPr>
                <w:rFonts w:asciiTheme="minorHAnsi" w:hAnsiTheme="minorHAnsi"/>
                <w:i/>
                <w:color w:val="7030A0"/>
              </w:rPr>
              <w:t xml:space="preserve"> Подача заяв  </w:t>
            </w:r>
            <w:r w:rsidRPr="00AB3C0F">
              <w:rPr>
                <w:rFonts w:asciiTheme="minorHAnsi" w:hAnsiTheme="minorHAnsi"/>
                <w:i/>
                <w:color w:val="1F497D" w:themeColor="text2"/>
                <w:u w:val="single"/>
              </w:rPr>
              <w:t>Відгуки</w:t>
            </w:r>
          </w:p>
          <w:p w:rsidR="00846DE1" w:rsidRPr="00AB3C0F" w:rsidRDefault="00846DE1" w:rsidP="004E3EEF">
            <w:pPr>
              <w:pStyle w:val="normal"/>
              <w:rPr>
                <w:rFonts w:asciiTheme="minorHAnsi" w:hAnsiTheme="minorHAnsi"/>
                <w:i/>
                <w:color w:val="000000" w:themeColor="text1"/>
              </w:rPr>
            </w:pPr>
          </w:p>
          <w:p w:rsidR="00D74422" w:rsidRPr="00AB3C0F" w:rsidRDefault="00D74422" w:rsidP="00D74422">
            <w:pPr>
              <w:pStyle w:val="normal"/>
              <w:rPr>
                <w:rFonts w:asciiTheme="minorHAnsi" w:hAnsiTheme="minorHAnsi"/>
                <w:i/>
                <w:color w:val="000000" w:themeColor="text1"/>
              </w:rPr>
            </w:pP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Навчання на магістратурі і докторантурі виправдало усі мої очікування від Кембриджа: блискуче викладання,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>широкий спектр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 дослідницьк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>их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 ресурс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>ів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 та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 xml:space="preserve">ідеї, що надихають. </w:t>
            </w:r>
          </w:p>
          <w:p w:rsidR="00846DE1" w:rsidRPr="00AB3C0F" w:rsidRDefault="00846DE1" w:rsidP="00D74422">
            <w:pPr>
              <w:pStyle w:val="normal"/>
              <w:rPr>
                <w:rFonts w:asciiTheme="minorHAnsi" w:hAnsiTheme="minorHAnsi"/>
                <w:i/>
                <w:color w:val="000000" w:themeColor="text1"/>
              </w:rPr>
            </w:pPr>
          </w:p>
          <w:p w:rsidR="00D74422" w:rsidRPr="00AB3C0F" w:rsidRDefault="00D74422" w:rsidP="00D74422">
            <w:pPr>
              <w:pStyle w:val="normal"/>
              <w:rPr>
                <w:rFonts w:asciiTheme="minorHAnsi" w:hAnsiTheme="minorHAnsi"/>
                <w:i/>
                <w:color w:val="000000" w:themeColor="text1"/>
              </w:rPr>
            </w:pP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(Колишній студент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>Таль, магістр філософії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>)</w:t>
            </w:r>
          </w:p>
          <w:p w:rsidR="00D74422" w:rsidRPr="00AB3C0F" w:rsidRDefault="00D74422" w:rsidP="00D74422">
            <w:pPr>
              <w:pStyle w:val="normal"/>
              <w:rPr>
                <w:rFonts w:asciiTheme="minorHAnsi" w:hAnsiTheme="minorHAnsi"/>
                <w:i/>
                <w:color w:val="808080" w:themeColor="background1" w:themeShade="80"/>
              </w:rPr>
            </w:pPr>
            <w:proofErr w:type="spellStart"/>
            <w:r w:rsidRPr="00AB3C0F">
              <w:rPr>
                <w:rFonts w:asciiTheme="minorHAnsi" w:hAnsiTheme="minorHAnsi"/>
                <w:i/>
                <w:color w:val="808080" w:themeColor="background1" w:themeShade="80"/>
              </w:rPr>
              <w:t>Роберто</w:t>
            </w:r>
            <w:proofErr w:type="spellEnd"/>
            <w:r w:rsidRPr="00AB3C0F">
              <w:rPr>
                <w:rFonts w:asciiTheme="minorHAnsi" w:hAnsiTheme="minorHAnsi"/>
                <w:i/>
                <w:color w:val="808080" w:themeColor="background1" w:themeShade="80"/>
              </w:rPr>
              <w:t xml:space="preserve"> Б. </w:t>
            </w:r>
            <w:proofErr w:type="spellStart"/>
            <w:r w:rsidRPr="00AB3C0F">
              <w:rPr>
                <w:rFonts w:asciiTheme="minorHAnsi" w:hAnsiTheme="minorHAnsi"/>
                <w:i/>
                <w:color w:val="808080" w:themeColor="background1" w:themeShade="80"/>
              </w:rPr>
              <w:t>Сілео</w:t>
            </w:r>
            <w:proofErr w:type="spellEnd"/>
            <w:r w:rsidRPr="00AB3C0F">
              <w:rPr>
                <w:rFonts w:asciiTheme="minorHAnsi" w:hAnsiTheme="minorHAnsi"/>
                <w:i/>
                <w:color w:val="808080" w:themeColor="background1" w:themeShade="80"/>
              </w:rPr>
              <w:t xml:space="preserve"> (квітень 2018)</w:t>
            </w:r>
          </w:p>
          <w:p w:rsidR="00846DE1" w:rsidRPr="00AB3C0F" w:rsidRDefault="00846DE1" w:rsidP="00D74422">
            <w:pPr>
              <w:pStyle w:val="normal"/>
              <w:rPr>
                <w:rFonts w:asciiTheme="minorHAnsi" w:hAnsiTheme="minorHAnsi"/>
                <w:i/>
                <w:color w:val="000000" w:themeColor="text1"/>
              </w:rPr>
            </w:pPr>
          </w:p>
          <w:p w:rsidR="00D74422" w:rsidRPr="00AB3C0F" w:rsidRDefault="00D74422" w:rsidP="00D74422">
            <w:pPr>
              <w:pStyle w:val="normal"/>
              <w:rPr>
                <w:rFonts w:asciiTheme="minorHAnsi" w:hAnsiTheme="minorHAnsi"/>
                <w:i/>
                <w:color w:val="000000" w:themeColor="text1"/>
              </w:rPr>
            </w:pP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Життя закордоном та проходження інтенсивного курсу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 xml:space="preserve">навчання 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не обходиться без стресу. Але я настільки виріс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 xml:space="preserve">як особистість 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завдяки обміну знаннями,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>значній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 академічній підтримці та щирій дружбі за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 xml:space="preserve">ці 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дев'ять місяців,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>тому вважаю цей рік найкращим у своєму житті.</w:t>
            </w:r>
          </w:p>
          <w:p w:rsidR="00846DE1" w:rsidRPr="00AB3C0F" w:rsidRDefault="00846DE1" w:rsidP="00D74422">
            <w:pPr>
              <w:pStyle w:val="normal"/>
              <w:rPr>
                <w:rFonts w:asciiTheme="minorHAnsi" w:hAnsiTheme="minorHAnsi"/>
                <w:i/>
                <w:color w:val="000000" w:themeColor="text1"/>
              </w:rPr>
            </w:pPr>
          </w:p>
          <w:p w:rsidR="00D74422" w:rsidRPr="00AB3C0F" w:rsidRDefault="00D74422" w:rsidP="00D74422">
            <w:pPr>
              <w:pStyle w:val="normal"/>
              <w:rPr>
                <w:rFonts w:asciiTheme="minorHAnsi" w:hAnsiTheme="minorHAnsi"/>
                <w:i/>
                <w:color w:val="000000" w:themeColor="text1"/>
              </w:rPr>
            </w:pPr>
            <w:r w:rsidRPr="00AB3C0F">
              <w:rPr>
                <w:rFonts w:asciiTheme="minorHAnsi" w:hAnsiTheme="minorHAnsi"/>
                <w:i/>
                <w:color w:val="000000" w:themeColor="text1"/>
              </w:rPr>
              <w:t xml:space="preserve">(Колишній студент </w:t>
            </w:r>
            <w:r w:rsidR="00846DE1" w:rsidRPr="00AB3C0F">
              <w:rPr>
                <w:rFonts w:asciiTheme="minorHAnsi" w:hAnsiTheme="minorHAnsi"/>
                <w:i/>
                <w:color w:val="000000" w:themeColor="text1"/>
              </w:rPr>
              <w:t>Таль, магістр філософії</w:t>
            </w:r>
            <w:r w:rsidRPr="00AB3C0F">
              <w:rPr>
                <w:rFonts w:asciiTheme="minorHAnsi" w:hAnsiTheme="minorHAnsi"/>
                <w:i/>
                <w:color w:val="000000" w:themeColor="text1"/>
              </w:rPr>
              <w:t>)</w:t>
            </w:r>
          </w:p>
          <w:p w:rsidR="004E3EEF" w:rsidRPr="00AB3C0F" w:rsidRDefault="00846DE1" w:rsidP="00D74422">
            <w:pPr>
              <w:pStyle w:val="normal"/>
              <w:rPr>
                <w:rFonts w:asciiTheme="minorHAnsi" w:hAnsiTheme="minorHAnsi"/>
                <w:i/>
                <w:color w:val="808080" w:themeColor="background1" w:themeShade="80"/>
              </w:rPr>
            </w:pPr>
            <w:proofErr w:type="spellStart"/>
            <w:r w:rsidRPr="00AB3C0F">
              <w:rPr>
                <w:rFonts w:asciiTheme="minorHAnsi" w:hAnsiTheme="minorHAnsi"/>
                <w:i/>
                <w:color w:val="808080" w:themeColor="background1" w:themeShade="80"/>
              </w:rPr>
              <w:t>Черрі</w:t>
            </w:r>
            <w:proofErr w:type="spellEnd"/>
            <w:r w:rsidRPr="00AB3C0F">
              <w:rPr>
                <w:rFonts w:asciiTheme="minorHAnsi" w:hAnsiTheme="minorHAnsi"/>
                <w:i/>
                <w:color w:val="808080" w:themeColor="background1" w:themeShade="80"/>
              </w:rPr>
              <w:t xml:space="preserve"> Лем</w:t>
            </w:r>
            <w:r w:rsidR="00D74422" w:rsidRPr="00AB3C0F">
              <w:rPr>
                <w:rFonts w:asciiTheme="minorHAnsi" w:hAnsiTheme="minorHAnsi"/>
                <w:i/>
                <w:color w:val="808080" w:themeColor="background1" w:themeShade="80"/>
              </w:rPr>
              <w:t xml:space="preserve"> (квітень 2018)</w:t>
            </w:r>
          </w:p>
          <w:p w:rsidR="00973517" w:rsidRDefault="009735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73517" w:rsidRDefault="00973517">
      <w:pPr>
        <w:pStyle w:val="normal"/>
      </w:pPr>
    </w:p>
    <w:sectPr w:rsidR="00973517" w:rsidSect="0097351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20B"/>
    <w:multiLevelType w:val="multilevel"/>
    <w:tmpl w:val="0F50D2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171717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48C3D05"/>
    <w:multiLevelType w:val="multilevel"/>
    <w:tmpl w:val="C2A856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171717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4C92E88"/>
    <w:multiLevelType w:val="multilevel"/>
    <w:tmpl w:val="B5528A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171717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BAB551D"/>
    <w:multiLevelType w:val="multilevel"/>
    <w:tmpl w:val="E1A4F7E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171717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9E164D0"/>
    <w:multiLevelType w:val="multilevel"/>
    <w:tmpl w:val="B150F8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171717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Verdana" w:eastAsia="Verdana" w:hAnsi="Verdana" w:cs="Verdana"/>
        <w:color w:val="171717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6464CEF"/>
    <w:multiLevelType w:val="multilevel"/>
    <w:tmpl w:val="7BC8162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color w:val="171717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73517"/>
    <w:rsid w:val="00133742"/>
    <w:rsid w:val="001C788C"/>
    <w:rsid w:val="00335F5D"/>
    <w:rsid w:val="0040642A"/>
    <w:rsid w:val="004E3EEF"/>
    <w:rsid w:val="005A00CF"/>
    <w:rsid w:val="005B6F82"/>
    <w:rsid w:val="0063057A"/>
    <w:rsid w:val="006F4A06"/>
    <w:rsid w:val="00733076"/>
    <w:rsid w:val="00750C2A"/>
    <w:rsid w:val="007F53FA"/>
    <w:rsid w:val="00846DE1"/>
    <w:rsid w:val="008D3041"/>
    <w:rsid w:val="008D7ABA"/>
    <w:rsid w:val="00973517"/>
    <w:rsid w:val="00AB3C0F"/>
    <w:rsid w:val="00BD0452"/>
    <w:rsid w:val="00C04C11"/>
    <w:rsid w:val="00C565A1"/>
    <w:rsid w:val="00D52AEB"/>
    <w:rsid w:val="00D74422"/>
    <w:rsid w:val="00DE46D4"/>
    <w:rsid w:val="00F033D4"/>
    <w:rsid w:val="00F6620B"/>
    <w:rsid w:val="00F8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5D"/>
  </w:style>
  <w:style w:type="paragraph" w:styleId="1">
    <w:name w:val="heading 1"/>
    <w:basedOn w:val="normal"/>
    <w:next w:val="normal"/>
    <w:rsid w:val="009735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735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735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735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7351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735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73517"/>
  </w:style>
  <w:style w:type="table" w:customStyle="1" w:styleId="TableNormal">
    <w:name w:val="Table Normal"/>
    <w:rsid w:val="009735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7351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7351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735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735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735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735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735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6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6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2021.postgraduate.study.cam.ac.uk/international-students/competence-english/will-i-have-language-require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2021.postgraduate.study.cam.ac.uk/how-do-i-appl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2021.postgraduate.study.cam.ac.uk/application-process/how-do-i-apply/application-fee" TargetMode="External"/><Relationship Id="rId5" Type="http://schemas.openxmlformats.org/officeDocument/2006/relationships/hyperlink" Target="https://www.postgraduate.study.cam.ac.uk/courses/directory/mmalmptal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2021.postgraduate.study.cam.ac.uk/events/postgraduate-open-day" TargetMode="External"/><Relationship Id="rId14" Type="http://schemas.openxmlformats.org/officeDocument/2006/relationships/hyperlink" Target="https://www.gatescambridge.org/apply/how-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5</cp:revision>
  <dcterms:created xsi:type="dcterms:W3CDTF">2021-11-06T10:32:00Z</dcterms:created>
  <dcterms:modified xsi:type="dcterms:W3CDTF">2021-11-06T11:02:00Z</dcterms:modified>
</cp:coreProperties>
</file>