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34" w:rsidRPr="0064256D" w:rsidRDefault="003071E5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ВОЛИНСЬКА ОБЛАСНА РАДА</w:t>
      </w:r>
    </w:p>
    <w:p w:rsidR="00874434" w:rsidRPr="003071E5" w:rsidRDefault="003071E5" w:rsidP="0087443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Управління охорони здоров</w:t>
      </w:r>
      <w:r w:rsidRPr="003071E5">
        <w:rPr>
          <w:rFonts w:ascii="Times New Roman" w:hAnsi="Times New Roman" w:cs="Times New Roman"/>
          <w:b/>
          <w:sz w:val="28"/>
          <w:szCs w:val="28"/>
        </w:rPr>
        <w:t>`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Волинської облдержадміністрації</w:t>
      </w:r>
    </w:p>
    <w:p w:rsidR="0022331C" w:rsidRPr="00F77CC3" w:rsidRDefault="003071E5" w:rsidP="003071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КВНЗ </w:t>
      </w:r>
      <w:r w:rsidR="00874434" w:rsidRPr="006425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«Ковельський </w:t>
      </w:r>
      <w:r w:rsidR="00A360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Фаховий </w:t>
      </w:r>
      <w:r w:rsidR="00874434" w:rsidRPr="0064256D">
        <w:rPr>
          <w:rFonts w:ascii="Times New Roman" w:hAnsi="Times New Roman" w:cs="Times New Roman"/>
          <w:b/>
          <w:sz w:val="28"/>
          <w:szCs w:val="28"/>
          <w:lang w:val="uk-UA"/>
        </w:rPr>
        <w:t>Медичний коледж»</w:t>
      </w:r>
      <w:r w:rsidR="00874434">
        <w:rPr>
          <w:lang w:val="uk-UA"/>
        </w:rPr>
        <w:t xml:space="preserve">                        </w:t>
      </w:r>
      <w:r w:rsidR="00874434"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1" name="Рисунок 0" descr="Герб коледж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коледжу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434" w:rsidRDefault="00874434">
      <w:pPr>
        <w:rPr>
          <w:lang w:val="uk-UA"/>
        </w:rPr>
      </w:pPr>
    </w:p>
    <w:p w:rsidR="00874434" w:rsidRDefault="00874434" w:rsidP="00874434">
      <w:pPr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874434">
        <w:rPr>
          <w:rFonts w:ascii="Times New Roman" w:hAnsi="Times New Roman" w:cs="Times New Roman"/>
          <w:b/>
          <w:sz w:val="40"/>
          <w:lang w:val="uk-UA"/>
        </w:rPr>
        <w:t>Реферат</w:t>
      </w:r>
    </w:p>
    <w:p w:rsidR="00874434" w:rsidRDefault="00245AD8" w:rsidP="00874434">
      <w:pPr>
        <w:jc w:val="center"/>
        <w:rPr>
          <w:rFonts w:ascii="Times New Roman" w:hAnsi="Times New Roman" w:cs="Times New Roman"/>
          <w:sz w:val="40"/>
          <w:lang w:val="uk-UA"/>
        </w:rPr>
      </w:pPr>
      <w:r>
        <w:rPr>
          <w:rFonts w:ascii="Times New Roman" w:hAnsi="Times New Roman" w:cs="Times New Roman"/>
          <w:sz w:val="40"/>
          <w:lang w:val="uk-UA"/>
        </w:rPr>
        <w:t>на тему</w:t>
      </w:r>
      <w:r w:rsidR="00874434">
        <w:rPr>
          <w:rFonts w:ascii="Times New Roman" w:hAnsi="Times New Roman" w:cs="Times New Roman"/>
          <w:sz w:val="40"/>
          <w:lang w:val="uk-UA"/>
        </w:rPr>
        <w:t>:</w:t>
      </w:r>
    </w:p>
    <w:p w:rsidR="00874434" w:rsidRDefault="00E23A2C" w:rsidP="00A36031">
      <w:pPr>
        <w:spacing w:line="480" w:lineRule="auto"/>
        <w:jc w:val="center"/>
        <w:rPr>
          <w:rFonts w:ascii="Times New Roman" w:hAnsi="Times New Roman" w:cs="Times New Roman"/>
          <w:sz w:val="40"/>
          <w:lang w:val="uk-UA"/>
        </w:rPr>
      </w:pPr>
      <w:r>
        <w:rPr>
          <w:rFonts w:ascii="Times New Roman" w:hAnsi="Times New Roman" w:cs="Times New Roman"/>
          <w:sz w:val="40"/>
          <w:lang w:val="uk-UA"/>
        </w:rPr>
        <w:t>«Загальні правила заготівлі лікарської рослинної сировини</w:t>
      </w:r>
      <w:r w:rsidR="00874434">
        <w:rPr>
          <w:rFonts w:ascii="Times New Roman" w:hAnsi="Times New Roman" w:cs="Times New Roman"/>
          <w:sz w:val="40"/>
          <w:lang w:val="uk-UA"/>
        </w:rPr>
        <w:t>»</w:t>
      </w:r>
    </w:p>
    <w:p w:rsidR="00874434" w:rsidRDefault="00874434" w:rsidP="00874434">
      <w:pPr>
        <w:jc w:val="right"/>
        <w:rPr>
          <w:rFonts w:ascii="Times New Roman" w:hAnsi="Times New Roman" w:cs="Times New Roman"/>
          <w:sz w:val="40"/>
          <w:lang w:val="uk-UA"/>
        </w:rPr>
      </w:pP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Підготувала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студентка І</w:t>
      </w:r>
      <w:r w:rsidR="00A55E03">
        <w:rPr>
          <w:rFonts w:ascii="Times New Roman" w:hAnsi="Times New Roman" w:cs="Times New Roman"/>
          <w:sz w:val="28"/>
          <w:szCs w:val="32"/>
          <w:lang w:val="uk-UA"/>
        </w:rPr>
        <w:t>І</w:t>
      </w: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 курсу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спеціальності Фармація, 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 xml:space="preserve">промислова фармація, </w:t>
      </w:r>
    </w:p>
    <w:p w:rsidR="00874434" w:rsidRPr="00874434" w:rsidRDefault="00874434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 w:rsidRPr="00874434">
        <w:rPr>
          <w:rFonts w:ascii="Times New Roman" w:hAnsi="Times New Roman" w:cs="Times New Roman"/>
          <w:sz w:val="28"/>
          <w:szCs w:val="32"/>
          <w:lang w:val="uk-UA"/>
        </w:rPr>
        <w:t>(основна програма Фармація)</w:t>
      </w:r>
    </w:p>
    <w:p w:rsidR="00874434" w:rsidRPr="00874434" w:rsidRDefault="00A36031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t>Бідзюра Марина</w:t>
      </w:r>
    </w:p>
    <w:p w:rsidR="00874434" w:rsidRDefault="00A36031" w:rsidP="00874434">
      <w:pPr>
        <w:jc w:val="right"/>
        <w:rPr>
          <w:rFonts w:ascii="Times New Roman" w:hAnsi="Times New Roman" w:cs="Times New Roman"/>
          <w:sz w:val="28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t>Викладач:</w:t>
      </w:r>
      <w:r w:rsidR="00E23A2C">
        <w:rPr>
          <w:rFonts w:ascii="Times New Roman" w:hAnsi="Times New Roman" w:cs="Times New Roman"/>
          <w:sz w:val="28"/>
          <w:szCs w:val="32"/>
          <w:lang w:val="uk-UA"/>
        </w:rPr>
        <w:t xml:space="preserve"> </w:t>
      </w:r>
      <w:r w:rsidR="00866734">
        <w:rPr>
          <w:rFonts w:ascii="Times New Roman" w:hAnsi="Times New Roman" w:cs="Times New Roman"/>
          <w:sz w:val="28"/>
          <w:szCs w:val="32"/>
          <w:lang w:val="uk-UA"/>
        </w:rPr>
        <w:t>Федорук Д.В</w:t>
      </w:r>
      <w:r>
        <w:rPr>
          <w:rFonts w:ascii="Times New Roman" w:hAnsi="Times New Roman" w:cs="Times New Roman"/>
          <w:sz w:val="28"/>
          <w:szCs w:val="32"/>
          <w:lang w:val="uk-UA"/>
        </w:rPr>
        <w:t>.</w:t>
      </w:r>
    </w:p>
    <w:p w:rsidR="00A36031" w:rsidRPr="008B5A15" w:rsidRDefault="00E23A2C" w:rsidP="00E23A2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t xml:space="preserve">                                                   </w:t>
      </w:r>
      <w:r w:rsidR="008B5A15">
        <w:rPr>
          <w:rFonts w:ascii="Times New Roman" w:hAnsi="Times New Roman" w:cs="Times New Roman"/>
          <w:sz w:val="28"/>
          <w:szCs w:val="28"/>
          <w:lang w:val="uk-UA"/>
        </w:rPr>
        <w:t>Ковель 2021</w:t>
      </w:r>
    </w:p>
    <w:p w:rsidR="00874434" w:rsidRDefault="00011D5F" w:rsidP="00011D5F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011D5F">
        <w:rPr>
          <w:rFonts w:ascii="Times New Roman" w:hAnsi="Times New Roman" w:cs="Times New Roman"/>
          <w:b/>
          <w:sz w:val="48"/>
          <w:szCs w:val="48"/>
          <w:lang w:val="uk-UA"/>
        </w:rPr>
        <w:lastRenderedPageBreak/>
        <w:t>Зміст</w:t>
      </w:r>
    </w:p>
    <w:p w:rsidR="008B5A15" w:rsidRPr="008B5A15" w:rsidRDefault="008B5A15" w:rsidP="00011D5F">
      <w:pPr>
        <w:jc w:val="center"/>
        <w:rPr>
          <w:rFonts w:ascii="Times New Roman" w:hAnsi="Times New Roman" w:cs="Times New Roman"/>
          <w:b/>
          <w:sz w:val="52"/>
          <w:szCs w:val="48"/>
          <w:lang w:val="uk-UA"/>
        </w:rPr>
      </w:pPr>
    </w:p>
    <w:p w:rsidR="008B5A15" w:rsidRPr="008B5A15" w:rsidRDefault="00A36031" w:rsidP="00011D5F">
      <w:pPr>
        <w:rPr>
          <w:rFonts w:ascii="Times New Roman" w:hAnsi="Times New Roman" w:cs="Times New Roman"/>
          <w:sz w:val="36"/>
          <w:szCs w:val="32"/>
          <w:lang w:val="uk-UA"/>
        </w:rPr>
      </w:pPr>
      <w:r w:rsidRPr="008B5A15">
        <w:rPr>
          <w:rFonts w:ascii="Times New Roman" w:hAnsi="Times New Roman" w:cs="Times New Roman"/>
          <w:sz w:val="36"/>
          <w:szCs w:val="32"/>
          <w:lang w:val="uk-UA"/>
        </w:rPr>
        <w:t xml:space="preserve">1. </w:t>
      </w:r>
      <w:r w:rsidR="008B5A15" w:rsidRPr="008B5A15">
        <w:rPr>
          <w:rFonts w:ascii="Times New Roman" w:hAnsi="Times New Roman" w:cs="Times New Roman"/>
          <w:sz w:val="36"/>
          <w:szCs w:val="32"/>
          <w:lang w:val="uk-UA"/>
        </w:rPr>
        <w:t>Вступ</w:t>
      </w:r>
    </w:p>
    <w:p w:rsidR="00011D5F" w:rsidRPr="008B5A15" w:rsidRDefault="00A36031" w:rsidP="00E23A2C">
      <w:pPr>
        <w:rPr>
          <w:rFonts w:ascii="Times New Roman" w:hAnsi="Times New Roman" w:cs="Times New Roman"/>
          <w:sz w:val="36"/>
          <w:szCs w:val="32"/>
          <w:lang w:val="uk-UA"/>
        </w:rPr>
      </w:pPr>
      <w:r w:rsidRPr="008B5A15">
        <w:rPr>
          <w:rFonts w:ascii="Times New Roman" w:hAnsi="Times New Roman" w:cs="Times New Roman"/>
          <w:sz w:val="36"/>
          <w:szCs w:val="32"/>
          <w:lang w:val="uk-UA"/>
        </w:rPr>
        <w:t xml:space="preserve">2. </w:t>
      </w:r>
      <w:r w:rsidR="00E23A2C">
        <w:rPr>
          <w:rFonts w:ascii="Times New Roman" w:hAnsi="Times New Roman" w:cs="Times New Roman"/>
          <w:sz w:val="36"/>
          <w:szCs w:val="32"/>
          <w:lang w:val="uk-UA"/>
        </w:rPr>
        <w:t>Види ЛРС</w:t>
      </w:r>
    </w:p>
    <w:p w:rsidR="00AD2AB9" w:rsidRDefault="00E23A2C" w:rsidP="00A36031">
      <w:pPr>
        <w:rPr>
          <w:rFonts w:ascii="Times New Roman" w:hAnsi="Times New Roman" w:cs="Times New Roman"/>
          <w:sz w:val="36"/>
          <w:szCs w:val="32"/>
          <w:lang w:val="uk-UA"/>
        </w:rPr>
      </w:pPr>
      <w:r>
        <w:rPr>
          <w:rFonts w:ascii="Times New Roman" w:hAnsi="Times New Roman" w:cs="Times New Roman"/>
          <w:sz w:val="36"/>
          <w:szCs w:val="32"/>
          <w:lang w:val="uk-UA"/>
        </w:rPr>
        <w:t>3</w:t>
      </w:r>
      <w:r w:rsidR="00A36031" w:rsidRPr="008B5A15">
        <w:rPr>
          <w:rFonts w:ascii="Times New Roman" w:hAnsi="Times New Roman" w:cs="Times New Roman"/>
          <w:sz w:val="36"/>
          <w:szCs w:val="32"/>
          <w:lang w:val="uk-UA"/>
        </w:rPr>
        <w:t>.</w:t>
      </w:r>
      <w:r w:rsidR="008B5A15" w:rsidRPr="008B5A15">
        <w:rPr>
          <w:rFonts w:ascii="Times New Roman" w:hAnsi="Times New Roman" w:cs="Times New Roman"/>
          <w:sz w:val="36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2"/>
          <w:lang w:val="uk-UA"/>
        </w:rPr>
        <w:t>Збирання та заготівля</w:t>
      </w:r>
    </w:p>
    <w:p w:rsidR="00866734" w:rsidRDefault="00E23A2C" w:rsidP="00A36031">
      <w:pPr>
        <w:rPr>
          <w:rFonts w:ascii="Times New Roman" w:hAnsi="Times New Roman" w:cs="Times New Roman"/>
          <w:sz w:val="36"/>
          <w:szCs w:val="32"/>
          <w:lang w:val="uk-UA"/>
        </w:rPr>
      </w:pPr>
      <w:r>
        <w:rPr>
          <w:rFonts w:ascii="Times New Roman" w:hAnsi="Times New Roman" w:cs="Times New Roman"/>
          <w:sz w:val="36"/>
          <w:szCs w:val="32"/>
          <w:lang w:val="uk-UA"/>
        </w:rPr>
        <w:t>4</w:t>
      </w:r>
      <w:r w:rsidR="00AD2AB9">
        <w:rPr>
          <w:rFonts w:ascii="Times New Roman" w:hAnsi="Times New Roman" w:cs="Times New Roman"/>
          <w:sz w:val="36"/>
          <w:szCs w:val="32"/>
          <w:lang w:val="uk-UA"/>
        </w:rPr>
        <w:t xml:space="preserve">. </w:t>
      </w:r>
      <w:r>
        <w:rPr>
          <w:rFonts w:ascii="Times New Roman" w:hAnsi="Times New Roman" w:cs="Times New Roman"/>
          <w:sz w:val="36"/>
          <w:szCs w:val="32"/>
          <w:lang w:val="uk-UA"/>
        </w:rPr>
        <w:t>Сушіння</w:t>
      </w:r>
      <w:r w:rsidR="00245AD8">
        <w:rPr>
          <w:rFonts w:ascii="Times New Roman" w:hAnsi="Times New Roman" w:cs="Times New Roman"/>
          <w:sz w:val="36"/>
          <w:szCs w:val="32"/>
          <w:lang w:val="uk-UA"/>
        </w:rPr>
        <w:t>, пакування</w:t>
      </w:r>
    </w:p>
    <w:p w:rsidR="00E23A2C" w:rsidRDefault="00E23A2C" w:rsidP="00A36031">
      <w:pPr>
        <w:rPr>
          <w:rFonts w:ascii="Times New Roman" w:hAnsi="Times New Roman" w:cs="Times New Roman"/>
          <w:sz w:val="36"/>
          <w:szCs w:val="32"/>
          <w:lang w:val="uk-UA"/>
        </w:rPr>
      </w:pPr>
      <w:r>
        <w:rPr>
          <w:rFonts w:ascii="Times New Roman" w:hAnsi="Times New Roman" w:cs="Times New Roman"/>
          <w:sz w:val="36"/>
          <w:szCs w:val="32"/>
          <w:lang w:val="uk-UA"/>
        </w:rPr>
        <w:t>5. Аналіз</w:t>
      </w:r>
    </w:p>
    <w:p w:rsidR="00781DEC" w:rsidRDefault="00E23A2C" w:rsidP="00A36031">
      <w:pPr>
        <w:rPr>
          <w:rFonts w:ascii="Times New Roman" w:hAnsi="Times New Roman" w:cs="Times New Roman"/>
          <w:sz w:val="36"/>
          <w:szCs w:val="32"/>
          <w:lang w:val="uk-UA"/>
        </w:rPr>
      </w:pPr>
      <w:r>
        <w:rPr>
          <w:rFonts w:ascii="Times New Roman" w:hAnsi="Times New Roman" w:cs="Times New Roman"/>
          <w:sz w:val="36"/>
          <w:szCs w:val="32"/>
          <w:lang w:val="uk-UA"/>
        </w:rPr>
        <w:t>6</w:t>
      </w:r>
      <w:r w:rsidR="00866734">
        <w:rPr>
          <w:rFonts w:ascii="Times New Roman" w:hAnsi="Times New Roman" w:cs="Times New Roman"/>
          <w:sz w:val="36"/>
          <w:szCs w:val="32"/>
          <w:lang w:val="uk-UA"/>
        </w:rPr>
        <w:t xml:space="preserve">. </w:t>
      </w:r>
      <w:r w:rsidR="008B5A15" w:rsidRPr="008B5A15">
        <w:rPr>
          <w:rFonts w:ascii="Times New Roman" w:hAnsi="Times New Roman" w:cs="Times New Roman"/>
          <w:sz w:val="36"/>
          <w:szCs w:val="32"/>
          <w:lang w:val="uk-UA"/>
        </w:rPr>
        <w:t>Література</w:t>
      </w: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8B5A15" w:rsidRDefault="008B5A15" w:rsidP="00A36031">
      <w:pPr>
        <w:rPr>
          <w:rFonts w:ascii="Times New Roman" w:hAnsi="Times New Roman" w:cs="Times New Roman"/>
          <w:sz w:val="36"/>
          <w:szCs w:val="32"/>
          <w:lang w:val="uk-UA"/>
        </w:rPr>
      </w:pPr>
    </w:p>
    <w:p w:rsidR="00E23A2C" w:rsidRDefault="00E23A2C" w:rsidP="00483EE2">
      <w:pPr>
        <w:pStyle w:val="a5"/>
        <w:spacing w:before="216" w:beforeAutospacing="0" w:after="216" w:afterAutospacing="0"/>
        <w:ind w:left="-142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23A2C" w:rsidRPr="00E23A2C" w:rsidRDefault="00EE1BCA" w:rsidP="00483EE2">
      <w:pPr>
        <w:pStyle w:val="a5"/>
        <w:spacing w:before="216" w:beforeAutospacing="0" w:after="216" w:afterAutospacing="0"/>
        <w:ind w:left="-142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CF0A10"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1.</w:t>
      </w:r>
      <w:r>
        <w:rPr>
          <w:color w:val="000000" w:themeColor="text1"/>
          <w:sz w:val="32"/>
          <w:szCs w:val="28"/>
          <w:shd w:val="clear" w:color="auto" w:fill="FFFFFF"/>
          <w:lang w:val="uk-UA"/>
        </w:rPr>
        <w:t xml:space="preserve"> </w:t>
      </w:r>
      <w:r w:rsidR="00E23A2C" w:rsidRPr="00E23A2C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Лікарська рослинна сировина (ЛРС)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 </w:t>
      </w:r>
      <w:r w:rsidR="00E23A2C" w:rsidRPr="00E23A2C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— переважно цілі, здрібнені чи різані лікарські рослини, частини рослин, водорості, гриби, лишайники, зазвичай у висушеному, іноді свіжому вигляді. 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ЛРС має відповідати вимогам стандартів і використовується для первинної переробки або для одержання лікарських субстанцій та ЛП. До продуктів первинної переробки ЛРС належать: жирна олія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Oleum pіnguіa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воски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Cerae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ефірна олія </w:t>
      </w:r>
      <w:r w:rsidR="00E23A2C" w:rsidRPr="00E23A2C">
        <w:rPr>
          <w:b/>
          <w:bCs/>
          <w:color w:val="000000" w:themeColor="text1"/>
          <w:sz w:val="28"/>
          <w:szCs w:val="28"/>
          <w:shd w:val="clear" w:color="auto" w:fill="FFFFFF"/>
        </w:rPr>
        <w:t>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Oleum aethereum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смоли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Resіnae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камеді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Gummі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масло-смоли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Oleoresіnae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масло-камеде-смоли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Oleogummіresіnae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бальзами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Balsamum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висушений сік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Succus exsіccatus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), молочний сік або латекс (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Succus lacteus, Latex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). Монографії ДФУ обов’язково містять латинську назву сировини; на першому місці вказується рослина, а далі — морфологічна група, напр. </w:t>
      </w:r>
      <w:hyperlink r:id="rId9" w:tgtFrame="_blank" w:history="1">
        <w:r w:rsidR="00E23A2C" w:rsidRPr="00E23A2C">
          <w:rPr>
            <w:rStyle w:val="a6"/>
            <w:sz w:val="28"/>
            <w:szCs w:val="28"/>
            <w:shd w:val="clear" w:color="auto" w:fill="FFFFFF"/>
          </w:rPr>
          <w:t>евкаліпта листя</w:t>
        </w:r>
      </w:hyperlink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 — 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Eucalypti folium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. Назва точно визначається ботанічною назвою рослини відповідно до біномінальної системи (рід, вид, різновид, автор), напр. для евкаліпта — це цілі чи різані листки старих пагонів 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Eucalyptus globulus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 Labill. родини </w:t>
      </w:r>
      <w:r w:rsidR="00E23A2C" w:rsidRPr="00E23A2C">
        <w:rPr>
          <w:i/>
          <w:iCs/>
          <w:color w:val="000000" w:themeColor="text1"/>
          <w:sz w:val="28"/>
          <w:szCs w:val="28"/>
          <w:shd w:val="clear" w:color="auto" w:fill="FFFFFF"/>
        </w:rPr>
        <w:t>Myrtaceae</w:t>
      </w:r>
      <w:r w:rsidR="00E23A2C" w:rsidRPr="00E23A2C">
        <w:rPr>
          <w:color w:val="000000" w:themeColor="text1"/>
          <w:sz w:val="28"/>
          <w:szCs w:val="28"/>
          <w:shd w:val="clear" w:color="auto" w:fill="FFFFFF"/>
        </w:rPr>
        <w:t>. ЛРС, дозволена до застосування органами МОЗ України й включена до Державного реєстру, називається офіцинальною (від лат. offіcіna — аптека); що входить до ДФУ — фармакопейною. Існують також ботанічна (за родинною ознакою), хімічна, фармакологічна і товарознавча класифікації ЛРС. Фармакологічну класифікацію використовують у фітотерапії, де ЛРС поділяють на тонізуючу, седативну, діуретичну тощо. У товарознавстві за морфологічними ознаками виділяють такі категорії ЛРС: кора, квітки, суцвіття, листя, плоди, насіння, ягоди, трава тощо</w:t>
      </w:r>
      <w:r w:rsidR="00E23A2C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E23A2C" w:rsidRPr="00E23A2C" w:rsidRDefault="00EE1BCA" w:rsidP="00E23A2C">
      <w:pPr>
        <w:pStyle w:val="a5"/>
        <w:spacing w:before="216" w:beforeAutospacing="0" w:after="216" w:afterAutospacing="0"/>
        <w:ind w:left="-142"/>
        <w:rPr>
          <w:sz w:val="28"/>
          <w:szCs w:val="28"/>
          <w:shd w:val="clear" w:color="auto" w:fill="FFFFFF"/>
        </w:rPr>
      </w:pPr>
      <w:r w:rsidRPr="00483EE2">
        <w:rPr>
          <w:sz w:val="28"/>
          <w:szCs w:val="28"/>
          <w:shd w:val="clear" w:color="auto" w:fill="FFFFFF"/>
          <w:lang w:val="uk-UA"/>
        </w:rPr>
        <w:t xml:space="preserve">2. </w:t>
      </w:r>
      <w:r w:rsidR="00E23A2C" w:rsidRPr="00E23A2C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Кора</w:t>
      </w:r>
      <w:r w:rsidR="00E23A2C" w:rsidRPr="00E23A2C">
        <w:rPr>
          <w:sz w:val="28"/>
          <w:szCs w:val="28"/>
          <w:shd w:val="clear" w:color="auto" w:fill="FFFFFF"/>
        </w:rPr>
        <w:t> </w:t>
      </w:r>
      <w:r w:rsidR="00E23A2C" w:rsidRPr="00E23A2C">
        <w:rPr>
          <w:sz w:val="28"/>
          <w:szCs w:val="28"/>
          <w:shd w:val="clear" w:color="auto" w:fill="FFFFFF"/>
          <w:lang w:val="uk-UA"/>
        </w:rPr>
        <w:t>— це зовнішня, розташована до периферії від камбію, частина стовбурів, гілок і коренів дерев і чагарників. Кору, як правило, заготовляють навесні, у період сокоруху, і висушують.</w:t>
      </w:r>
      <w:r w:rsidR="00E23A2C" w:rsidRPr="00E23A2C">
        <w:rPr>
          <w:sz w:val="28"/>
          <w:szCs w:val="28"/>
          <w:shd w:val="clear" w:color="auto" w:fill="FFFFFF"/>
        </w:rPr>
        <w:t> </w:t>
      </w:r>
      <w:r w:rsidR="00E23A2C" w:rsidRPr="00E23A2C">
        <w:rPr>
          <w:b/>
          <w:bCs/>
          <w:i/>
          <w:iCs/>
          <w:sz w:val="28"/>
          <w:szCs w:val="28"/>
          <w:shd w:val="clear" w:color="auto" w:fill="FFFFFF"/>
          <w:lang w:val="uk-UA"/>
        </w:rPr>
        <w:t>Квітки</w:t>
      </w:r>
      <w:r w:rsidR="00E23A2C" w:rsidRPr="00E23A2C">
        <w:rPr>
          <w:sz w:val="28"/>
          <w:szCs w:val="28"/>
          <w:shd w:val="clear" w:color="auto" w:fill="FFFFFF"/>
        </w:rPr>
        <w:t> </w:t>
      </w:r>
      <w:r w:rsidR="00E23A2C" w:rsidRPr="00E23A2C">
        <w:rPr>
          <w:sz w:val="28"/>
          <w:szCs w:val="28"/>
          <w:shd w:val="clear" w:color="auto" w:fill="FFFFFF"/>
          <w:lang w:val="uk-UA"/>
        </w:rPr>
        <w:t>— це сухі квітки, суцвіття чи їх частини, зібрані на початку цвітіння або у вигляді пуп’янків. У світовій практиці</w:t>
      </w:r>
      <w:r w:rsidR="00E23A2C" w:rsidRPr="00E23A2C">
        <w:rPr>
          <w:sz w:val="28"/>
          <w:szCs w:val="28"/>
          <w:shd w:val="clear" w:color="auto" w:fill="FFFFFF"/>
        </w:rPr>
        <w:t> </w:t>
      </w:r>
      <w:r w:rsidR="00E23A2C" w:rsidRPr="00E23A2C">
        <w:rPr>
          <w:b/>
          <w:bCs/>
          <w:i/>
          <w:iCs/>
          <w:sz w:val="28"/>
          <w:szCs w:val="28"/>
          <w:shd w:val="clear" w:color="auto" w:fill="FFFFFF"/>
          <w:lang w:val="uk-UA"/>
        </w:rPr>
        <w:t>суцвіття</w:t>
      </w:r>
      <w:r w:rsidR="00E23A2C" w:rsidRPr="00E23A2C">
        <w:rPr>
          <w:sz w:val="28"/>
          <w:szCs w:val="28"/>
          <w:shd w:val="clear" w:color="auto" w:fill="FFFFFF"/>
        </w:rPr>
        <w:t> </w:t>
      </w:r>
      <w:r w:rsidR="00E23A2C" w:rsidRPr="00E23A2C">
        <w:rPr>
          <w:sz w:val="28"/>
          <w:szCs w:val="28"/>
          <w:shd w:val="clear" w:color="auto" w:fill="FFFFFF"/>
          <w:lang w:val="uk-UA"/>
        </w:rPr>
        <w:t>(</w:t>
      </w:r>
      <w:r w:rsidR="00E23A2C" w:rsidRPr="00E23A2C">
        <w:rPr>
          <w:i/>
          <w:iCs/>
          <w:sz w:val="28"/>
          <w:szCs w:val="28"/>
          <w:shd w:val="clear" w:color="auto" w:fill="FFFFFF"/>
        </w:rPr>
        <w:t>Inflorescencia</w:t>
      </w:r>
      <w:r w:rsidR="00E23A2C" w:rsidRPr="00E23A2C">
        <w:rPr>
          <w:sz w:val="28"/>
          <w:szCs w:val="28"/>
          <w:shd w:val="clear" w:color="auto" w:fill="FFFFFF"/>
          <w:lang w:val="uk-UA"/>
        </w:rPr>
        <w:t>) виділяють в окрему морфологічну групу сировини.</w:t>
      </w:r>
      <w:r w:rsidR="00E23A2C" w:rsidRPr="00E23A2C">
        <w:rPr>
          <w:sz w:val="28"/>
          <w:szCs w:val="28"/>
          <w:shd w:val="clear" w:color="auto" w:fill="FFFFFF"/>
        </w:rPr>
        <w:t> </w:t>
      </w:r>
      <w:r w:rsidR="00E23A2C" w:rsidRPr="00E23A2C">
        <w:rPr>
          <w:b/>
          <w:bCs/>
          <w:i/>
          <w:iCs/>
          <w:sz w:val="28"/>
          <w:szCs w:val="28"/>
          <w:shd w:val="clear" w:color="auto" w:fill="FFFFFF"/>
        </w:rPr>
        <w:t>Листя</w:t>
      </w:r>
      <w:r w:rsidR="00E23A2C" w:rsidRPr="00E23A2C">
        <w:rPr>
          <w:sz w:val="28"/>
          <w:szCs w:val="28"/>
          <w:shd w:val="clear" w:color="auto" w:fill="FFFFFF"/>
        </w:rPr>
        <w:t> — висушене або свіже, цілком розвинене листя або окремі листочки складного листка із черешком, черешочком або без них.</w:t>
      </w:r>
    </w:p>
    <w:p w:rsidR="00E23A2C" w:rsidRPr="00E23A2C" w:rsidRDefault="00E23A2C" w:rsidP="00E23A2C">
      <w:pPr>
        <w:pStyle w:val="a5"/>
        <w:spacing w:before="216" w:after="216"/>
        <w:ind w:left="-142"/>
        <w:rPr>
          <w:sz w:val="28"/>
          <w:szCs w:val="28"/>
          <w:shd w:val="clear" w:color="auto" w:fill="FFFFFF"/>
        </w:rPr>
      </w:pPr>
      <w:r w:rsidRPr="00E23A2C">
        <w:rPr>
          <w:b/>
          <w:bCs/>
          <w:i/>
          <w:iCs/>
          <w:sz w:val="28"/>
          <w:szCs w:val="28"/>
          <w:shd w:val="clear" w:color="auto" w:fill="FFFFFF"/>
        </w:rPr>
        <w:t>Плоди </w:t>
      </w:r>
      <w:r w:rsidRPr="00E23A2C">
        <w:rPr>
          <w:sz w:val="28"/>
          <w:szCs w:val="28"/>
          <w:shd w:val="clear" w:color="auto" w:fill="FFFFFF"/>
        </w:rPr>
        <w:t>— стиглі, висушені або свіжі плоди, супліддя та їх частини. Плід складається з оплодня (перикарпію) й насінин, що розвиваються всередині плода в порожнинах-гніздах на особливих виростах — плацентах. </w:t>
      </w:r>
      <w:r w:rsidRPr="00E23A2C">
        <w:rPr>
          <w:b/>
          <w:bCs/>
          <w:i/>
          <w:iCs/>
          <w:sz w:val="28"/>
          <w:szCs w:val="28"/>
          <w:shd w:val="clear" w:color="auto" w:fill="FFFFFF"/>
        </w:rPr>
        <w:t>Ягоди</w:t>
      </w:r>
      <w:r w:rsidRPr="00E23A2C">
        <w:rPr>
          <w:sz w:val="28"/>
          <w:szCs w:val="28"/>
          <w:shd w:val="clear" w:color="auto" w:fill="FFFFFF"/>
        </w:rPr>
        <w:t> — соковиті нерозкривні здебільшого багатонасінні плоди, що властиво чорниці, смородині, малині, винограду тощо. </w:t>
      </w:r>
      <w:r w:rsidRPr="00E23A2C">
        <w:rPr>
          <w:b/>
          <w:bCs/>
          <w:i/>
          <w:iCs/>
          <w:sz w:val="28"/>
          <w:szCs w:val="28"/>
          <w:shd w:val="clear" w:color="auto" w:fill="FFFFFF"/>
        </w:rPr>
        <w:t>Насіння</w:t>
      </w:r>
      <w:r w:rsidRPr="00E23A2C">
        <w:rPr>
          <w:sz w:val="28"/>
          <w:szCs w:val="28"/>
          <w:shd w:val="clear" w:color="auto" w:fill="FFFFFF"/>
        </w:rPr>
        <w:t> — стигле й висушене насіння та окремі сім’ядолі. </w:t>
      </w:r>
      <w:r w:rsidRPr="00E23A2C">
        <w:rPr>
          <w:b/>
          <w:bCs/>
          <w:i/>
          <w:iCs/>
          <w:sz w:val="28"/>
          <w:szCs w:val="28"/>
          <w:shd w:val="clear" w:color="auto" w:fill="FFFFFF"/>
        </w:rPr>
        <w:t>Трава</w:t>
      </w:r>
      <w:r w:rsidRPr="00E23A2C">
        <w:rPr>
          <w:sz w:val="28"/>
          <w:szCs w:val="28"/>
          <w:shd w:val="clear" w:color="auto" w:fill="FFFFFF"/>
        </w:rPr>
        <w:t> — це зібрані під час цвітіння чи плодоносіння висушені або свіжі надземні частини трав’янистих рослин. Сировина складається зі стебел із листям і квітками, подекуди з пуп’янками й нестиглими плодами. В одних рослин збирають тільки верхівки певної довжини, в інших — всю надземну частину, зрідка — надземну частину разом із корінням.</w:t>
      </w:r>
    </w:p>
    <w:p w:rsidR="00E23A2C" w:rsidRPr="00E23A2C" w:rsidRDefault="00E23A2C" w:rsidP="00E23A2C">
      <w:pPr>
        <w:pStyle w:val="a5"/>
        <w:spacing w:before="216" w:after="216"/>
        <w:ind w:left="-142"/>
        <w:rPr>
          <w:sz w:val="28"/>
          <w:szCs w:val="28"/>
          <w:shd w:val="clear" w:color="auto" w:fill="FFFFFF"/>
        </w:rPr>
      </w:pPr>
      <w:r w:rsidRPr="00E23A2C">
        <w:rPr>
          <w:b/>
          <w:bCs/>
          <w:i/>
          <w:iCs/>
          <w:sz w:val="28"/>
          <w:szCs w:val="28"/>
          <w:shd w:val="clear" w:color="auto" w:fill="FFFFFF"/>
        </w:rPr>
        <w:t>Корені, кореневища, бульби, цибулини, бульбоцибулини </w:t>
      </w:r>
      <w:r w:rsidRPr="00E23A2C">
        <w:rPr>
          <w:sz w:val="28"/>
          <w:szCs w:val="28"/>
          <w:shd w:val="clear" w:color="auto" w:fill="FFFFFF"/>
        </w:rPr>
        <w:t xml:space="preserve">— висушені, рідше свіжі, підземні органи багаторічних трав’янистих рослин, зібрані восени або </w:t>
      </w:r>
      <w:r w:rsidRPr="00E23A2C">
        <w:rPr>
          <w:sz w:val="28"/>
          <w:szCs w:val="28"/>
          <w:shd w:val="clear" w:color="auto" w:fill="FFFFFF"/>
        </w:rPr>
        <w:lastRenderedPageBreak/>
        <w:t>рано навесні, очищені або відмиті від землі, звільнені від відмерлих частин, залишків стебел і листя. Великі підземні органи перед сушінням ріжуть на частини вздовж або поперек (див. також </w:t>
      </w:r>
      <w:r w:rsidRPr="00E23A2C">
        <w:rPr>
          <w:i/>
          <w:iCs/>
          <w:sz w:val="28"/>
          <w:szCs w:val="28"/>
          <w:shd w:val="clear" w:color="auto" w:fill="FFFFFF"/>
        </w:rPr>
        <w:t>Жирні олії, Віск, Ефірні олії, Камеді, Бальзами, Смоли</w:t>
      </w:r>
      <w:r w:rsidRPr="00E23A2C">
        <w:rPr>
          <w:sz w:val="28"/>
          <w:szCs w:val="28"/>
          <w:shd w:val="clear" w:color="auto" w:fill="FFFFFF"/>
        </w:rPr>
        <w:t>, </w:t>
      </w:r>
      <w:r w:rsidRPr="00E23A2C">
        <w:rPr>
          <w:i/>
          <w:iCs/>
          <w:sz w:val="28"/>
          <w:szCs w:val="28"/>
          <w:shd w:val="clear" w:color="auto" w:fill="FFFFFF"/>
        </w:rPr>
        <w:t>Брунька, Листок, Квітка, Плід, Бульба, Бульбоцибулина, Кореневище </w:t>
      </w:r>
      <w:r w:rsidRPr="00E23A2C">
        <w:rPr>
          <w:sz w:val="28"/>
          <w:szCs w:val="28"/>
          <w:shd w:val="clear" w:color="auto" w:fill="FFFFFF"/>
        </w:rPr>
        <w:t>і </w:t>
      </w:r>
      <w:r w:rsidRPr="00E23A2C">
        <w:rPr>
          <w:i/>
          <w:iCs/>
          <w:sz w:val="28"/>
          <w:szCs w:val="28"/>
          <w:shd w:val="clear" w:color="auto" w:fill="FFFFFF"/>
        </w:rPr>
        <w:t>Корінь</w:t>
      </w:r>
      <w:r w:rsidRPr="00E23A2C">
        <w:rPr>
          <w:sz w:val="28"/>
          <w:szCs w:val="28"/>
          <w:shd w:val="clear" w:color="auto" w:fill="FFFFFF"/>
        </w:rPr>
        <w:t>).</w:t>
      </w:r>
    </w:p>
    <w:p w:rsidR="00E23A2C" w:rsidRDefault="00E23A2C" w:rsidP="00E23A2C">
      <w:pPr>
        <w:pStyle w:val="a5"/>
        <w:spacing w:before="216" w:after="216"/>
        <w:ind w:left="-142"/>
        <w:rPr>
          <w:sz w:val="28"/>
          <w:szCs w:val="28"/>
          <w:shd w:val="clear" w:color="auto" w:fill="FFFFFF"/>
          <w:lang w:val="uk-UA"/>
        </w:rPr>
      </w:pPr>
      <w:r w:rsidRPr="00E23A2C">
        <w:rPr>
          <w:sz w:val="28"/>
          <w:szCs w:val="28"/>
          <w:shd w:val="clear" w:color="auto" w:fill="FFFFFF"/>
        </w:rPr>
        <w:t>Сучасна </w:t>
      </w:r>
      <w:r w:rsidRPr="00E23A2C">
        <w:rPr>
          <w:i/>
          <w:iCs/>
          <w:sz w:val="28"/>
          <w:szCs w:val="28"/>
          <w:shd w:val="clear" w:color="auto" w:fill="FFFFFF"/>
        </w:rPr>
        <w:t>фармакогнозія</w:t>
      </w:r>
      <w:r w:rsidRPr="00E23A2C">
        <w:rPr>
          <w:sz w:val="28"/>
          <w:szCs w:val="28"/>
          <w:shd w:val="clear" w:color="auto" w:fill="FFFFFF"/>
        </w:rPr>
        <w:t> вивчає лікарські рослини й ЛРС (див. </w:t>
      </w:r>
      <w:r w:rsidRPr="00E23A2C">
        <w:rPr>
          <w:i/>
          <w:iCs/>
          <w:sz w:val="28"/>
          <w:szCs w:val="28"/>
          <w:shd w:val="clear" w:color="auto" w:fill="FFFFFF"/>
        </w:rPr>
        <w:t>Фармакогнозія</w:t>
      </w:r>
      <w:r w:rsidRPr="00E23A2C">
        <w:rPr>
          <w:sz w:val="28"/>
          <w:szCs w:val="28"/>
          <w:shd w:val="clear" w:color="auto" w:fill="FFFFFF"/>
        </w:rPr>
        <w:t>) і класифікує ЛРС за хімічною природою </w:t>
      </w:r>
      <w:r w:rsidRPr="00E23A2C">
        <w:rPr>
          <w:b/>
          <w:bCs/>
          <w:i/>
          <w:iCs/>
          <w:sz w:val="28"/>
          <w:szCs w:val="28"/>
          <w:shd w:val="clear" w:color="auto" w:fill="FFFFFF"/>
        </w:rPr>
        <w:t>діючих речовин</w:t>
      </w:r>
      <w:r w:rsidRPr="00E23A2C">
        <w:rPr>
          <w:sz w:val="28"/>
          <w:szCs w:val="28"/>
          <w:shd w:val="clear" w:color="auto" w:fill="FFFFFF"/>
        </w:rPr>
        <w:t>. Діючі, або фармакологічно активні речовини, — це БАР, які забезпечують терапевтичну цінність ЛРС. Вони можуть змінювати стан і функції організму, виявляти профілактичну або лікувальну дію; можуть використовуватися як субстанції у виробництві фітопрепаратів. </w:t>
      </w:r>
      <w:r w:rsidRPr="00E23A2C">
        <w:rPr>
          <w:b/>
          <w:bCs/>
          <w:i/>
          <w:iCs/>
          <w:sz w:val="28"/>
          <w:szCs w:val="28"/>
          <w:shd w:val="clear" w:color="auto" w:fill="FFFFFF"/>
        </w:rPr>
        <w:t>Супутні речовини</w:t>
      </w:r>
      <w:r w:rsidRPr="00E23A2C">
        <w:rPr>
          <w:sz w:val="28"/>
          <w:szCs w:val="28"/>
          <w:shd w:val="clear" w:color="auto" w:fill="FFFFFF"/>
        </w:rPr>
        <w:t> — умовна назва продуктів метаболізму, які присутні в ЛРС разом із БАР. Вони можуть діяти на живий організм позитивно або негативно, впливати на екстрактивність, фармакодинаміку й фармакокінетику діючих речовин. Речовини рослинного походження можна умовно розд</w:t>
      </w:r>
      <w:r>
        <w:rPr>
          <w:sz w:val="28"/>
          <w:szCs w:val="28"/>
          <w:shd w:val="clear" w:color="auto" w:fill="FFFFFF"/>
        </w:rPr>
        <w:t>ілити на чотири групи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245AD8" w:rsidRDefault="00483EE2" w:rsidP="00245AD8">
      <w:pPr>
        <w:pStyle w:val="a5"/>
        <w:spacing w:before="216" w:after="216"/>
        <w:ind w:left="-142"/>
        <w:rPr>
          <w:sz w:val="28"/>
          <w:szCs w:val="28"/>
          <w:shd w:val="clear" w:color="auto" w:fill="FFFFFF"/>
          <w:lang w:val="uk-UA"/>
        </w:rPr>
      </w:pPr>
      <w:r w:rsidRPr="00483EE2">
        <w:rPr>
          <w:sz w:val="28"/>
          <w:szCs w:val="28"/>
          <w:shd w:val="clear" w:color="auto" w:fill="FFFFFF"/>
          <w:lang w:val="uk-UA"/>
        </w:rPr>
        <w:t xml:space="preserve">3. </w:t>
      </w:r>
      <w:r w:rsidR="00E23A2C" w:rsidRPr="00E23A2C">
        <w:rPr>
          <w:sz w:val="28"/>
          <w:szCs w:val="28"/>
          <w:shd w:val="clear" w:color="auto" w:fill="FFFFFF"/>
        </w:rPr>
        <w:t>ЛРС збирають під час максимального накопичення діючих речовин. Фазу вегетації та термін збирання встановлюють експериментально, вивчаючи динаміку накопичення БАР. Крім того, існують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загальні правила й обмеження</w:t>
      </w:r>
      <w:r w:rsidR="00E23A2C" w:rsidRPr="00E23A2C">
        <w:rPr>
          <w:sz w:val="28"/>
          <w:szCs w:val="28"/>
          <w:shd w:val="clear" w:color="auto" w:fill="FFFFFF"/>
        </w:rPr>
        <w:t>: надземні частини ЛР (листя, квітки, трава, плоди) збирають у суху погоду, після того, як обсохне ранкова роса і до появи вечірньої; підземні органи — протягом усього дня. Через зростання рівня забрудненості довкілля встановлюється більш жорсткий контроль умов заготівлі з метою отримання споживачами екологічно чистої ЛРС. Заборонено збирати сировину</w:t>
      </w:r>
      <w:r w:rsidR="00E23A2C" w:rsidRPr="00E23A2C">
        <w:rPr>
          <w:b/>
          <w:bCs/>
          <w:sz w:val="28"/>
          <w:szCs w:val="28"/>
          <w:shd w:val="clear" w:color="auto" w:fill="FFFFFF"/>
        </w:rPr>
        <w:t> </w:t>
      </w:r>
      <w:r w:rsidR="00E23A2C" w:rsidRPr="00E23A2C">
        <w:rPr>
          <w:sz w:val="28"/>
          <w:szCs w:val="28"/>
          <w:shd w:val="clear" w:color="auto" w:fill="FFFFFF"/>
        </w:rPr>
        <w:t>на звалищах, смітниках, на полях і біля них, де проводяться обробки сільськогосподарських рослин отрутохімікатами, поблизу нафтопроводів, уздовж залізничних колій, на територіях, забруднених шкідливими виробничими відходами хімічних заводів, радіонуклідами, важкими металами, вздовж доріг з інтенсивним рухом автотранспорту у зв’язку з високою концентрацією відпрацьованих газів у повітрі; непридатні для збирання рослини з підвищеним вмістом нітратів. Збирають сировину лише зі здорових, добре розвинутих рослин, не пошкоджених комахами і мікроорганізмами.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Траву</w:t>
      </w:r>
      <w:r w:rsidR="00E23A2C" w:rsidRPr="00E23A2C">
        <w:rPr>
          <w:sz w:val="28"/>
          <w:szCs w:val="28"/>
          <w:shd w:val="clear" w:color="auto" w:fill="FFFFFF"/>
        </w:rPr>
        <w:t> збирають під час або на початку цвітіння. Для поновлення зарості залишають на 1 м</w:t>
      </w:r>
      <w:r w:rsidR="00E23A2C" w:rsidRPr="00E23A2C">
        <w:rPr>
          <w:sz w:val="28"/>
          <w:szCs w:val="28"/>
          <w:shd w:val="clear" w:color="auto" w:fill="FFFFFF"/>
          <w:vertAlign w:val="superscript"/>
        </w:rPr>
        <w:t>2</w:t>
      </w:r>
      <w:r w:rsidR="00E23A2C" w:rsidRPr="00E23A2C">
        <w:rPr>
          <w:sz w:val="28"/>
          <w:szCs w:val="28"/>
          <w:shd w:val="clear" w:color="auto" w:fill="FFFFFF"/>
        </w:rPr>
        <w:t> декілька розвинених рослин. Перед сушінням із зібраної сировини видаляють сторонні домішки, здерев’янілі й товсті стеблові частини.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Плоди, насіння</w:t>
      </w:r>
      <w:r w:rsidR="00E23A2C" w:rsidRPr="00E23A2C">
        <w:rPr>
          <w:sz w:val="28"/>
          <w:szCs w:val="28"/>
          <w:shd w:val="clear" w:color="auto" w:fill="FFFFFF"/>
        </w:rPr>
        <w:t> заготовляють достиглими. Зазвичай скошують надземну частину рослини, сушать і обмолочують.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Соковиті плоди</w:t>
      </w:r>
      <w:r w:rsidR="00E23A2C" w:rsidRPr="00E23A2C">
        <w:rPr>
          <w:sz w:val="28"/>
          <w:szCs w:val="28"/>
          <w:shd w:val="clear" w:color="auto" w:fill="FFFFFF"/>
        </w:rPr>
        <w:t> знімають вручну, без плодоніжок, не порушуючи цілісності оболонки.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Корені, кореневища</w:t>
      </w:r>
      <w:r w:rsidR="00E23A2C" w:rsidRPr="00E23A2C">
        <w:rPr>
          <w:sz w:val="28"/>
          <w:szCs w:val="28"/>
          <w:shd w:val="clear" w:color="auto" w:fill="FFFFFF"/>
        </w:rPr>
        <w:t> й інші підземні органи заготовляють зазвичай восени, рідше — навесні, до початку вегетації. Викопують лопатами, вилами. Повзучі кореневища (аїр) виривають руками чи гачками.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Бруньки</w:t>
      </w:r>
      <w:r w:rsidR="00E23A2C" w:rsidRPr="00E23A2C">
        <w:rPr>
          <w:sz w:val="28"/>
          <w:szCs w:val="28"/>
          <w:shd w:val="clear" w:color="auto" w:fill="FFFFFF"/>
        </w:rPr>
        <w:t xml:space="preserve"> заготовляють протягом зими і рано навесні, коли вони ще не рушили в ріст. Після підсушування на холоді з березових мітел обмолочують бруньки. Соснові бруньки зрізають з гілок у місцях санітарних вирубок. </w:t>
      </w:r>
      <w:r w:rsidR="00E23A2C" w:rsidRPr="00E23A2C">
        <w:rPr>
          <w:sz w:val="28"/>
          <w:szCs w:val="28"/>
          <w:shd w:val="clear" w:color="auto" w:fill="FFFFFF"/>
        </w:rPr>
        <w:lastRenderedPageBreak/>
        <w:t>Забороняється заготівля бруньок без дозволу лісоохоронних організацій, поблизу населених пунктів, у паркових зонах, зонах відпочинку.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Кору</w:t>
      </w:r>
      <w:r w:rsidR="00E23A2C" w:rsidRPr="00E23A2C">
        <w:rPr>
          <w:sz w:val="28"/>
          <w:szCs w:val="28"/>
          <w:shd w:val="clear" w:color="auto" w:fill="FFFFFF"/>
        </w:rPr>
        <w:t> збирають під час сокоруху, до розпускання листя (квітень–початок травня). На молодих гілках і стовбурах після очищення від лишайників ножем роблять кільцеві надрізи на відстані 20–30 см, з’єднують одним-двома поздовжніми надрізами, кінчиком ножа чи дерев’яною лопаткою відділяють жолобоподібні частини. Перед сушінням видаляють сторонні домішки, шматки кори, товщі за допустимі розміри.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Листя</w:t>
      </w:r>
      <w:r w:rsidR="00E23A2C" w:rsidRPr="00E23A2C">
        <w:rPr>
          <w:sz w:val="28"/>
          <w:szCs w:val="28"/>
          <w:shd w:val="clear" w:color="auto" w:fill="FFFFFF"/>
        </w:rPr>
        <w:t> збирають, коли воно повністю сформувалось, зазвичай у фазі бутонізації та цвітіння рослини (його зрізають чи обережно обривають). Не можна збирати все листя, частину слід залишати, щоб рослина не загинула. </w:t>
      </w:r>
      <w:r w:rsidR="00E23A2C" w:rsidRPr="00E23A2C">
        <w:rPr>
          <w:i/>
          <w:iCs/>
          <w:sz w:val="28"/>
          <w:szCs w:val="28"/>
          <w:shd w:val="clear" w:color="auto" w:fill="FFFFFF"/>
        </w:rPr>
        <w:t>Квіти</w:t>
      </w:r>
      <w:r w:rsidR="00E23A2C" w:rsidRPr="00E23A2C">
        <w:rPr>
          <w:sz w:val="28"/>
          <w:szCs w:val="28"/>
          <w:shd w:val="clear" w:color="auto" w:fill="FFFFFF"/>
        </w:rPr>
        <w:t> обривають руками чи спеціальними совками (ромашка аптечна) на початку чи під час повного цвітіння. Відразу після збору видаляють інші частини рослини, також пошкоджені комахами і мікроорганізмами. Потім відділяють залишки стебел, прикореневих листків, відмерлі залишки коренів і кореневищ, струшують землю. Більшість коренів промивають у холодній проточній воді, склавши в плетену корзину, не допускаючи тривалого перебування у воді. Найкраща тара для перенесення сировини до місця сушіння — корзини, дерев’яні ящики чи мішки з тканини. Сировину в тарі слід розпушити й протягом 2–3 год доставити до місця сушіння чи розкласти в затінку на тканині, брезенті. Перед сушінням видаляють сторонні домішки. Органічні домішки у ЛРС — це сторонні органи цільової рослини, які не вважаються лікарськими, або сторонні частки рослинного походження, які не мають відношення до цільової рослини. До мінеральних сторонніх часток належать камінчики, пісок, земля, глина тощо</w:t>
      </w:r>
      <w:r w:rsidR="00E23A2C">
        <w:rPr>
          <w:sz w:val="28"/>
          <w:szCs w:val="28"/>
          <w:shd w:val="clear" w:color="auto" w:fill="FFFFFF"/>
          <w:lang w:val="uk-UA"/>
        </w:rPr>
        <w:t>.</w:t>
      </w:r>
    </w:p>
    <w:p w:rsidR="0037325C" w:rsidRDefault="00483EE2" w:rsidP="00245AD8">
      <w:pPr>
        <w:pStyle w:val="a5"/>
        <w:spacing w:before="216" w:after="216"/>
        <w:ind w:left="-142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4. </w:t>
      </w:r>
      <w:r w:rsidR="00245AD8" w:rsidRPr="00245AD8">
        <w:rPr>
          <w:b/>
          <w:bCs/>
          <w:i/>
          <w:iCs/>
          <w:sz w:val="28"/>
          <w:szCs w:val="28"/>
          <w:shd w:val="clear" w:color="auto" w:fill="FFFFFF"/>
        </w:rPr>
        <w:t>Сушіння. </w:t>
      </w:r>
      <w:r w:rsidR="00245AD8" w:rsidRPr="00245AD8">
        <w:rPr>
          <w:sz w:val="28"/>
          <w:szCs w:val="28"/>
          <w:shd w:val="clear" w:color="auto" w:fill="FFFFFF"/>
        </w:rPr>
        <w:t>Зібрана сировина містить 70–90% вологи, а суха — 10–15%. Використовують декілька методів сушіння ЛРС. </w:t>
      </w:r>
      <w:r w:rsidR="00245AD8" w:rsidRPr="00245AD8">
        <w:rPr>
          <w:i/>
          <w:iCs/>
          <w:sz w:val="28"/>
          <w:szCs w:val="28"/>
          <w:shd w:val="clear" w:color="auto" w:fill="FFFFFF"/>
        </w:rPr>
        <w:t>Без штучного нагріву</w:t>
      </w:r>
      <w:r w:rsidR="00245AD8" w:rsidRPr="00245AD8">
        <w:rPr>
          <w:sz w:val="28"/>
          <w:szCs w:val="28"/>
          <w:shd w:val="clear" w:color="auto" w:fill="FFFFFF"/>
        </w:rPr>
        <w:t>: повітряно-тіньове, на відкритому повітрі, у затінку, під наметом, на горищах. </w:t>
      </w:r>
      <w:r w:rsidR="00245AD8" w:rsidRPr="00245AD8">
        <w:rPr>
          <w:i/>
          <w:iCs/>
          <w:sz w:val="28"/>
          <w:szCs w:val="28"/>
          <w:shd w:val="clear" w:color="auto" w:fill="FFFFFF"/>
        </w:rPr>
        <w:t>Повітряно-тіньове</w:t>
      </w:r>
      <w:r w:rsidR="00245AD8" w:rsidRPr="00245AD8">
        <w:rPr>
          <w:sz w:val="28"/>
          <w:szCs w:val="28"/>
          <w:shd w:val="clear" w:color="auto" w:fill="FFFFFF"/>
        </w:rPr>
        <w:t> сушіння застосовують для листя, трави і квіток. Повітряні сушарки обладнують стелажами з рамами, на які натягнуто рідке полотно чи металеву сітку. Сушіння в повітряних сушарках, сушильних повітках і на горищі відбувається повільніше, але забезпечує кращу якість сировини. </w:t>
      </w:r>
      <w:r w:rsidR="00245AD8" w:rsidRPr="00245AD8">
        <w:rPr>
          <w:i/>
          <w:iCs/>
          <w:sz w:val="28"/>
          <w:szCs w:val="28"/>
          <w:shd w:val="clear" w:color="auto" w:fill="FFFFFF"/>
        </w:rPr>
        <w:t>Зі штучним нагрівом</w:t>
      </w:r>
      <w:r w:rsidR="00245AD8" w:rsidRPr="00245AD8">
        <w:rPr>
          <w:sz w:val="28"/>
          <w:szCs w:val="28"/>
          <w:shd w:val="clear" w:color="auto" w:fill="FFFFFF"/>
        </w:rPr>
        <w:t xml:space="preserve">: сушарки зігрівають водою, парою чи опалювальним газом. Обов’язкова вентиляція для видалення вологи. Сировину, яка містить ефірні олії, слід сушити при температурі 30–35 °С шаром 10–15 см, щоб не допустити випаровування ефірної олії (листя м’яти перцевої, шавлії, кореневища з коренями валеріани, суцвіття ромашки тощо). Сировина, що містить глікозиди, сушиться швидко при температурі 50–60 °С для запобігання ферментативному гідролізу. Сировина, що містить аскорбінову кислоту, сушиться при температурі 80–90 °С (плоди шипшини). Втрата у масі під час висушування становить: бруньки — 65–70%, квітки — 70–80%, листя — 55–90%, трава — 65–90%, корені, кореневища — 60–80%, кора — 50–70%, плоди — 30–60%, насіння — 20–40%. Сушіння вважається закінченим, якщо корені, кореневища, кора, стебла ламаються від згинання, </w:t>
      </w:r>
      <w:r w:rsidR="00245AD8" w:rsidRPr="00245AD8">
        <w:rPr>
          <w:sz w:val="28"/>
          <w:szCs w:val="28"/>
          <w:shd w:val="clear" w:color="auto" w:fill="FFFFFF"/>
        </w:rPr>
        <w:lastRenderedPageBreak/>
        <w:t>листя й квітки розтираються на порошок, плоди не склеюються в грудку і від натискання розсипаються. </w:t>
      </w:r>
      <w:r w:rsidR="00245AD8" w:rsidRPr="00245AD8">
        <w:rPr>
          <w:b/>
          <w:bCs/>
          <w:i/>
          <w:iCs/>
          <w:sz w:val="28"/>
          <w:szCs w:val="28"/>
          <w:shd w:val="clear" w:color="auto" w:fill="FFFFFF"/>
        </w:rPr>
        <w:t>Пакування</w:t>
      </w:r>
      <w:r w:rsidR="00245AD8" w:rsidRPr="00245AD8">
        <w:rPr>
          <w:sz w:val="28"/>
          <w:szCs w:val="28"/>
          <w:shd w:val="clear" w:color="auto" w:fill="FFFFFF"/>
        </w:rPr>
        <w:t> ЛРС захищає сировину від пошкоджень і втрат під час транспортування. Тара (мішки, тюки, для пресованої сировини — кипи) має бути чиста, суха, без сторонніх запахів. У мішках уміщується, залежно від виду сировини, від 5–7 кг (листя, трава) до 40–50 кг (плоди, насіння); у тюках — 20–40 кг (листя, трава, квітки). Уся тара повинна мати маркування (назва сировини, постачальник, маса нетто, рік і місяць заготівлі).</w:t>
      </w:r>
    </w:p>
    <w:p w:rsidR="00CF0A10" w:rsidRPr="00245AD8" w:rsidRDefault="0037325C" w:rsidP="00245AD8">
      <w:pPr>
        <w:pStyle w:val="a5"/>
        <w:spacing w:before="216" w:beforeAutospacing="0" w:after="216" w:afterAutospacing="0"/>
        <w:ind w:left="-142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5. </w:t>
      </w:r>
      <w:r w:rsidR="00245AD8" w:rsidRPr="00245AD8">
        <w:rPr>
          <w:sz w:val="28"/>
          <w:szCs w:val="28"/>
          <w:shd w:val="clear" w:color="auto" w:fill="FFFFFF"/>
          <w:lang w:val="uk-UA"/>
        </w:rPr>
        <w:t>Ідентифікація, встановлення чистоти і якості ЛРС визначаються у ході фармакогностичного аналізу, який складається із послідовно виконаних товарознавчого → макроскопічного → мікроскопічного → хроматографічного → люмінесцентного → фітохімічного (якісні реакції, визначення вмісту БАР) аналізів. Визначити тотожність, або ідентифікувати ЛРС, — це знайти й виділити із загальних морфолого-анатомічних ознак специфічні особливості, які властиві досліджуваному об’єкту й відрізняють його від інших. Основні методи ідентифікації ЛРС засновані на характеристиці її зовнішніх (морфологічних) і внутрішніх (анатомічних) ознак.</w:t>
      </w:r>
      <w:r w:rsidR="00245AD8" w:rsidRPr="00245AD8">
        <w:rPr>
          <w:sz w:val="28"/>
          <w:szCs w:val="28"/>
          <w:shd w:val="clear" w:color="auto" w:fill="FFFFFF"/>
        </w:rPr>
        <w:t> </w:t>
      </w:r>
      <w:r w:rsidR="00245AD8" w:rsidRPr="00245AD8">
        <w:rPr>
          <w:i/>
          <w:iCs/>
          <w:sz w:val="28"/>
          <w:szCs w:val="28"/>
          <w:shd w:val="clear" w:color="auto" w:fill="FFFFFF"/>
        </w:rPr>
        <w:t>Макроскопічний аналіз</w:t>
      </w:r>
      <w:r w:rsidR="00245AD8" w:rsidRPr="00245AD8">
        <w:rPr>
          <w:sz w:val="28"/>
          <w:szCs w:val="28"/>
          <w:shd w:val="clear" w:color="auto" w:fill="FFFFFF"/>
        </w:rPr>
        <w:t> проводиться з метою визначення тотожності шляхом зовнішнього огляду цілої ЛРС, установлення морфологічних діагностичних ознак, консистенції, розмірів, кольору, смаку, запаху, які зіставляються з описом в АНД чи порівнюються з достовірним зразком сировини. Необхідність у мікроскопічному, гістохімічному, люмінесцентному й хроматографічному дослідженні виникає при аналізі здрібненої ЛРС (сировина різана, порошок, пресована, гранульована), а також при визначенні чистоти та якості ЛРС, наявності можливих домішок, зовнішній вигляд яких подібний до офіцинальної сировини. </w:t>
      </w:r>
      <w:r w:rsidR="00245AD8" w:rsidRPr="00245AD8">
        <w:rPr>
          <w:i/>
          <w:iCs/>
          <w:sz w:val="28"/>
          <w:szCs w:val="28"/>
          <w:shd w:val="clear" w:color="auto" w:fill="FFFFFF"/>
        </w:rPr>
        <w:t>Мікроскопічний</w:t>
      </w:r>
      <w:r w:rsidR="00245AD8" w:rsidRPr="00245AD8">
        <w:rPr>
          <w:b/>
          <w:bCs/>
          <w:sz w:val="28"/>
          <w:szCs w:val="28"/>
          <w:shd w:val="clear" w:color="auto" w:fill="FFFFFF"/>
        </w:rPr>
        <w:t> </w:t>
      </w:r>
      <w:r w:rsidR="00245AD8" w:rsidRPr="00245AD8">
        <w:rPr>
          <w:i/>
          <w:iCs/>
          <w:sz w:val="28"/>
          <w:szCs w:val="28"/>
          <w:shd w:val="clear" w:color="auto" w:fill="FFFFFF"/>
        </w:rPr>
        <w:t>аналіз</w:t>
      </w:r>
      <w:r w:rsidR="00245AD8" w:rsidRPr="00245AD8">
        <w:rPr>
          <w:sz w:val="28"/>
          <w:szCs w:val="28"/>
          <w:shd w:val="clear" w:color="auto" w:fill="FFFFFF"/>
        </w:rPr>
        <w:t> заснований на визначенні сукупності анатомічних ознак об’єкта дослідження. Після макро- і мікроскопічного аналізу, проведення якісних реакцій або хроматографічного дослідження роблять висновок щодо відповідності досліджуваного зразка найменуванню, під яким він надійшов на аналіз. Показники чистоти сировини (засміченість й ураженість шкідниками, вміст радіонуклідів, важких металів, пестицидів, гербіцидів, мікробіологічна чистота) визначаються в ході товарознавчого аналізу. ЛРС має бути по можливості вільною від забруднень, таких, як ґрунт, пил, сміття, а також грибів, комах та інших забруднень тваринного походження. У сировині не повинні виявлятися ознаки гниття. Якщо проводилася деконтамінація, слід показати, що компоненти рослинної сировини не пошкоджені і в сировині не залишилося шкідливих домішок . При проведенні деконтамінації ЛРС забороняється застосування етиленоксиду. Доброякісність ЛРС характеризується вмістом екстрактивних або діючих речовин, вологи, золи, органічних і мінеральних домішок, подрібненістю</w:t>
      </w:r>
      <w:r w:rsidR="00245AD8">
        <w:rPr>
          <w:sz w:val="28"/>
          <w:szCs w:val="28"/>
          <w:shd w:val="clear" w:color="auto" w:fill="FFFFFF"/>
          <w:lang w:val="uk-UA"/>
        </w:rPr>
        <w:t>.</w:t>
      </w:r>
    </w:p>
    <w:p w:rsidR="00CF0A10" w:rsidRDefault="00CF0A10" w:rsidP="00CF0A10">
      <w:pPr>
        <w:pStyle w:val="a5"/>
        <w:spacing w:before="216" w:after="216"/>
        <w:ind w:left="-142"/>
        <w:rPr>
          <w:color w:val="000000" w:themeColor="text1"/>
          <w:sz w:val="44"/>
          <w:szCs w:val="44"/>
          <w:shd w:val="clear" w:color="auto" w:fill="FFFFFF"/>
          <w:lang w:val="uk-UA"/>
        </w:rPr>
      </w:pPr>
    </w:p>
    <w:p w:rsidR="00245AD8" w:rsidRDefault="00245AD8" w:rsidP="00245AD8">
      <w:pPr>
        <w:pStyle w:val="a5"/>
        <w:spacing w:before="216" w:after="216"/>
        <w:rPr>
          <w:color w:val="000000" w:themeColor="text1"/>
          <w:sz w:val="44"/>
          <w:szCs w:val="44"/>
          <w:shd w:val="clear" w:color="auto" w:fill="FFFFFF"/>
          <w:lang w:val="uk-UA"/>
        </w:rPr>
      </w:pPr>
    </w:p>
    <w:p w:rsidR="00291186" w:rsidRPr="00CF0A10" w:rsidRDefault="00245AD8" w:rsidP="00245AD8">
      <w:pPr>
        <w:pStyle w:val="a5"/>
        <w:spacing w:before="216" w:after="216"/>
        <w:rPr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44"/>
          <w:szCs w:val="44"/>
          <w:shd w:val="clear" w:color="auto" w:fill="FFFFFF"/>
          <w:lang w:val="uk-UA"/>
        </w:rPr>
        <w:lastRenderedPageBreak/>
        <w:t xml:space="preserve">                             </w:t>
      </w:r>
      <w:r w:rsidR="00291186" w:rsidRPr="00291186">
        <w:rPr>
          <w:color w:val="000000" w:themeColor="text1"/>
          <w:sz w:val="44"/>
          <w:szCs w:val="44"/>
          <w:shd w:val="clear" w:color="auto" w:fill="FFFFFF"/>
          <w:lang w:val="uk-UA"/>
        </w:rPr>
        <w:t>Література</w:t>
      </w:r>
    </w:p>
    <w:p w:rsidR="00AD2AB9" w:rsidRDefault="00AD2AB9" w:rsidP="00545130">
      <w:pPr>
        <w:pStyle w:val="a5"/>
        <w:shd w:val="clear" w:color="auto" w:fill="FFFFFF"/>
        <w:spacing w:before="216" w:beforeAutospacing="0" w:after="216" w:afterAutospacing="0"/>
        <w:jc w:val="both"/>
        <w:rPr>
          <w:lang w:val="uk-UA"/>
        </w:rPr>
      </w:pPr>
    </w:p>
    <w:p w:rsidR="00245AD8" w:rsidRDefault="00245AD8" w:rsidP="00545130">
      <w:pPr>
        <w:pStyle w:val="a5"/>
        <w:shd w:val="clear" w:color="auto" w:fill="FFFFFF"/>
        <w:spacing w:before="216" w:beforeAutospacing="0" w:after="216" w:afterAutospacing="0"/>
        <w:jc w:val="both"/>
        <w:rPr>
          <w:color w:val="000000" w:themeColor="text1"/>
          <w:sz w:val="40"/>
          <w:szCs w:val="28"/>
          <w:lang w:val="uk-UA"/>
        </w:rPr>
      </w:pPr>
      <w:hyperlink r:id="rId10" w:history="1">
        <w:r w:rsidRPr="00245AD8">
          <w:rPr>
            <w:rStyle w:val="a6"/>
            <w:sz w:val="40"/>
            <w:szCs w:val="28"/>
            <w:lang w:val="uk-UA"/>
          </w:rPr>
          <w:t>https://www.pharmencyclopedia.com.ua/article/2074/likarska-roslinna-sirovina</w:t>
        </w:r>
      </w:hyperlink>
    </w:p>
    <w:p w:rsidR="00245AD8" w:rsidRPr="00245AD8" w:rsidRDefault="00245AD8" w:rsidP="00545130">
      <w:pPr>
        <w:pStyle w:val="a5"/>
        <w:shd w:val="clear" w:color="auto" w:fill="FFFFFF"/>
        <w:spacing w:before="216" w:beforeAutospacing="0" w:after="216" w:afterAutospacing="0"/>
        <w:jc w:val="both"/>
        <w:rPr>
          <w:color w:val="000000" w:themeColor="text1"/>
          <w:sz w:val="40"/>
          <w:szCs w:val="28"/>
          <w:lang w:val="uk-UA"/>
        </w:rPr>
      </w:pPr>
    </w:p>
    <w:p w:rsidR="00245AD8" w:rsidRDefault="00245AD8" w:rsidP="00545130">
      <w:pPr>
        <w:pStyle w:val="a5"/>
        <w:shd w:val="clear" w:color="auto" w:fill="FFFFFF"/>
        <w:spacing w:before="216" w:beforeAutospacing="0" w:after="216" w:afterAutospacing="0"/>
        <w:jc w:val="both"/>
        <w:rPr>
          <w:color w:val="000000" w:themeColor="text1"/>
          <w:sz w:val="28"/>
          <w:szCs w:val="28"/>
          <w:lang w:val="uk-UA"/>
        </w:rPr>
      </w:pPr>
      <w:hyperlink r:id="rId11" w:history="1">
        <w:r w:rsidRPr="00245AD8">
          <w:rPr>
            <w:rStyle w:val="a6"/>
            <w:sz w:val="40"/>
            <w:szCs w:val="28"/>
            <w:lang w:val="uk-UA"/>
          </w:rPr>
          <w:t>https://studopedia.su/7_37956_zagalni-pravila-zagotivli-likarskoi-roslinnoi-sirovini.html</w:t>
        </w:r>
      </w:hyperlink>
    </w:p>
    <w:p w:rsidR="00245AD8" w:rsidRPr="00245AD8" w:rsidRDefault="00245AD8" w:rsidP="00545130">
      <w:pPr>
        <w:pStyle w:val="a5"/>
        <w:shd w:val="clear" w:color="auto" w:fill="FFFFFF"/>
        <w:spacing w:before="216" w:beforeAutospacing="0" w:after="216" w:afterAutospacing="0"/>
        <w:jc w:val="both"/>
        <w:rPr>
          <w:color w:val="000000" w:themeColor="text1"/>
          <w:sz w:val="28"/>
          <w:szCs w:val="28"/>
          <w:lang w:val="uk-UA"/>
        </w:rPr>
      </w:pPr>
    </w:p>
    <w:sectPr w:rsidR="00245AD8" w:rsidRPr="00245AD8" w:rsidSect="0070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C85" w:rsidRDefault="00023C85" w:rsidP="00011D5F">
      <w:pPr>
        <w:spacing w:after="0" w:line="240" w:lineRule="auto"/>
      </w:pPr>
      <w:r>
        <w:separator/>
      </w:r>
    </w:p>
  </w:endnote>
  <w:endnote w:type="continuationSeparator" w:id="1">
    <w:p w:rsidR="00023C85" w:rsidRDefault="00023C85" w:rsidP="0001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C85" w:rsidRDefault="00023C85" w:rsidP="00011D5F">
      <w:pPr>
        <w:spacing w:after="0" w:line="240" w:lineRule="auto"/>
      </w:pPr>
      <w:r>
        <w:separator/>
      </w:r>
    </w:p>
  </w:footnote>
  <w:footnote w:type="continuationSeparator" w:id="1">
    <w:p w:rsidR="00023C85" w:rsidRDefault="00023C85" w:rsidP="00011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6588"/>
    <w:multiLevelType w:val="multilevel"/>
    <w:tmpl w:val="A232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C6717"/>
    <w:multiLevelType w:val="multilevel"/>
    <w:tmpl w:val="50EA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E422B"/>
    <w:multiLevelType w:val="multilevel"/>
    <w:tmpl w:val="759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21A1D"/>
    <w:multiLevelType w:val="multilevel"/>
    <w:tmpl w:val="1FCA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85BB3"/>
    <w:multiLevelType w:val="multilevel"/>
    <w:tmpl w:val="40C6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A5844"/>
    <w:multiLevelType w:val="multilevel"/>
    <w:tmpl w:val="FDF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1693D1D"/>
    <w:multiLevelType w:val="multilevel"/>
    <w:tmpl w:val="6F88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5CB6EBD"/>
    <w:multiLevelType w:val="multilevel"/>
    <w:tmpl w:val="55E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5E71"/>
    <w:multiLevelType w:val="multilevel"/>
    <w:tmpl w:val="AFC6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53A6E"/>
    <w:multiLevelType w:val="multilevel"/>
    <w:tmpl w:val="9D7E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97E80"/>
    <w:multiLevelType w:val="multilevel"/>
    <w:tmpl w:val="7C38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5F5752"/>
    <w:multiLevelType w:val="multilevel"/>
    <w:tmpl w:val="4B6A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70F2C"/>
    <w:multiLevelType w:val="multilevel"/>
    <w:tmpl w:val="7ED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12"/>
  </w:num>
  <w:num w:numId="9">
    <w:abstractNumId w:val="11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20482">
      <o:colormenu v:ext="edit" fillcolor="none [1311]"/>
    </o:shapedefaults>
  </w:hdrShapeDefaults>
  <w:footnotePr>
    <w:footnote w:id="0"/>
    <w:footnote w:id="1"/>
  </w:footnotePr>
  <w:endnotePr>
    <w:endnote w:id="0"/>
    <w:endnote w:id="1"/>
  </w:endnotePr>
  <w:compat/>
  <w:rsids>
    <w:rsidRoot w:val="00874434"/>
    <w:rsid w:val="00011D5F"/>
    <w:rsid w:val="0001766F"/>
    <w:rsid w:val="00023C85"/>
    <w:rsid w:val="001310FD"/>
    <w:rsid w:val="0022331C"/>
    <w:rsid w:val="00245AD8"/>
    <w:rsid w:val="0026512B"/>
    <w:rsid w:val="00266728"/>
    <w:rsid w:val="00291186"/>
    <w:rsid w:val="002A2557"/>
    <w:rsid w:val="003071E5"/>
    <w:rsid w:val="00336BC3"/>
    <w:rsid w:val="00344BD7"/>
    <w:rsid w:val="0037325C"/>
    <w:rsid w:val="003922DF"/>
    <w:rsid w:val="00397D4E"/>
    <w:rsid w:val="003B33C7"/>
    <w:rsid w:val="003D0BCD"/>
    <w:rsid w:val="0047612E"/>
    <w:rsid w:val="00483EE2"/>
    <w:rsid w:val="004A0FA8"/>
    <w:rsid w:val="00545130"/>
    <w:rsid w:val="00610218"/>
    <w:rsid w:val="00702EE2"/>
    <w:rsid w:val="00706F07"/>
    <w:rsid w:val="0071252B"/>
    <w:rsid w:val="00781DEC"/>
    <w:rsid w:val="007D33BB"/>
    <w:rsid w:val="00866734"/>
    <w:rsid w:val="00874434"/>
    <w:rsid w:val="00875590"/>
    <w:rsid w:val="008B5A15"/>
    <w:rsid w:val="008F0567"/>
    <w:rsid w:val="00923F4F"/>
    <w:rsid w:val="00950BA0"/>
    <w:rsid w:val="00956F9A"/>
    <w:rsid w:val="00A36031"/>
    <w:rsid w:val="00A55E03"/>
    <w:rsid w:val="00AD2AB9"/>
    <w:rsid w:val="00AD4053"/>
    <w:rsid w:val="00B25F08"/>
    <w:rsid w:val="00BA6BD0"/>
    <w:rsid w:val="00BC17D5"/>
    <w:rsid w:val="00CA19B2"/>
    <w:rsid w:val="00CF0663"/>
    <w:rsid w:val="00CF0A10"/>
    <w:rsid w:val="00E23A2C"/>
    <w:rsid w:val="00E64AA7"/>
    <w:rsid w:val="00E9666E"/>
    <w:rsid w:val="00EB57EE"/>
    <w:rsid w:val="00ED53E7"/>
    <w:rsid w:val="00EE1BCA"/>
    <w:rsid w:val="00F200A1"/>
    <w:rsid w:val="00F7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3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B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1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2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2331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17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01766F"/>
  </w:style>
  <w:style w:type="character" w:customStyle="1" w:styleId="mw-editsection">
    <w:name w:val="mw-editsection"/>
    <w:basedOn w:val="a0"/>
    <w:rsid w:val="0001766F"/>
  </w:style>
  <w:style w:type="character" w:customStyle="1" w:styleId="mw-editsection-bracket">
    <w:name w:val="mw-editsection-bracket"/>
    <w:basedOn w:val="a0"/>
    <w:rsid w:val="0001766F"/>
  </w:style>
  <w:style w:type="character" w:customStyle="1" w:styleId="mw-editsection-divider">
    <w:name w:val="mw-editsection-divider"/>
    <w:basedOn w:val="a0"/>
    <w:rsid w:val="0001766F"/>
  </w:style>
  <w:style w:type="character" w:customStyle="1" w:styleId="mwe-math-mathml-inline">
    <w:name w:val="mwe-math-mathml-inline"/>
    <w:basedOn w:val="a0"/>
    <w:rsid w:val="0001766F"/>
  </w:style>
  <w:style w:type="character" w:customStyle="1" w:styleId="glossarylink">
    <w:name w:val="glossarylink"/>
    <w:basedOn w:val="a0"/>
    <w:rsid w:val="00397D4E"/>
  </w:style>
  <w:style w:type="paragraph" w:styleId="a7">
    <w:name w:val="header"/>
    <w:basedOn w:val="a"/>
    <w:link w:val="a8"/>
    <w:uiPriority w:val="99"/>
    <w:semiHidden/>
    <w:unhideWhenUsed/>
    <w:rsid w:val="00011D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1D5F"/>
  </w:style>
  <w:style w:type="paragraph" w:styleId="a9">
    <w:name w:val="footer"/>
    <w:basedOn w:val="a"/>
    <w:link w:val="aa"/>
    <w:uiPriority w:val="99"/>
    <w:semiHidden/>
    <w:unhideWhenUsed/>
    <w:rsid w:val="00011D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1D5F"/>
  </w:style>
  <w:style w:type="character" w:customStyle="1" w:styleId="20">
    <w:name w:val="Заголовок 2 Знак"/>
    <w:basedOn w:val="a0"/>
    <w:link w:val="2"/>
    <w:uiPriority w:val="9"/>
    <w:semiHidden/>
    <w:rsid w:val="00EE1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uiPriority w:val="1"/>
    <w:qFormat/>
    <w:rsid w:val="00483E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2019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373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opedia.su/7_37956_zagalni-pravila-zagotivli-likarskoi-roslinnoi-sirovin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harmencyclopedia.com.ua/article/2074/likarska-roslinna-sirov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pendium.com.ua/dec/2669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1040-22B3-4B49-AFE7-3D2FC9B9D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KVShop</dc:creator>
  <cp:lastModifiedBy>KVShop</cp:lastModifiedBy>
  <cp:revision>2</cp:revision>
  <dcterms:created xsi:type="dcterms:W3CDTF">2021-06-28T19:34:00Z</dcterms:created>
  <dcterms:modified xsi:type="dcterms:W3CDTF">2021-06-28T19:34:00Z</dcterms:modified>
</cp:coreProperties>
</file>