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ind w:left="0" w:right="0" w:hanging="0"/>
        <w:jc w:val="left"/>
        <w:rPr>
          <w:rFonts w:ascii="Cambria" w:hAnsi="Cambria"/>
          <w:b/>
          <w:b/>
          <w:bCs/>
          <w:color w:val="00508F"/>
          <w:sz w:val="30"/>
          <w:szCs w:val="30"/>
          <w:lang w:val="ru-RU"/>
        </w:rPr>
      </w:pPr>
      <w:r>
        <w:rPr>
          <w:rFonts w:ascii="Cambria" w:hAnsi="Cambria"/>
          <w:b/>
          <w:bCs/>
          <w:i w:val="false"/>
          <w:caps w:val="false"/>
          <w:smallCaps w:val="false"/>
          <w:color w:val="00508F"/>
          <w:spacing w:val="0"/>
          <w:sz w:val="30"/>
          <w:szCs w:val="30"/>
          <w:lang w:val="ru-RU"/>
        </w:rPr>
        <w:t>Буронабивные сваи (бурение, монтаж каркаса, заливка) — цена за работу во Львове</w:t>
      </w:r>
    </w:p>
    <w:p>
      <w:pPr>
        <w:pStyle w:val="Normal"/>
        <w:widowControl/>
        <w:spacing w:lineRule="auto" w:line="276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Технологии постоянно развиваются, и зданиям приходится выдерживать все больше нагрузок. К тому же, в некоторых регионах погодные условия или качество грунтов мешают возводить высотные дома по стандартам безопасности.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Именно поэтому очень часто используют буронабивные сваи для укрепления фундамента. Они погружаются на большую глубину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(там находится несущий грунт)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и способны выдержать до 80% всех нагрузок на фундамент. 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Устройство буронабивных свай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выполняется с помощью специальной техники и не может производиться вручную.</w:t>
      </w:r>
    </w:p>
    <w:p>
      <w:pPr>
        <w:pStyle w:val="Normal"/>
        <w:widowControl/>
        <w:spacing w:lineRule="auto" w:line="276"/>
        <w:ind w:left="709" w:right="0" w:hanging="0"/>
        <w:jc w:val="left"/>
        <w:rPr>
          <w:rFonts w:ascii="Calibri" w:hAnsi="Calibri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Буронабивные сваи рекоменду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ется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применять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как дополнительные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несущие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здания, так как они имеют множество преимуществ: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Эффективны при глубоком залегании плотных грунтов. Сваи погружаются на глубину от 40 до 70 метров;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/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Диаметр составляет всего </w:t>
      </w:r>
      <w:r>
        <w:rPr>
          <w:rStyle w:val="Style15"/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0,5 - 1,5 м;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/>
      </w:pPr>
      <w:r>
        <w:rPr>
          <w:rStyle w:val="Style15"/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не разрушают соседние грунты, что позволяет </w:t>
      </w:r>
      <w:r>
        <w:rPr>
          <w:rStyle w:val="Style15"/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использовать их</w:t>
      </w:r>
      <w:r>
        <w:rPr>
          <w:rStyle w:val="Style15"/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в густонаселенных местах;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/>
      </w:pPr>
      <w:r>
        <w:rPr>
          <w:rStyle w:val="Style15"/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Рассчитаны на разные виды нагрузок.</w:t>
      </w:r>
    </w:p>
    <w:p>
      <w:pPr>
        <w:pStyle w:val="Normal"/>
        <w:widowControl/>
        <w:spacing w:lineRule="auto" w:line="276"/>
        <w:jc w:val="left"/>
        <w:rPr/>
      </w:pPr>
      <w:r>
        <w:rPr>
          <w:rStyle w:val="Style15"/>
          <w:rFonts w:ascii="Cambria" w:hAnsi="Cambria"/>
          <w:b/>
          <w:bCs/>
          <w:i w:val="false"/>
          <w:caps w:val="false"/>
          <w:smallCaps w:val="false"/>
          <w:color w:val="0066B3"/>
          <w:spacing w:val="0"/>
          <w:sz w:val="28"/>
          <w:szCs w:val="28"/>
          <w:lang w:val="ru-RU"/>
        </w:rPr>
        <w:t>Бурение под буронабивные сваи</w:t>
      </w:r>
    </w:p>
    <w:p>
      <w:pPr>
        <w:pStyle w:val="Normal"/>
        <w:widowControl/>
        <w:spacing w:lineRule="auto" w:line="276"/>
        <w:jc w:val="left"/>
        <w:rPr/>
      </w:pPr>
      <w:r>
        <w:rPr>
          <w:rStyle w:val="Style15"/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Специальная бурильная установка бурит скважину необходимых размеров по одной из технологий: под защитой обсадных труб, без защиты с одновременным бетонированием или методом НШП. Перед началом работ специалисты выбирают наиболее практичный вариант для данного типа грунта и местности. Установка действует по принципу вращательного бурения, что значительно упрощает поставленную задачу.</w:t>
      </w:r>
    </w:p>
    <w:p>
      <w:pPr>
        <w:pStyle w:val="Normal"/>
        <w:widowControl/>
        <w:spacing w:lineRule="auto" w:line="276"/>
        <w:ind w:left="709" w:hanging="0"/>
        <w:jc w:val="left"/>
        <w:rPr/>
      </w:pPr>
      <w:r>
        <w:rPr>
          <w:rStyle w:val="Style15"/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Важно!</w:t>
      </w:r>
      <w:r>
        <w:rPr>
          <w:rStyle w:val="Style15"/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При работе с рыхлой либо водянистой почвой специалисты должны</w:t>
      </w:r>
    </w:p>
    <w:p>
      <w:pPr>
        <w:pStyle w:val="Normal"/>
        <w:widowControl/>
        <w:spacing w:lineRule="auto" w:line="276"/>
        <w:ind w:hanging="0"/>
        <w:jc w:val="left"/>
        <w:rPr/>
      </w:pPr>
      <w:r>
        <w:rPr>
          <w:rStyle w:val="Style15"/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защитить скважину от возможного обрушения металлическими трубами.</w:t>
      </w:r>
    </w:p>
    <w:p>
      <w:pPr>
        <w:pStyle w:val="Normal"/>
        <w:widowControl/>
        <w:spacing w:lineRule="auto" w:line="276"/>
        <w:ind w:hanging="0"/>
        <w:jc w:val="left"/>
        <w:rPr/>
      </w:pPr>
      <w:r>
        <w:rPr>
          <w:rStyle w:val="Style15"/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Еще одна важная часть работы — извлечение грунта на поверхность. </w:t>
      </w:r>
      <w:r>
        <w:rPr>
          <w:rStyle w:val="Style15"/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Эту процедуру проделывают очень часто, но не всегда.</w:t>
      </w:r>
    </w:p>
    <w:p>
      <w:pPr>
        <w:pStyle w:val="Normal"/>
        <w:widowControl/>
        <w:spacing w:lineRule="auto" w:line="276"/>
        <w:ind w:hanging="0"/>
        <w:jc w:val="left"/>
        <w:rPr/>
      </w:pPr>
      <w:r>
        <w:rPr>
          <w:rStyle w:val="Style15"/>
          <w:rFonts w:ascii="Cambria" w:hAnsi="Cambria"/>
          <w:b/>
          <w:bCs/>
          <w:i w:val="false"/>
          <w:iCs w:val="false"/>
          <w:caps w:val="false"/>
          <w:smallCaps w:val="false"/>
          <w:color w:val="0066B3"/>
          <w:spacing w:val="0"/>
          <w:sz w:val="28"/>
          <w:szCs w:val="28"/>
          <w:lang w:val="ru-RU"/>
        </w:rPr>
        <w:t>Изготовление каркасов буронабивных свай</w:t>
      </w:r>
    </w:p>
    <w:p>
      <w:pPr>
        <w:pStyle w:val="Normal"/>
        <w:widowControl/>
        <w:spacing w:lineRule="auto" w:line="276"/>
        <w:ind w:hanging="0"/>
        <w:jc w:val="left"/>
        <w:rPr/>
      </w:pPr>
      <w:r>
        <w:rPr>
          <w:rStyle w:val="Style15"/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Свая — это забетонированный металлический каркас, который после затвердевания превращается в бетонный цилиндр. После бурения, в скважину вставляется каркас из арматуры. </w:t>
      </w:r>
      <w:r>
        <w:rPr>
          <w:rStyle w:val="Style15"/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Его изготовляют</w:t>
      </w:r>
      <w:r>
        <w:rPr>
          <w:rStyle w:val="Style15"/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заранее. В самом низу с помощью уширителя делается полость, которая заполняется бетоном в первую очередь. Каркас должен быть на 12 см меньше диаметра скважины и иметь центровку. Это нужно для того, чтобы после заливки бетоном арматура была внутри сваи, а не снаружи. После </w:t>
      </w:r>
      <w:r>
        <w:rPr>
          <w:rStyle w:val="Style15"/>
          <w:rFonts w:ascii="Calibri" w:hAnsi="Calibri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изготовления</w:t>
      </w:r>
      <w:r>
        <w:rPr>
          <w:rStyle w:val="Style15"/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и установки </w:t>
      </w:r>
      <w:r>
        <w:rPr>
          <w:rStyle w:val="Style15"/>
          <w:rFonts w:ascii="Calibri" w:hAnsi="Calibri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каркасов</w:t>
      </w:r>
      <w:r>
        <w:rPr>
          <w:rStyle w:val="Style15"/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</w:t>
      </w:r>
      <w:r>
        <w:rPr>
          <w:rStyle w:val="Style15"/>
          <w:rFonts w:ascii="Calibri" w:hAnsi="Calibri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буронабивных</w:t>
      </w:r>
      <w:r>
        <w:rPr>
          <w:rStyle w:val="Style15"/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</w:t>
      </w:r>
      <w:r>
        <w:rPr>
          <w:rStyle w:val="Style15"/>
          <w:rFonts w:ascii="Calibri" w:hAnsi="Calibri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свай</w:t>
      </w:r>
      <w:r>
        <w:rPr>
          <w:rStyle w:val="Style15"/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</w:t>
      </w:r>
      <w:r>
        <w:rPr>
          <w:rStyle w:val="Style15"/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мастера начинают заливку.</w:t>
      </w:r>
    </w:p>
    <w:p>
      <w:pPr>
        <w:pStyle w:val="Normal"/>
        <w:widowControl/>
        <w:spacing w:lineRule="auto" w:line="276"/>
        <w:ind w:hanging="0"/>
        <w:jc w:val="left"/>
        <w:rPr/>
      </w:pPr>
      <w:r>
        <w:rPr>
          <w:rStyle w:val="Style15"/>
          <w:rFonts w:ascii="Cambria" w:hAnsi="Cambria"/>
          <w:b/>
          <w:bCs/>
          <w:i w:val="false"/>
          <w:iCs w:val="false"/>
          <w:caps w:val="false"/>
          <w:smallCaps w:val="false"/>
          <w:color w:val="0066B3"/>
          <w:spacing w:val="0"/>
          <w:sz w:val="28"/>
          <w:szCs w:val="28"/>
          <w:lang w:val="ru-RU"/>
        </w:rPr>
        <w:t>Заливка буронабивных свай</w:t>
      </w:r>
    </w:p>
    <w:p>
      <w:pPr>
        <w:pStyle w:val="Normal"/>
        <w:widowControl/>
        <w:spacing w:lineRule="auto" w:line="276"/>
        <w:ind w:hanging="0"/>
        <w:jc w:val="left"/>
        <w:rPr/>
      </w:pPr>
      <w:r>
        <w:rPr>
          <w:rStyle w:val="Style15"/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Бетонолитная труба опускается в самый низ и подсоединяется к приемной воронке. Раствор подается в приемные воронки непосредственно из бетономешалки. Бетонная смесь опускается на нужную глубину. По мере заполнения скважины бетоном, трубу п</w:t>
      </w:r>
      <w:r>
        <w:rPr>
          <w:rStyle w:val="Style15"/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остепенно извлекают</w:t>
      </w:r>
      <w:r>
        <w:rPr>
          <w:rStyle w:val="Style15"/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. </w:t>
      </w:r>
      <w:r>
        <w:rPr>
          <w:rStyle w:val="Style15"/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313131"/>
          <w:spacing w:val="0"/>
          <w:sz w:val="26"/>
          <w:szCs w:val="26"/>
          <w:lang w:val="ru-RU"/>
        </w:rPr>
        <w:t>Голову сваи по окончании бетонирования форм</w:t>
      </w:r>
      <w:r>
        <w:rPr>
          <w:rStyle w:val="Style15"/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313131"/>
          <w:spacing w:val="0"/>
          <w:sz w:val="26"/>
          <w:szCs w:val="26"/>
          <w:lang w:val="ru-RU"/>
        </w:rPr>
        <w:t>ирую</w:t>
      </w:r>
      <w:r>
        <w:rPr>
          <w:rStyle w:val="Style15"/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313131"/>
          <w:spacing w:val="0"/>
          <w:sz w:val="26"/>
          <w:szCs w:val="26"/>
          <w:lang w:val="ru-RU"/>
        </w:rPr>
        <w:t>т в инвентарном кондукторе.</w:t>
      </w:r>
      <w:r>
        <w:rPr>
          <w:rStyle w:val="Style15"/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</w:t>
      </w:r>
      <w:r>
        <w:rPr>
          <w:rStyle w:val="Style15"/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На этом этапе </w:t>
      </w:r>
      <w:r>
        <w:rPr>
          <w:rStyle w:val="Style15"/>
          <w:rFonts w:ascii="Calibri" w:hAnsi="Calibri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заливка буронабивных свай</w:t>
      </w:r>
      <w:r>
        <w:rPr>
          <w:rStyle w:val="Style15"/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закончена. Заказчику остается ждать затвердевания бетона.</w:t>
      </w:r>
    </w:p>
    <w:p>
      <w:pPr>
        <w:pStyle w:val="Normal"/>
        <w:widowControl/>
        <w:spacing w:lineRule="auto" w:line="276"/>
        <w:ind w:hanging="0"/>
        <w:jc w:val="left"/>
        <w:rPr/>
      </w:pPr>
      <w:r>
        <w:rPr>
          <w:rStyle w:val="Style15"/>
          <w:rFonts w:ascii="Cambria" w:hAnsi="Cambria"/>
          <w:b/>
          <w:bCs/>
          <w:i w:val="false"/>
          <w:iCs w:val="false"/>
          <w:caps w:val="false"/>
          <w:smallCaps w:val="false"/>
          <w:color w:val="0066B3"/>
          <w:spacing w:val="0"/>
          <w:sz w:val="28"/>
          <w:szCs w:val="28"/>
          <w:lang w:val="ru-RU"/>
        </w:rPr>
        <w:t>Сваи буронабивные — цена с монтажом</w:t>
      </w:r>
    </w:p>
    <w:p>
      <w:pPr>
        <w:pStyle w:val="Normal"/>
        <w:widowControl/>
        <w:spacing w:lineRule="auto" w:line="276"/>
        <w:ind w:hanging="0"/>
        <w:jc w:val="left"/>
        <w:rPr/>
      </w:pPr>
      <w:r>
        <w:rPr>
          <w:rStyle w:val="Style15"/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На этой странице вы можете заказать все виды работ по </w:t>
      </w:r>
      <w:r>
        <w:rPr>
          <w:rStyle w:val="Style15"/>
          <w:rFonts w:ascii="Calibri" w:hAnsi="Calibri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устройстве буронабивных свай</w:t>
      </w:r>
      <w:r>
        <w:rPr>
          <w:rStyle w:val="Style15"/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</w:t>
      </w:r>
      <w:r>
        <w:rPr>
          <w:rStyle w:val="Style15"/>
          <w:rFonts w:ascii="Calibri" w:hAnsi="Calibri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во Львове</w:t>
      </w:r>
      <w:r>
        <w:rPr>
          <w:rStyle w:val="Style15"/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. В профиле каждого мастера указана средняя стоимость за каждую технологию монтажа.</w:t>
      </w:r>
    </w:p>
    <w:p>
      <w:pPr>
        <w:pStyle w:val="Normal"/>
        <w:widowControl/>
        <w:spacing w:lineRule="auto" w:line="276"/>
        <w:ind w:left="709" w:hanging="0"/>
        <w:jc w:val="left"/>
        <w:rPr/>
      </w:pPr>
      <w:r>
        <w:rPr>
          <w:rStyle w:val="Style15"/>
          <w:rFonts w:ascii="Calibri" w:hAnsi="Calibri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Справка! </w:t>
      </w:r>
      <w:r>
        <w:rPr>
          <w:rStyle w:val="Style15"/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Цена</w:t>
      </w:r>
      <w:r>
        <w:rPr>
          <w:rStyle w:val="Style15"/>
          <w:rFonts w:ascii="Calibri" w:hAnsi="Calibri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</w:t>
      </w:r>
      <w:r>
        <w:rPr>
          <w:rStyle w:val="Style15"/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может меняться в зависимости от множества факторов, таких</w:t>
      </w:r>
    </w:p>
    <w:p>
      <w:pPr>
        <w:pStyle w:val="Normal"/>
        <w:widowControl/>
        <w:spacing w:lineRule="auto" w:line="276"/>
        <w:ind w:hanging="0"/>
        <w:jc w:val="left"/>
        <w:rPr/>
      </w:pPr>
      <w:r>
        <w:rPr>
          <w:rStyle w:val="Style15"/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как тип грунта, объем работ, ландшафт и так далее.</w:t>
      </w:r>
    </w:p>
    <w:p>
      <w:pPr>
        <w:pStyle w:val="Normal"/>
        <w:widowControl/>
        <w:spacing w:lineRule="auto" w:line="276"/>
        <w:ind w:hanging="0"/>
        <w:jc w:val="left"/>
        <w:rPr/>
      </w:pPr>
      <w:r>
        <w:rPr>
          <w:rStyle w:val="Style15"/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Специалисты также доставят необходимый материал и технику на место проведения работ.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 Unicode MS"/>
      <w:color w:val="auto"/>
      <w:kern w:val="2"/>
      <w:sz w:val="24"/>
      <w:szCs w:val="24"/>
      <w:lang w:val="uk-UA" w:eastAsia="zh-CN" w:bidi="hi-IN"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character" w:styleId="Style15">
    <w:name w:val="Виділення жирни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LibreOffice/6.0.4.2$Windows_X86_64 LibreOffice_project/9b0d9b32d5dcda91d2f1a96dc04c645c450872bf</Application>
  <Pages>2</Pages>
  <Words>418</Words>
  <Characters>2691</Characters>
  <CharactersWithSpaces>3088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2019-05-28T19:54:59Z</dcterms:created>
  <dc:creator/>
  <dc:description/>
  <dc:language>uk-UA</dc:language>
  <cp:lastModifiedBy/>
  <dcterms:modified xsi:type="dcterms:W3CDTF">2019-05-29T13:28:07Z</dcterms:modified>
  <cp:revision>7</cp:revision>
  <dc:subject/>
  <dc:title/>
</cp:coreProperties>
</file>