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4E6" w:rsidRPr="003E04E6" w:rsidRDefault="003E04E6" w:rsidP="003E04E6">
      <w:pPr>
        <w:spacing w:after="0" w:line="360" w:lineRule="auto"/>
        <w:ind w:firstLine="709"/>
        <w:jc w:val="center"/>
        <w:rPr>
          <w:rFonts w:ascii="Times New Roman" w:eastAsia="Times New Roman" w:hAnsi="Times New Roman" w:cs="Times New Roman"/>
          <w:b/>
          <w:sz w:val="28"/>
          <w:szCs w:val="24"/>
          <w:lang w:eastAsia="ru-RU"/>
        </w:rPr>
      </w:pPr>
      <w:r w:rsidRPr="003E04E6">
        <w:rPr>
          <w:rFonts w:ascii="Times New Roman" w:eastAsia="Times New Roman" w:hAnsi="Times New Roman" w:cs="Times New Roman"/>
          <w:b/>
          <w:sz w:val="28"/>
          <w:szCs w:val="24"/>
          <w:lang w:eastAsia="ru-RU"/>
        </w:rPr>
        <w:t>"Закономірності змін гранулометричного складу плейстоценових ґрунтів С</w:t>
      </w:r>
      <w:r w:rsidRPr="003E04E6">
        <w:rPr>
          <w:rFonts w:ascii="Times New Roman" w:eastAsia="Times New Roman" w:hAnsi="Times New Roman" w:cs="Times New Roman"/>
          <w:b/>
          <w:sz w:val="28"/>
          <w:szCs w:val="24"/>
          <w:lang w:eastAsia="ru-RU"/>
        </w:rPr>
        <w:t>е</w:t>
      </w:r>
      <w:r w:rsidRPr="003E04E6">
        <w:rPr>
          <w:rFonts w:ascii="Times New Roman" w:eastAsia="Times New Roman" w:hAnsi="Times New Roman" w:cs="Times New Roman"/>
          <w:b/>
          <w:sz w:val="28"/>
          <w:szCs w:val="24"/>
          <w:lang w:eastAsia="ru-RU"/>
        </w:rPr>
        <w:t>реднього Придніпров'я"</w:t>
      </w: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Default="00461624" w:rsidP="00461624">
      <w:pPr>
        <w:spacing w:after="0" w:line="360" w:lineRule="auto"/>
        <w:contextualSpacing/>
        <w:jc w:val="center"/>
        <w:rPr>
          <w:rFonts w:ascii="Times New Roman" w:hAnsi="Times New Roman" w:cs="Times New Roman"/>
          <w:b/>
          <w:bCs/>
          <w:sz w:val="28"/>
          <w:szCs w:val="28"/>
        </w:rPr>
      </w:pPr>
    </w:p>
    <w:p w:rsidR="00461624" w:rsidRPr="003E04E6" w:rsidRDefault="00461624" w:rsidP="00461624">
      <w:pPr>
        <w:spacing w:after="0" w:line="360" w:lineRule="auto"/>
        <w:contextualSpacing/>
        <w:jc w:val="center"/>
        <w:rPr>
          <w:rFonts w:ascii="Times New Roman" w:hAnsi="Times New Roman" w:cs="Times New Roman"/>
          <w:b/>
          <w:bCs/>
          <w:sz w:val="28"/>
          <w:szCs w:val="28"/>
          <w:lang w:val="en-US"/>
        </w:rPr>
      </w:pPr>
    </w:p>
    <w:p w:rsidR="00067E17" w:rsidRPr="00067E17" w:rsidRDefault="00067E17" w:rsidP="00461624">
      <w:pPr>
        <w:spacing w:after="0" w:line="360" w:lineRule="auto"/>
        <w:contextualSpacing/>
        <w:jc w:val="center"/>
        <w:rPr>
          <w:rFonts w:ascii="Times New Roman" w:eastAsia="Times New Roman" w:hAnsi="Times New Roman" w:cs="Times New Roman"/>
          <w:b/>
          <w:sz w:val="28"/>
          <w:szCs w:val="28"/>
          <w:lang w:val="uk-UA"/>
        </w:rPr>
      </w:pPr>
      <w:bookmarkStart w:id="0" w:name="_GoBack"/>
      <w:bookmarkEnd w:id="0"/>
      <w:r w:rsidRPr="00067E17">
        <w:rPr>
          <w:rFonts w:ascii="Times New Roman" w:eastAsia="Times New Roman" w:hAnsi="Times New Roman" w:cs="Times New Roman"/>
          <w:b/>
          <w:sz w:val="28"/>
          <w:szCs w:val="28"/>
        </w:rPr>
        <w:t>КИЇВ – 202</w:t>
      </w:r>
      <w:r w:rsidRPr="00067E17">
        <w:rPr>
          <w:rFonts w:ascii="Times New Roman" w:eastAsia="Times New Roman" w:hAnsi="Times New Roman" w:cs="Times New Roman"/>
          <w:b/>
          <w:sz w:val="28"/>
          <w:szCs w:val="28"/>
          <w:lang w:val="uk-UA"/>
        </w:rPr>
        <w:t>6</w:t>
      </w:r>
    </w:p>
    <w:sdt>
      <w:sdtPr>
        <w:rPr>
          <w:rFonts w:ascii="Times New Roman" w:eastAsia="Calibri" w:hAnsi="Times New Roman" w:cs="Times New Roman"/>
          <w:b w:val="0"/>
          <w:bCs w:val="0"/>
          <w:color w:val="auto"/>
          <w:sz w:val="22"/>
          <w:szCs w:val="22"/>
        </w:rPr>
        <w:id w:val="1396619467"/>
      </w:sdtPr>
      <w:sdtEndPr>
        <w:rPr>
          <w:rFonts w:asciiTheme="minorHAnsi" w:eastAsiaTheme="minorHAnsi" w:hAnsiTheme="minorHAnsi" w:cstheme="minorBidi"/>
        </w:rPr>
      </w:sdtEndPr>
      <w:sdtContent>
        <w:p w:rsidR="00583C96" w:rsidRPr="00067E17" w:rsidRDefault="00583C96" w:rsidP="00583C96">
          <w:pPr>
            <w:pStyle w:val="ab"/>
            <w:spacing w:before="0" w:line="360" w:lineRule="auto"/>
            <w:ind w:firstLine="709"/>
            <w:contextualSpacing/>
            <w:jc w:val="center"/>
            <w:rPr>
              <w:rFonts w:ascii="Times New Roman" w:hAnsi="Times New Roman" w:cs="Times New Roman"/>
              <w:color w:val="auto"/>
            </w:rPr>
          </w:pPr>
          <w:r w:rsidRPr="00067E17">
            <w:rPr>
              <w:rFonts w:ascii="Times New Roman" w:hAnsi="Times New Roman" w:cs="Times New Roman"/>
              <w:color w:val="auto"/>
            </w:rPr>
            <w:t>ЗМІСТ</w:t>
          </w:r>
        </w:p>
        <w:p w:rsidR="003F48F4" w:rsidRPr="00067E17" w:rsidRDefault="005237EF">
          <w:pPr>
            <w:pStyle w:val="13"/>
            <w:rPr>
              <w:rFonts w:eastAsiaTheme="minorEastAsia"/>
              <w:lang w:val="ru-RU" w:eastAsia="ru-RU"/>
            </w:rPr>
          </w:pPr>
          <w:r w:rsidRPr="005237EF">
            <w:fldChar w:fldCharType="begin"/>
          </w:r>
          <w:r w:rsidR="00583C96" w:rsidRPr="00067E17">
            <w:instrText xml:space="preserve"> TOC \o "1-3" \h \z \u </w:instrText>
          </w:r>
          <w:r w:rsidRPr="005237EF">
            <w:fldChar w:fldCharType="separate"/>
          </w:r>
          <w:hyperlink w:anchor="_Toc230209365" w:history="1">
            <w:r w:rsidR="003F48F4" w:rsidRPr="00067E17">
              <w:rPr>
                <w:rStyle w:val="a6"/>
              </w:rPr>
              <w:t>ВСТУП</w:t>
            </w:r>
            <w:r w:rsidR="003F48F4" w:rsidRPr="00067E17">
              <w:rPr>
                <w:webHidden/>
              </w:rPr>
              <w:tab/>
            </w:r>
            <w:r w:rsidRPr="00067E17">
              <w:rPr>
                <w:webHidden/>
              </w:rPr>
              <w:fldChar w:fldCharType="begin"/>
            </w:r>
            <w:r w:rsidR="003F48F4" w:rsidRPr="00067E17">
              <w:rPr>
                <w:webHidden/>
              </w:rPr>
              <w:instrText xml:space="preserve"> PAGEREF _Toc230209365 \h </w:instrText>
            </w:r>
            <w:r w:rsidRPr="00067E17">
              <w:rPr>
                <w:webHidden/>
              </w:rPr>
            </w:r>
            <w:r w:rsidRPr="00067E17">
              <w:rPr>
                <w:webHidden/>
              </w:rPr>
              <w:fldChar w:fldCharType="separate"/>
            </w:r>
            <w:r w:rsidR="003F48F4" w:rsidRPr="00067E17">
              <w:rPr>
                <w:webHidden/>
              </w:rPr>
              <w:t>3</w:t>
            </w:r>
            <w:r w:rsidRPr="00067E17">
              <w:rPr>
                <w:webHidden/>
              </w:rPr>
              <w:fldChar w:fldCharType="end"/>
            </w:r>
          </w:hyperlink>
        </w:p>
        <w:p w:rsidR="003F48F4" w:rsidRPr="00067E17" w:rsidRDefault="005237EF">
          <w:pPr>
            <w:pStyle w:val="13"/>
            <w:rPr>
              <w:rFonts w:eastAsiaTheme="minorEastAsia"/>
              <w:lang w:val="ru-RU" w:eastAsia="ru-RU"/>
            </w:rPr>
          </w:pPr>
          <w:hyperlink w:anchor="_Toc230209366" w:history="1">
            <w:r w:rsidR="003F48F4" w:rsidRPr="00067E17">
              <w:rPr>
                <w:rStyle w:val="a6"/>
              </w:rPr>
              <w:t>РОЗДІЛ 1. ТЕОРЕТИКО-МЕТОДИЧНІ ОСНОВИ ДОСЛІДЖЕННЯ ПЛЕЙСТОЦЕНОВИХ ҐРУНТІВ</w:t>
            </w:r>
            <w:r w:rsidR="003F48F4" w:rsidRPr="00067E17">
              <w:rPr>
                <w:webHidden/>
              </w:rPr>
              <w:tab/>
            </w:r>
            <w:r w:rsidRPr="00067E17">
              <w:rPr>
                <w:webHidden/>
              </w:rPr>
              <w:fldChar w:fldCharType="begin"/>
            </w:r>
            <w:r w:rsidR="003F48F4" w:rsidRPr="00067E17">
              <w:rPr>
                <w:webHidden/>
              </w:rPr>
              <w:instrText xml:space="preserve"> PAGEREF _Toc230209366 \h </w:instrText>
            </w:r>
            <w:r w:rsidRPr="00067E17">
              <w:rPr>
                <w:webHidden/>
              </w:rPr>
            </w:r>
            <w:r w:rsidRPr="00067E17">
              <w:rPr>
                <w:webHidden/>
              </w:rPr>
              <w:fldChar w:fldCharType="separate"/>
            </w:r>
            <w:r w:rsidR="003F48F4" w:rsidRPr="00067E17">
              <w:rPr>
                <w:webHidden/>
              </w:rPr>
              <w:t>6</w:t>
            </w:r>
            <w:r w:rsidRPr="00067E17">
              <w:rPr>
                <w:webHidden/>
              </w:rPr>
              <w:fldChar w:fldCharType="end"/>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67" w:history="1">
            <w:r w:rsidR="003F48F4" w:rsidRPr="00067E17">
              <w:rPr>
                <w:rStyle w:val="a6"/>
                <w:rFonts w:ascii="Times New Roman" w:hAnsi="Times New Roman" w:cs="Times New Roman"/>
                <w:noProof/>
                <w:sz w:val="28"/>
                <w:szCs w:val="28"/>
                <w:lang w:val="uk-UA"/>
              </w:rPr>
              <w:t>1.1. Плейстоценові ґрунти як об’єкт палеопедологічних досліджень</w:t>
            </w:r>
            <w:r w:rsidR="003F48F4" w:rsidRPr="00067E17">
              <w:rPr>
                <w:rFonts w:ascii="Times New Roman" w:hAnsi="Times New Roman" w:cs="Times New Roman"/>
                <w:noProof/>
                <w:webHidden/>
                <w:sz w:val="28"/>
                <w:szCs w:val="28"/>
              </w:rPr>
              <w:tab/>
            </w:r>
            <w:r w:rsidRPr="00067E17">
              <w:rPr>
                <w:rFonts w:ascii="Times New Roman" w:hAnsi="Times New Roman" w:cs="Times New Roman"/>
                <w:noProof/>
                <w:webHidden/>
                <w:sz w:val="28"/>
                <w:szCs w:val="28"/>
              </w:rPr>
              <w:fldChar w:fldCharType="begin"/>
            </w:r>
            <w:r w:rsidR="003F48F4" w:rsidRPr="00067E17">
              <w:rPr>
                <w:rFonts w:ascii="Times New Roman" w:hAnsi="Times New Roman" w:cs="Times New Roman"/>
                <w:noProof/>
                <w:webHidden/>
                <w:sz w:val="28"/>
                <w:szCs w:val="28"/>
              </w:rPr>
              <w:instrText xml:space="preserve"> PAGEREF _Toc230209367 \h </w:instrText>
            </w:r>
            <w:r w:rsidRPr="00067E17">
              <w:rPr>
                <w:rFonts w:ascii="Times New Roman" w:hAnsi="Times New Roman" w:cs="Times New Roman"/>
                <w:noProof/>
                <w:webHidden/>
                <w:sz w:val="28"/>
                <w:szCs w:val="28"/>
              </w:rPr>
            </w:r>
            <w:r w:rsidRPr="00067E17">
              <w:rPr>
                <w:rFonts w:ascii="Times New Roman" w:hAnsi="Times New Roman" w:cs="Times New Roman"/>
                <w:noProof/>
                <w:webHidden/>
                <w:sz w:val="28"/>
                <w:szCs w:val="28"/>
              </w:rPr>
              <w:fldChar w:fldCharType="separate"/>
            </w:r>
            <w:r w:rsidR="003F48F4" w:rsidRPr="00067E17">
              <w:rPr>
                <w:rFonts w:ascii="Times New Roman" w:hAnsi="Times New Roman" w:cs="Times New Roman"/>
                <w:noProof/>
                <w:webHidden/>
                <w:sz w:val="28"/>
                <w:szCs w:val="28"/>
              </w:rPr>
              <w:t>6</w:t>
            </w:r>
            <w:r w:rsidRPr="00067E17">
              <w:rPr>
                <w:rFonts w:ascii="Times New Roman" w:hAnsi="Times New Roman" w:cs="Times New Roman"/>
                <w:noProof/>
                <w:webHidden/>
                <w:sz w:val="28"/>
                <w:szCs w:val="28"/>
              </w:rPr>
              <w:fldChar w:fldCharType="end"/>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68" w:history="1">
            <w:r w:rsidR="003F48F4" w:rsidRPr="00067E17">
              <w:rPr>
                <w:rStyle w:val="a6"/>
                <w:rFonts w:ascii="Times New Roman" w:hAnsi="Times New Roman" w:cs="Times New Roman"/>
                <w:noProof/>
                <w:sz w:val="28"/>
                <w:szCs w:val="28"/>
                <w:lang w:val="uk-UA"/>
              </w:rPr>
              <w:t>1.2. Гранулометричний склад викопних ґрунтів та чинники його формування</w:t>
            </w:r>
            <w:r w:rsidR="003F48F4" w:rsidRPr="00067E17">
              <w:rPr>
                <w:rFonts w:ascii="Times New Roman" w:hAnsi="Times New Roman" w:cs="Times New Roman"/>
                <w:noProof/>
                <w:webHidden/>
                <w:sz w:val="28"/>
                <w:szCs w:val="28"/>
              </w:rPr>
              <w:tab/>
            </w:r>
            <w:r w:rsidRPr="00067E17">
              <w:rPr>
                <w:rFonts w:ascii="Times New Roman" w:hAnsi="Times New Roman" w:cs="Times New Roman"/>
                <w:noProof/>
                <w:webHidden/>
                <w:sz w:val="28"/>
                <w:szCs w:val="28"/>
              </w:rPr>
              <w:fldChar w:fldCharType="begin"/>
            </w:r>
            <w:r w:rsidR="003F48F4" w:rsidRPr="00067E17">
              <w:rPr>
                <w:rFonts w:ascii="Times New Roman" w:hAnsi="Times New Roman" w:cs="Times New Roman"/>
                <w:noProof/>
                <w:webHidden/>
                <w:sz w:val="28"/>
                <w:szCs w:val="28"/>
              </w:rPr>
              <w:instrText xml:space="preserve"> PAGEREF _Toc230209368 \h </w:instrText>
            </w:r>
            <w:r w:rsidRPr="00067E17">
              <w:rPr>
                <w:rFonts w:ascii="Times New Roman" w:hAnsi="Times New Roman" w:cs="Times New Roman"/>
                <w:noProof/>
                <w:webHidden/>
                <w:sz w:val="28"/>
                <w:szCs w:val="28"/>
              </w:rPr>
            </w:r>
            <w:r w:rsidRPr="00067E17">
              <w:rPr>
                <w:rFonts w:ascii="Times New Roman" w:hAnsi="Times New Roman" w:cs="Times New Roman"/>
                <w:noProof/>
                <w:webHidden/>
                <w:sz w:val="28"/>
                <w:szCs w:val="28"/>
              </w:rPr>
              <w:fldChar w:fldCharType="separate"/>
            </w:r>
            <w:r w:rsidR="003F48F4" w:rsidRPr="00067E17">
              <w:rPr>
                <w:rFonts w:ascii="Times New Roman" w:hAnsi="Times New Roman" w:cs="Times New Roman"/>
                <w:noProof/>
                <w:webHidden/>
                <w:sz w:val="28"/>
                <w:szCs w:val="28"/>
              </w:rPr>
              <w:t>10</w:t>
            </w:r>
            <w:r w:rsidRPr="00067E17">
              <w:rPr>
                <w:rFonts w:ascii="Times New Roman" w:hAnsi="Times New Roman" w:cs="Times New Roman"/>
                <w:noProof/>
                <w:webHidden/>
                <w:sz w:val="28"/>
                <w:szCs w:val="28"/>
              </w:rPr>
              <w:fldChar w:fldCharType="end"/>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69" w:history="1">
            <w:r w:rsidR="003F48F4" w:rsidRPr="00067E17">
              <w:rPr>
                <w:rStyle w:val="a6"/>
                <w:rFonts w:ascii="Times New Roman" w:hAnsi="Times New Roman" w:cs="Times New Roman"/>
                <w:noProof/>
                <w:sz w:val="28"/>
                <w:szCs w:val="28"/>
              </w:rPr>
              <w:t xml:space="preserve">1.3. </w:t>
            </w:r>
            <w:r w:rsidR="003F48F4" w:rsidRPr="00067E17">
              <w:rPr>
                <w:rStyle w:val="a6"/>
                <w:rFonts w:ascii="Times New Roman" w:hAnsi="Times New Roman" w:cs="Times New Roman"/>
                <w:noProof/>
                <w:sz w:val="28"/>
                <w:szCs w:val="28"/>
                <w:lang w:val="uk-UA"/>
              </w:rPr>
              <w:t>Методичні підходи до дослідження гранулометричного складу плейстоценових ґрунтів</w:t>
            </w:r>
            <w:r w:rsidR="003F48F4" w:rsidRPr="00067E17">
              <w:rPr>
                <w:rFonts w:ascii="Times New Roman" w:hAnsi="Times New Roman" w:cs="Times New Roman"/>
                <w:noProof/>
                <w:webHidden/>
                <w:sz w:val="28"/>
                <w:szCs w:val="28"/>
              </w:rPr>
              <w:tab/>
            </w:r>
            <w:r w:rsidRPr="00067E17">
              <w:rPr>
                <w:rFonts w:ascii="Times New Roman" w:hAnsi="Times New Roman" w:cs="Times New Roman"/>
                <w:noProof/>
                <w:webHidden/>
                <w:sz w:val="28"/>
                <w:szCs w:val="28"/>
              </w:rPr>
              <w:fldChar w:fldCharType="begin"/>
            </w:r>
            <w:r w:rsidR="003F48F4" w:rsidRPr="00067E17">
              <w:rPr>
                <w:rFonts w:ascii="Times New Roman" w:hAnsi="Times New Roman" w:cs="Times New Roman"/>
                <w:noProof/>
                <w:webHidden/>
                <w:sz w:val="28"/>
                <w:szCs w:val="28"/>
              </w:rPr>
              <w:instrText xml:space="preserve"> PAGEREF _Toc230209369 \h </w:instrText>
            </w:r>
            <w:r w:rsidRPr="00067E17">
              <w:rPr>
                <w:rFonts w:ascii="Times New Roman" w:hAnsi="Times New Roman" w:cs="Times New Roman"/>
                <w:noProof/>
                <w:webHidden/>
                <w:sz w:val="28"/>
                <w:szCs w:val="28"/>
              </w:rPr>
            </w:r>
            <w:r w:rsidRPr="00067E17">
              <w:rPr>
                <w:rFonts w:ascii="Times New Roman" w:hAnsi="Times New Roman" w:cs="Times New Roman"/>
                <w:noProof/>
                <w:webHidden/>
                <w:sz w:val="28"/>
                <w:szCs w:val="28"/>
              </w:rPr>
              <w:fldChar w:fldCharType="separate"/>
            </w:r>
            <w:r w:rsidR="003F48F4" w:rsidRPr="00067E17">
              <w:rPr>
                <w:rFonts w:ascii="Times New Roman" w:hAnsi="Times New Roman" w:cs="Times New Roman"/>
                <w:noProof/>
                <w:webHidden/>
                <w:sz w:val="28"/>
                <w:szCs w:val="28"/>
              </w:rPr>
              <w:t>15</w:t>
            </w:r>
            <w:r w:rsidRPr="00067E17">
              <w:rPr>
                <w:rFonts w:ascii="Times New Roman" w:hAnsi="Times New Roman" w:cs="Times New Roman"/>
                <w:noProof/>
                <w:webHidden/>
                <w:sz w:val="28"/>
                <w:szCs w:val="28"/>
              </w:rPr>
              <w:fldChar w:fldCharType="end"/>
            </w:r>
          </w:hyperlink>
        </w:p>
        <w:p w:rsidR="003F48F4" w:rsidRPr="00067E17" w:rsidRDefault="005237EF">
          <w:pPr>
            <w:pStyle w:val="13"/>
            <w:rPr>
              <w:rFonts w:eastAsiaTheme="minorEastAsia"/>
              <w:lang w:val="ru-RU" w:eastAsia="ru-RU"/>
            </w:rPr>
          </w:pPr>
          <w:hyperlink w:anchor="_Toc230209370" w:history="1">
            <w:r w:rsidR="003F48F4" w:rsidRPr="00067E17">
              <w:rPr>
                <w:rStyle w:val="a6"/>
              </w:rPr>
              <w:t>РОЗДІЛ 2. АНАЛІЗ ГРАНУЛОМЕТРИЧНОГО СКЛАДУ ПЛЕЙСТОЦЕНОВИХ ҐРУНТІВ ОПОРНИХ РОЗРІЗІВ СЕРЕДНЬОГО ПРИДНІПРОВ’Я</w:t>
            </w:r>
            <w:r w:rsidR="003F48F4" w:rsidRPr="00067E17">
              <w:rPr>
                <w:webHidden/>
              </w:rPr>
              <w:tab/>
            </w:r>
            <w:r w:rsidRPr="00067E17">
              <w:rPr>
                <w:webHidden/>
              </w:rPr>
              <w:fldChar w:fldCharType="begin"/>
            </w:r>
            <w:r w:rsidR="003F48F4" w:rsidRPr="00067E17">
              <w:rPr>
                <w:webHidden/>
              </w:rPr>
              <w:instrText xml:space="preserve"> PAGEREF _Toc230209370 \h </w:instrText>
            </w:r>
            <w:r w:rsidRPr="00067E17">
              <w:rPr>
                <w:webHidden/>
              </w:rPr>
            </w:r>
            <w:r w:rsidRPr="00067E17">
              <w:rPr>
                <w:webHidden/>
              </w:rPr>
              <w:fldChar w:fldCharType="separate"/>
            </w:r>
            <w:r w:rsidR="003F48F4" w:rsidRPr="00067E17">
              <w:rPr>
                <w:webHidden/>
              </w:rPr>
              <w:t>21</w:t>
            </w:r>
            <w:r w:rsidRPr="00067E17">
              <w:rPr>
                <w:webHidden/>
              </w:rPr>
              <w:fldChar w:fldCharType="end"/>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1" w:history="1">
            <w:r w:rsidR="003F48F4" w:rsidRPr="00067E17">
              <w:rPr>
                <w:rStyle w:val="a6"/>
                <w:rFonts w:ascii="Times New Roman" w:hAnsi="Times New Roman" w:cs="Times New Roman"/>
                <w:noProof/>
                <w:sz w:val="28"/>
                <w:szCs w:val="28"/>
              </w:rPr>
              <w:t xml:space="preserve">2.1. </w:t>
            </w:r>
            <w:r w:rsidR="003F48F4" w:rsidRPr="00067E17">
              <w:rPr>
                <w:rStyle w:val="a6"/>
                <w:rFonts w:ascii="Times New Roman" w:hAnsi="Times New Roman" w:cs="Times New Roman"/>
                <w:noProof/>
                <w:sz w:val="28"/>
                <w:szCs w:val="28"/>
                <w:lang w:val="uk-UA"/>
              </w:rPr>
              <w:t>Характеристика опорних геологічних розрізів В’язівок, Прилуки, Рожки та Чигирин</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21</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2" w:history="1">
            <w:r w:rsidR="003F48F4" w:rsidRPr="00067E17">
              <w:rPr>
                <w:rStyle w:val="a6"/>
                <w:rFonts w:ascii="Times New Roman" w:hAnsi="Times New Roman" w:cs="Times New Roman"/>
                <w:noProof/>
                <w:sz w:val="28"/>
                <w:szCs w:val="28"/>
              </w:rPr>
              <w:t xml:space="preserve">2.2. </w:t>
            </w:r>
            <w:r w:rsidR="003F48F4" w:rsidRPr="00067E17">
              <w:rPr>
                <w:rStyle w:val="a6"/>
                <w:rFonts w:ascii="Times New Roman" w:hAnsi="Times New Roman" w:cs="Times New Roman"/>
                <w:noProof/>
                <w:sz w:val="28"/>
                <w:szCs w:val="28"/>
                <w:lang w:val="uk-UA"/>
              </w:rPr>
              <w:t>Аналіз вмісту мулистих часток у плейстоценових ґрунтах досліджуваних розрізів</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30</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3" w:history="1">
            <w:r w:rsidR="003F48F4" w:rsidRPr="00067E17">
              <w:rPr>
                <w:rStyle w:val="a6"/>
                <w:rFonts w:ascii="Times New Roman" w:hAnsi="Times New Roman" w:cs="Times New Roman"/>
                <w:noProof/>
                <w:sz w:val="28"/>
                <w:szCs w:val="28"/>
              </w:rPr>
              <w:t>2.3. Вплив умов ґрунтоутворення та материнських порід на гранулометричний склад ґрунтів</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4</w:t>
            </w:r>
            <w:r w:rsidR="003E04E6">
              <w:rPr>
                <w:rFonts w:ascii="Times New Roman" w:hAnsi="Times New Roman" w:cs="Times New Roman"/>
                <w:noProof/>
                <w:webHidden/>
                <w:sz w:val="28"/>
                <w:szCs w:val="28"/>
                <w:lang w:val="en-US"/>
              </w:rPr>
              <w:t>6</w:t>
            </w:r>
          </w:hyperlink>
        </w:p>
        <w:p w:rsidR="003F48F4" w:rsidRPr="00067E17" w:rsidRDefault="005237EF">
          <w:pPr>
            <w:pStyle w:val="13"/>
            <w:rPr>
              <w:rFonts w:eastAsiaTheme="minorEastAsia"/>
              <w:lang w:val="ru-RU" w:eastAsia="ru-RU"/>
            </w:rPr>
          </w:pPr>
          <w:hyperlink w:anchor="_Toc230209374" w:history="1">
            <w:r w:rsidR="003F48F4" w:rsidRPr="00067E17">
              <w:rPr>
                <w:rStyle w:val="a6"/>
              </w:rPr>
              <w:t>РОЗДІЛ 3. ЗАКОНОМІРНОСТІ ЗМІН ВМІСТУ МУЛИСТИХ ЧАСТОК У ПЛЕЙСТОЦЕНОВИХ ҐРУНТАХ СЕРЕДНЬОГО ПРИДНІПРОВ’Я</w:t>
            </w:r>
            <w:r w:rsidR="003F48F4" w:rsidRPr="00067E17">
              <w:rPr>
                <w:webHidden/>
              </w:rPr>
              <w:tab/>
            </w:r>
            <w:r w:rsidR="00D80BC6" w:rsidRPr="00067E17">
              <w:rPr>
                <w:webHidden/>
                <w:lang w:val="en-US"/>
              </w:rPr>
              <w:t>5</w:t>
            </w:r>
            <w:r w:rsidR="003E04E6">
              <w:rPr>
                <w:webHidden/>
                <w:lang w:val="en-US"/>
              </w:rPr>
              <w:t>1</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5" w:history="1">
            <w:r w:rsidR="003F48F4" w:rsidRPr="00067E17">
              <w:rPr>
                <w:rStyle w:val="a6"/>
                <w:rFonts w:ascii="Times New Roman" w:hAnsi="Times New Roman" w:cs="Times New Roman"/>
                <w:noProof/>
                <w:sz w:val="28"/>
                <w:szCs w:val="28"/>
              </w:rPr>
              <w:t>3.1. Просторово-часові закономірності перерозподілу мулистої фракції у розрізах Середнього Придніпров’я</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1</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6" w:history="1">
            <w:r w:rsidR="003F48F4" w:rsidRPr="00067E17">
              <w:rPr>
                <w:rStyle w:val="a6"/>
                <w:rFonts w:ascii="Times New Roman" w:hAnsi="Times New Roman" w:cs="Times New Roman"/>
                <w:noProof/>
                <w:sz w:val="28"/>
                <w:szCs w:val="28"/>
                <w:lang w:val="uk-UA"/>
              </w:rPr>
              <w:t>3.1.1. Розріз В’язівок</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2</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7" w:history="1">
            <w:r w:rsidR="003F48F4" w:rsidRPr="00067E17">
              <w:rPr>
                <w:rStyle w:val="a6"/>
                <w:rFonts w:ascii="Times New Roman" w:hAnsi="Times New Roman" w:cs="Times New Roman"/>
                <w:noProof/>
                <w:sz w:val="28"/>
                <w:szCs w:val="28"/>
              </w:rPr>
              <w:t>3.1.</w:t>
            </w:r>
            <w:r w:rsidR="003F48F4" w:rsidRPr="00067E17">
              <w:rPr>
                <w:rStyle w:val="a6"/>
                <w:rFonts w:ascii="Times New Roman" w:hAnsi="Times New Roman" w:cs="Times New Roman"/>
                <w:noProof/>
                <w:sz w:val="28"/>
                <w:szCs w:val="28"/>
                <w:lang w:val="uk-UA"/>
              </w:rPr>
              <w:t>2</w:t>
            </w:r>
            <w:r w:rsidR="003F48F4" w:rsidRPr="00067E17">
              <w:rPr>
                <w:rStyle w:val="a6"/>
                <w:rFonts w:ascii="Times New Roman" w:hAnsi="Times New Roman" w:cs="Times New Roman"/>
                <w:noProof/>
                <w:sz w:val="28"/>
                <w:szCs w:val="28"/>
              </w:rPr>
              <w:t>. Розріз Прилуки</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4</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8" w:history="1">
            <w:r w:rsidR="003F48F4" w:rsidRPr="00067E17">
              <w:rPr>
                <w:rStyle w:val="a6"/>
                <w:rFonts w:ascii="Times New Roman" w:hAnsi="Times New Roman" w:cs="Times New Roman"/>
                <w:noProof/>
                <w:sz w:val="28"/>
                <w:szCs w:val="28"/>
              </w:rPr>
              <w:t>3.1.</w:t>
            </w:r>
            <w:r w:rsidR="003F48F4" w:rsidRPr="00067E17">
              <w:rPr>
                <w:rStyle w:val="a6"/>
                <w:rFonts w:ascii="Times New Roman" w:hAnsi="Times New Roman" w:cs="Times New Roman"/>
                <w:noProof/>
                <w:sz w:val="28"/>
                <w:szCs w:val="28"/>
                <w:lang w:val="uk-UA"/>
              </w:rPr>
              <w:t>3</w:t>
            </w:r>
            <w:r w:rsidR="003F48F4" w:rsidRPr="00067E17">
              <w:rPr>
                <w:rStyle w:val="a6"/>
                <w:rFonts w:ascii="Times New Roman" w:hAnsi="Times New Roman" w:cs="Times New Roman"/>
                <w:noProof/>
                <w:sz w:val="28"/>
                <w:szCs w:val="28"/>
              </w:rPr>
              <w:t>. Розріз Рожки</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5</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79" w:history="1">
            <w:r w:rsidR="003F48F4" w:rsidRPr="00067E17">
              <w:rPr>
                <w:rStyle w:val="a6"/>
                <w:rFonts w:ascii="Times New Roman" w:hAnsi="Times New Roman" w:cs="Times New Roman"/>
                <w:noProof/>
                <w:sz w:val="28"/>
                <w:szCs w:val="28"/>
              </w:rPr>
              <w:t>3.1.</w:t>
            </w:r>
            <w:r w:rsidR="003F48F4" w:rsidRPr="00067E17">
              <w:rPr>
                <w:rStyle w:val="a6"/>
                <w:rFonts w:ascii="Times New Roman" w:hAnsi="Times New Roman" w:cs="Times New Roman"/>
                <w:noProof/>
                <w:sz w:val="28"/>
                <w:szCs w:val="28"/>
                <w:lang w:val="uk-UA"/>
              </w:rPr>
              <w:t>4</w:t>
            </w:r>
            <w:r w:rsidR="003F48F4" w:rsidRPr="00067E17">
              <w:rPr>
                <w:rStyle w:val="a6"/>
                <w:rFonts w:ascii="Times New Roman" w:hAnsi="Times New Roman" w:cs="Times New Roman"/>
                <w:noProof/>
                <w:sz w:val="28"/>
                <w:szCs w:val="28"/>
              </w:rPr>
              <w:t>. Розріз Чигирин</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6</w:t>
            </w:r>
          </w:hyperlink>
        </w:p>
        <w:p w:rsidR="003F48F4" w:rsidRPr="00067E17" w:rsidRDefault="005237EF">
          <w:pPr>
            <w:pStyle w:val="21"/>
            <w:tabs>
              <w:tab w:val="right" w:leader="dot" w:pos="9679"/>
            </w:tabs>
            <w:rPr>
              <w:rFonts w:ascii="Times New Roman" w:eastAsiaTheme="minorEastAsia" w:hAnsi="Times New Roman" w:cs="Times New Roman"/>
              <w:noProof/>
              <w:sz w:val="28"/>
              <w:szCs w:val="28"/>
              <w:lang w:eastAsia="ru-RU"/>
            </w:rPr>
          </w:pPr>
          <w:hyperlink w:anchor="_Toc230209380" w:history="1">
            <w:r w:rsidR="003F48F4" w:rsidRPr="00067E17">
              <w:rPr>
                <w:rStyle w:val="a6"/>
                <w:rFonts w:ascii="Times New Roman" w:hAnsi="Times New Roman" w:cs="Times New Roman"/>
                <w:noProof/>
                <w:sz w:val="28"/>
                <w:szCs w:val="28"/>
                <w:lang w:val="uk-UA"/>
              </w:rPr>
              <w:t>3.2. Загальні закономірності змін вмісту мулистих часток у плейстоценових ґрунтах як стратиграфічний і палеогеографічний індикатор</w:t>
            </w:r>
            <w:r w:rsidR="003F48F4" w:rsidRPr="00067E17">
              <w:rPr>
                <w:rFonts w:ascii="Times New Roman" w:hAnsi="Times New Roman" w:cs="Times New Roman"/>
                <w:noProof/>
                <w:webHidden/>
                <w:sz w:val="28"/>
                <w:szCs w:val="28"/>
              </w:rPr>
              <w:tab/>
            </w:r>
            <w:r w:rsidR="00D80BC6" w:rsidRPr="00067E17">
              <w:rPr>
                <w:rFonts w:ascii="Times New Roman" w:hAnsi="Times New Roman" w:cs="Times New Roman"/>
                <w:noProof/>
                <w:webHidden/>
                <w:sz w:val="28"/>
                <w:szCs w:val="28"/>
                <w:lang w:val="en-US"/>
              </w:rPr>
              <w:t>5</w:t>
            </w:r>
            <w:r w:rsidR="003E04E6">
              <w:rPr>
                <w:rFonts w:ascii="Times New Roman" w:hAnsi="Times New Roman" w:cs="Times New Roman"/>
                <w:noProof/>
                <w:webHidden/>
                <w:sz w:val="28"/>
                <w:szCs w:val="28"/>
                <w:lang w:val="en-US"/>
              </w:rPr>
              <w:t>8</w:t>
            </w:r>
          </w:hyperlink>
        </w:p>
        <w:p w:rsidR="003F48F4" w:rsidRPr="00067E17" w:rsidRDefault="005237EF">
          <w:pPr>
            <w:pStyle w:val="13"/>
            <w:rPr>
              <w:rFonts w:eastAsiaTheme="minorEastAsia"/>
              <w:lang w:val="ru-RU" w:eastAsia="ru-RU"/>
            </w:rPr>
          </w:pPr>
          <w:hyperlink w:anchor="_Toc230209381" w:history="1">
            <w:r w:rsidR="003F48F4" w:rsidRPr="00067E17">
              <w:rPr>
                <w:rStyle w:val="a6"/>
              </w:rPr>
              <w:t>ВИСНОВКИ</w:t>
            </w:r>
            <w:r w:rsidR="003F48F4" w:rsidRPr="00067E17">
              <w:rPr>
                <w:webHidden/>
              </w:rPr>
              <w:tab/>
            </w:r>
            <w:r w:rsidR="00D80BC6" w:rsidRPr="00067E17">
              <w:rPr>
                <w:webHidden/>
                <w:lang w:val="en-US"/>
              </w:rPr>
              <w:t>6</w:t>
            </w:r>
            <w:r w:rsidR="003E04E6">
              <w:rPr>
                <w:webHidden/>
                <w:lang w:val="en-US"/>
              </w:rPr>
              <w:t>4</w:t>
            </w:r>
          </w:hyperlink>
        </w:p>
        <w:p w:rsidR="003F48F4" w:rsidRPr="00067E17" w:rsidRDefault="005237EF">
          <w:pPr>
            <w:pStyle w:val="13"/>
            <w:rPr>
              <w:rFonts w:eastAsiaTheme="minorEastAsia"/>
              <w:lang w:val="ru-RU" w:eastAsia="ru-RU"/>
            </w:rPr>
          </w:pPr>
          <w:hyperlink w:anchor="_Toc230209382" w:history="1">
            <w:r w:rsidR="003F48F4" w:rsidRPr="00067E17">
              <w:rPr>
                <w:rStyle w:val="a6"/>
              </w:rPr>
              <w:t>СПИСОК ВИКОРИСТАНИХ ДЖЕРЕЛ</w:t>
            </w:r>
            <w:r w:rsidR="003F48F4" w:rsidRPr="00067E17">
              <w:rPr>
                <w:webHidden/>
              </w:rPr>
              <w:tab/>
            </w:r>
            <w:r w:rsidR="00D80BC6" w:rsidRPr="00067E17">
              <w:rPr>
                <w:webHidden/>
                <w:lang w:val="en-US"/>
              </w:rPr>
              <w:t>6</w:t>
            </w:r>
            <w:r w:rsidR="003E04E6">
              <w:rPr>
                <w:webHidden/>
                <w:lang w:val="en-US"/>
              </w:rPr>
              <w:t>7</w:t>
            </w:r>
          </w:hyperlink>
        </w:p>
        <w:p w:rsidR="00583C96" w:rsidRDefault="005237EF" w:rsidP="00583C96">
          <w:pPr>
            <w:spacing w:after="0" w:line="360" w:lineRule="auto"/>
            <w:ind w:firstLine="709"/>
            <w:contextualSpacing/>
            <w:rPr>
              <w:bCs/>
            </w:rPr>
          </w:pPr>
          <w:r w:rsidRPr="00067E17">
            <w:rPr>
              <w:rFonts w:ascii="Times New Roman" w:hAnsi="Times New Roman" w:cs="Times New Roman"/>
              <w:sz w:val="28"/>
              <w:szCs w:val="28"/>
            </w:rPr>
            <w:lastRenderedPageBreak/>
            <w:fldChar w:fldCharType="end"/>
          </w:r>
        </w:p>
      </w:sdtContent>
    </w:sdt>
    <w:p w:rsidR="00951D1E" w:rsidRPr="003A1E08" w:rsidRDefault="00951D1E" w:rsidP="00B928BF">
      <w:pPr>
        <w:pStyle w:val="1"/>
        <w:spacing w:before="0" w:line="360" w:lineRule="auto"/>
        <w:ind w:firstLine="709"/>
        <w:jc w:val="center"/>
        <w:rPr>
          <w:rFonts w:ascii="Times New Roman" w:hAnsi="Times New Roman" w:cs="Times New Roman"/>
          <w:color w:val="auto"/>
          <w:lang w:val="uk-UA"/>
        </w:rPr>
      </w:pPr>
      <w:bookmarkStart w:id="1" w:name="_Toc229856453"/>
      <w:bookmarkStart w:id="2" w:name="_Toc230209365"/>
      <w:r w:rsidRPr="00B928BF">
        <w:rPr>
          <w:rFonts w:ascii="Times New Roman" w:hAnsi="Times New Roman" w:cs="Times New Roman"/>
          <w:color w:val="auto"/>
          <w:lang w:val="uk-UA"/>
        </w:rPr>
        <w:t>ВСТУП</w:t>
      </w:r>
      <w:bookmarkEnd w:id="1"/>
      <w:bookmarkEnd w:id="2"/>
    </w:p>
    <w:p w:rsidR="00B928BF" w:rsidRDefault="00B928BF" w:rsidP="00B928BF">
      <w:pPr>
        <w:pStyle w:val="a3"/>
        <w:spacing w:before="0" w:beforeAutospacing="0" w:after="0" w:afterAutospacing="0" w:line="360" w:lineRule="auto"/>
        <w:ind w:firstLine="709"/>
        <w:jc w:val="both"/>
        <w:rPr>
          <w:sz w:val="28"/>
          <w:szCs w:val="28"/>
          <w:lang w:val="uk-UA"/>
        </w:rPr>
      </w:pPr>
    </w:p>
    <w:p w:rsidR="00B928BF" w:rsidRPr="00550B0E" w:rsidRDefault="00B928BF" w:rsidP="00B928BF">
      <w:pPr>
        <w:pStyle w:val="a3"/>
        <w:spacing w:before="0" w:beforeAutospacing="0" w:after="0" w:afterAutospacing="0" w:line="360" w:lineRule="auto"/>
        <w:ind w:firstLine="709"/>
        <w:jc w:val="both"/>
        <w:rPr>
          <w:sz w:val="28"/>
          <w:szCs w:val="28"/>
          <w:lang w:val="uk-UA"/>
        </w:rPr>
      </w:pPr>
      <w:r w:rsidRPr="003A1E08">
        <w:rPr>
          <w:sz w:val="28"/>
          <w:szCs w:val="28"/>
          <w:lang w:val="uk-UA"/>
        </w:rPr>
        <w:t>Актуальність теми дослідження зумовлена необхідністю детального в</w:t>
      </w:r>
      <w:r w:rsidRPr="003A1E08">
        <w:rPr>
          <w:sz w:val="28"/>
          <w:szCs w:val="28"/>
          <w:lang w:val="uk-UA"/>
        </w:rPr>
        <w:t>и</w:t>
      </w:r>
      <w:r w:rsidRPr="003A1E08">
        <w:rPr>
          <w:sz w:val="28"/>
          <w:szCs w:val="28"/>
          <w:lang w:val="uk-UA"/>
        </w:rPr>
        <w:t xml:space="preserve">вчення </w:t>
      </w:r>
      <w:r w:rsidR="00C1659E">
        <w:rPr>
          <w:sz w:val="28"/>
          <w:szCs w:val="28"/>
          <w:lang w:val="uk-UA"/>
        </w:rPr>
        <w:t>п</w:t>
      </w:r>
      <w:r w:rsidR="00C1659E" w:rsidRPr="003A1E08">
        <w:rPr>
          <w:sz w:val="28"/>
          <w:szCs w:val="28"/>
          <w:lang w:val="uk-UA"/>
        </w:rPr>
        <w:t>лейстоценов</w:t>
      </w:r>
      <w:r w:rsidR="00C1659E">
        <w:rPr>
          <w:sz w:val="28"/>
          <w:szCs w:val="28"/>
          <w:lang w:val="uk-UA"/>
        </w:rPr>
        <w:t>их</w:t>
      </w:r>
      <w:r w:rsidR="00C1659E" w:rsidRPr="003A1E08">
        <w:rPr>
          <w:sz w:val="28"/>
          <w:szCs w:val="28"/>
          <w:lang w:val="uk-UA"/>
        </w:rPr>
        <w:t xml:space="preserve"> ґрунтов</w:t>
      </w:r>
      <w:r w:rsidR="00C1659E">
        <w:rPr>
          <w:sz w:val="28"/>
          <w:szCs w:val="28"/>
          <w:lang w:val="uk-UA"/>
        </w:rPr>
        <w:t>их</w:t>
      </w:r>
      <w:r w:rsidR="00C1659E" w:rsidRPr="003A1E08">
        <w:rPr>
          <w:sz w:val="28"/>
          <w:szCs w:val="28"/>
          <w:lang w:val="uk-UA"/>
        </w:rPr>
        <w:t xml:space="preserve"> утворен</w:t>
      </w:r>
      <w:r w:rsidR="00C1659E">
        <w:rPr>
          <w:sz w:val="28"/>
          <w:szCs w:val="28"/>
          <w:lang w:val="uk-UA"/>
        </w:rPr>
        <w:t>ь</w:t>
      </w:r>
      <w:r w:rsidR="00C1659E" w:rsidRPr="003A1E08">
        <w:rPr>
          <w:sz w:val="28"/>
          <w:szCs w:val="28"/>
          <w:lang w:val="uk-UA"/>
        </w:rPr>
        <w:t xml:space="preserve"> Середнього Придніпров’я</w:t>
      </w:r>
      <w:r w:rsidR="00C1659E">
        <w:rPr>
          <w:sz w:val="28"/>
          <w:szCs w:val="28"/>
          <w:lang w:val="uk-UA"/>
        </w:rPr>
        <w:t>, які</w:t>
      </w:r>
      <w:r w:rsidR="00C1659E" w:rsidRPr="003A1E08">
        <w:rPr>
          <w:sz w:val="28"/>
          <w:szCs w:val="28"/>
          <w:lang w:val="uk-UA"/>
        </w:rPr>
        <w:t xml:space="preserve"> є в</w:t>
      </w:r>
      <w:r w:rsidR="00C1659E" w:rsidRPr="003A1E08">
        <w:rPr>
          <w:sz w:val="28"/>
          <w:szCs w:val="28"/>
          <w:lang w:val="uk-UA"/>
        </w:rPr>
        <w:t>а</w:t>
      </w:r>
      <w:r w:rsidR="00C1659E" w:rsidRPr="003A1E08">
        <w:rPr>
          <w:sz w:val="28"/>
          <w:szCs w:val="28"/>
          <w:lang w:val="uk-UA"/>
        </w:rPr>
        <w:t>жливим архівом палеогеографічної інформації</w:t>
      </w:r>
      <w:r w:rsidR="00C1659E">
        <w:rPr>
          <w:sz w:val="28"/>
          <w:szCs w:val="28"/>
          <w:lang w:val="uk-UA"/>
        </w:rPr>
        <w:t>. У них відображаються ознаки</w:t>
      </w:r>
      <w:r w:rsidR="00C1659E" w:rsidRPr="003A1E08">
        <w:rPr>
          <w:sz w:val="28"/>
          <w:szCs w:val="28"/>
          <w:lang w:val="uk-UA"/>
        </w:rPr>
        <w:t xml:space="preserve"> змін клімату, гідрологічного режиму</w:t>
      </w:r>
      <w:r w:rsidR="00550B0E">
        <w:rPr>
          <w:sz w:val="28"/>
          <w:szCs w:val="28"/>
          <w:lang w:val="uk-UA"/>
        </w:rPr>
        <w:t>, рельєфу, і загалом типу</w:t>
      </w:r>
      <w:r w:rsidR="00C1659E" w:rsidRPr="003A1E08">
        <w:rPr>
          <w:sz w:val="28"/>
          <w:szCs w:val="28"/>
          <w:lang w:val="uk-UA"/>
        </w:rPr>
        <w:t xml:space="preserve"> та інтенсивності ґрунтоутворювальних процесів</w:t>
      </w:r>
      <w:r w:rsidR="00550B0E">
        <w:rPr>
          <w:sz w:val="28"/>
          <w:szCs w:val="28"/>
          <w:lang w:val="uk-UA"/>
        </w:rPr>
        <w:t>.</w:t>
      </w:r>
      <w:r w:rsidR="00C1659E">
        <w:rPr>
          <w:sz w:val="28"/>
          <w:szCs w:val="28"/>
          <w:lang w:val="uk-UA"/>
        </w:rPr>
        <w:t xml:space="preserve"> О</w:t>
      </w:r>
      <w:r w:rsidR="00C1659E" w:rsidRPr="003A1E08">
        <w:rPr>
          <w:sz w:val="28"/>
          <w:szCs w:val="28"/>
          <w:lang w:val="uk-UA"/>
        </w:rPr>
        <w:t>дн</w:t>
      </w:r>
      <w:r w:rsidR="00C1659E">
        <w:rPr>
          <w:sz w:val="28"/>
          <w:szCs w:val="28"/>
          <w:lang w:val="uk-UA"/>
        </w:rPr>
        <w:t>имі</w:t>
      </w:r>
      <w:r w:rsidR="00C1659E" w:rsidRPr="003A1E08">
        <w:rPr>
          <w:sz w:val="28"/>
          <w:szCs w:val="28"/>
          <w:lang w:val="uk-UA"/>
        </w:rPr>
        <w:t xml:space="preserve">з ключових показників, що відображає умови формування </w:t>
      </w:r>
      <w:r w:rsidR="00C1659E">
        <w:rPr>
          <w:sz w:val="28"/>
          <w:szCs w:val="28"/>
          <w:lang w:val="uk-UA"/>
        </w:rPr>
        <w:t xml:space="preserve">давніх </w:t>
      </w:r>
      <w:r w:rsidR="00C1659E" w:rsidRPr="003A1E08">
        <w:rPr>
          <w:sz w:val="28"/>
          <w:szCs w:val="28"/>
          <w:lang w:val="uk-UA"/>
        </w:rPr>
        <w:t>ґ</w:t>
      </w:r>
      <w:r w:rsidR="00C1659E" w:rsidRPr="00C1659E">
        <w:rPr>
          <w:sz w:val="28"/>
          <w:szCs w:val="28"/>
          <w:lang w:val="uk-UA"/>
        </w:rPr>
        <w:t>рунтів</w:t>
      </w:r>
      <w:r w:rsidR="00C1659E">
        <w:rPr>
          <w:sz w:val="28"/>
          <w:szCs w:val="28"/>
          <w:lang w:val="uk-UA"/>
        </w:rPr>
        <w:t xml:space="preserve">, є їхній </w:t>
      </w:r>
      <w:r w:rsidR="00C1659E" w:rsidRPr="003A1E08">
        <w:rPr>
          <w:sz w:val="28"/>
          <w:szCs w:val="28"/>
          <w:lang w:val="uk-UA"/>
        </w:rPr>
        <w:t>гранулометричн</w:t>
      </w:r>
      <w:r w:rsidR="00C1659E">
        <w:rPr>
          <w:sz w:val="28"/>
          <w:szCs w:val="28"/>
          <w:lang w:val="uk-UA"/>
        </w:rPr>
        <w:t>ий</w:t>
      </w:r>
      <w:r w:rsidR="00C1659E" w:rsidRPr="003A1E08">
        <w:rPr>
          <w:sz w:val="28"/>
          <w:szCs w:val="28"/>
          <w:lang w:val="uk-UA"/>
        </w:rPr>
        <w:t xml:space="preserve"> склад</w:t>
      </w:r>
      <w:r w:rsidR="00C1659E">
        <w:rPr>
          <w:sz w:val="28"/>
          <w:szCs w:val="28"/>
          <w:lang w:val="uk-UA"/>
        </w:rPr>
        <w:t>.</w:t>
      </w:r>
      <w:r w:rsidR="00550B0E">
        <w:rPr>
          <w:sz w:val="28"/>
          <w:szCs w:val="28"/>
          <w:lang w:val="uk-UA"/>
        </w:rPr>
        <w:t>Його визн</w:t>
      </w:r>
      <w:r w:rsidR="00550B0E">
        <w:rPr>
          <w:sz w:val="28"/>
          <w:szCs w:val="28"/>
          <w:lang w:val="uk-UA"/>
        </w:rPr>
        <w:t>а</w:t>
      </w:r>
      <w:r w:rsidR="00550B0E">
        <w:rPr>
          <w:sz w:val="28"/>
          <w:szCs w:val="28"/>
          <w:lang w:val="uk-UA"/>
        </w:rPr>
        <w:t xml:space="preserve">чальна роль полягає </w:t>
      </w:r>
      <w:r w:rsidR="00F65C66">
        <w:rPr>
          <w:sz w:val="28"/>
          <w:szCs w:val="28"/>
          <w:lang w:val="uk-UA"/>
        </w:rPr>
        <w:t>в</w:t>
      </w:r>
      <w:r w:rsidR="00550B0E">
        <w:rPr>
          <w:sz w:val="28"/>
          <w:szCs w:val="28"/>
          <w:lang w:val="uk-UA"/>
        </w:rPr>
        <w:t xml:space="preserve"> тому, що на відміну від інших палеопедологічних індик</w:t>
      </w:r>
      <w:r w:rsidR="00550B0E">
        <w:rPr>
          <w:sz w:val="28"/>
          <w:szCs w:val="28"/>
          <w:lang w:val="uk-UA"/>
        </w:rPr>
        <w:t>а</w:t>
      </w:r>
      <w:r w:rsidR="00550B0E">
        <w:rPr>
          <w:sz w:val="28"/>
          <w:szCs w:val="28"/>
          <w:lang w:val="uk-UA"/>
        </w:rPr>
        <w:t xml:space="preserve">торів він не змінюється із часом. Пізніша його трансформація можлива лише у випадку, якщо різновікові викопні грунти не розділені лесами. </w:t>
      </w:r>
      <w:r w:rsidRPr="003A1E08">
        <w:rPr>
          <w:sz w:val="28"/>
          <w:szCs w:val="28"/>
          <w:lang w:val="uk-UA"/>
        </w:rPr>
        <w:t>Особливе зн</w:t>
      </w:r>
      <w:r w:rsidRPr="003A1E08">
        <w:rPr>
          <w:sz w:val="28"/>
          <w:szCs w:val="28"/>
          <w:lang w:val="uk-UA"/>
        </w:rPr>
        <w:t>а</w:t>
      </w:r>
      <w:r w:rsidRPr="003A1E08">
        <w:rPr>
          <w:sz w:val="28"/>
          <w:szCs w:val="28"/>
          <w:lang w:val="uk-UA"/>
        </w:rPr>
        <w:t xml:space="preserve">чення в цьому контексті має </w:t>
      </w:r>
      <w:r w:rsidR="00550B0E">
        <w:rPr>
          <w:sz w:val="28"/>
          <w:szCs w:val="28"/>
          <w:lang w:val="uk-UA"/>
        </w:rPr>
        <w:t xml:space="preserve">вміст </w:t>
      </w:r>
      <w:r w:rsidRPr="003A1E08">
        <w:rPr>
          <w:sz w:val="28"/>
          <w:szCs w:val="28"/>
          <w:lang w:val="uk-UA"/>
        </w:rPr>
        <w:t>мулист</w:t>
      </w:r>
      <w:r w:rsidR="00550B0E">
        <w:rPr>
          <w:sz w:val="28"/>
          <w:szCs w:val="28"/>
          <w:lang w:val="uk-UA"/>
        </w:rPr>
        <w:t>ої</w:t>
      </w:r>
      <w:r w:rsidRPr="003A1E08">
        <w:rPr>
          <w:sz w:val="28"/>
          <w:szCs w:val="28"/>
          <w:lang w:val="uk-UA"/>
        </w:rPr>
        <w:t xml:space="preserve"> фракці</w:t>
      </w:r>
      <w:r w:rsidR="00550B0E">
        <w:rPr>
          <w:sz w:val="28"/>
          <w:szCs w:val="28"/>
          <w:lang w:val="uk-UA"/>
        </w:rPr>
        <w:t>ї</w:t>
      </w:r>
      <w:r w:rsidRPr="003A1E08">
        <w:rPr>
          <w:sz w:val="28"/>
          <w:szCs w:val="28"/>
          <w:lang w:val="uk-UA"/>
        </w:rPr>
        <w:t xml:space="preserve"> (&lt;0,001 мм), яка </w:t>
      </w:r>
      <w:r w:rsidR="00550B0E">
        <w:rPr>
          <w:sz w:val="28"/>
          <w:szCs w:val="28"/>
          <w:lang w:val="uk-UA"/>
        </w:rPr>
        <w:t xml:space="preserve">яскраво </w:t>
      </w:r>
      <w:r w:rsidR="00550B0E" w:rsidRPr="003A1E08">
        <w:rPr>
          <w:sz w:val="28"/>
          <w:szCs w:val="28"/>
          <w:lang w:val="uk-UA"/>
        </w:rPr>
        <w:t>в</w:t>
      </w:r>
      <w:r w:rsidR="00550B0E" w:rsidRPr="003A1E08">
        <w:rPr>
          <w:sz w:val="28"/>
          <w:szCs w:val="28"/>
          <w:lang w:val="uk-UA"/>
        </w:rPr>
        <w:t>і</w:t>
      </w:r>
      <w:r w:rsidR="00550B0E" w:rsidRPr="003A1E08">
        <w:rPr>
          <w:sz w:val="28"/>
          <w:szCs w:val="28"/>
          <w:lang w:val="uk-UA"/>
        </w:rPr>
        <w:t xml:space="preserve">дображає </w:t>
      </w:r>
      <w:r w:rsidRPr="003A1E08">
        <w:rPr>
          <w:sz w:val="28"/>
          <w:szCs w:val="28"/>
          <w:lang w:val="uk-UA"/>
        </w:rPr>
        <w:t xml:space="preserve">зміни </w:t>
      </w:r>
      <w:r w:rsidR="00550B0E" w:rsidRPr="003A1E08">
        <w:rPr>
          <w:sz w:val="28"/>
          <w:szCs w:val="28"/>
          <w:lang w:val="uk-UA"/>
        </w:rPr>
        <w:t>інтенсивн</w:t>
      </w:r>
      <w:r w:rsidR="00550B0E">
        <w:rPr>
          <w:sz w:val="28"/>
          <w:szCs w:val="28"/>
          <w:lang w:val="uk-UA"/>
        </w:rPr>
        <w:t>о</w:t>
      </w:r>
      <w:r w:rsidR="00550B0E" w:rsidRPr="003A1E08">
        <w:rPr>
          <w:sz w:val="28"/>
          <w:szCs w:val="28"/>
          <w:lang w:val="uk-UA"/>
        </w:rPr>
        <w:t>ст</w:t>
      </w:r>
      <w:r w:rsidR="00550B0E">
        <w:rPr>
          <w:sz w:val="28"/>
          <w:szCs w:val="28"/>
          <w:lang w:val="uk-UA"/>
        </w:rPr>
        <w:t>і</w:t>
      </w:r>
      <w:r w:rsidR="00550B0E" w:rsidRPr="003A1E08">
        <w:rPr>
          <w:sz w:val="28"/>
          <w:szCs w:val="28"/>
          <w:lang w:val="uk-UA"/>
        </w:rPr>
        <w:t xml:space="preserve"> процесів хімічного вивітрювання </w:t>
      </w:r>
      <w:r w:rsidR="00550B0E">
        <w:rPr>
          <w:sz w:val="28"/>
          <w:szCs w:val="28"/>
          <w:lang w:val="uk-UA"/>
        </w:rPr>
        <w:t xml:space="preserve">і, таким чином, </w:t>
      </w:r>
      <w:r w:rsidRPr="003A1E08">
        <w:rPr>
          <w:sz w:val="28"/>
          <w:szCs w:val="28"/>
          <w:lang w:val="uk-UA"/>
        </w:rPr>
        <w:t xml:space="preserve">природних умов. </w:t>
      </w:r>
      <w:r w:rsidRPr="00550B0E">
        <w:rPr>
          <w:sz w:val="28"/>
          <w:szCs w:val="28"/>
          <w:lang w:val="uk-UA"/>
        </w:rPr>
        <w:t xml:space="preserve">Саме тому аналіз просторово-часових змін </w:t>
      </w:r>
      <w:r w:rsidR="00550B0E">
        <w:rPr>
          <w:sz w:val="28"/>
          <w:szCs w:val="28"/>
          <w:lang w:val="uk-UA"/>
        </w:rPr>
        <w:t xml:space="preserve">вмісту </w:t>
      </w:r>
      <w:r w:rsidR="00550B0E" w:rsidRPr="003A1E08">
        <w:rPr>
          <w:sz w:val="28"/>
          <w:szCs w:val="28"/>
          <w:lang w:val="uk-UA"/>
        </w:rPr>
        <w:t>мулист</w:t>
      </w:r>
      <w:r w:rsidR="00550B0E">
        <w:rPr>
          <w:sz w:val="28"/>
          <w:szCs w:val="28"/>
          <w:lang w:val="uk-UA"/>
        </w:rPr>
        <w:t>ої</w:t>
      </w:r>
      <w:r w:rsidR="00550B0E" w:rsidRPr="003A1E08">
        <w:rPr>
          <w:sz w:val="28"/>
          <w:szCs w:val="28"/>
          <w:lang w:val="uk-UA"/>
        </w:rPr>
        <w:t xml:space="preserve"> фракці</w:t>
      </w:r>
      <w:r w:rsidR="00550B0E">
        <w:rPr>
          <w:sz w:val="28"/>
          <w:szCs w:val="28"/>
          <w:lang w:val="uk-UA"/>
        </w:rPr>
        <w:t xml:space="preserve">їдає змогу </w:t>
      </w:r>
      <w:r w:rsidRPr="00550B0E">
        <w:rPr>
          <w:sz w:val="28"/>
          <w:szCs w:val="28"/>
          <w:lang w:val="uk-UA"/>
        </w:rPr>
        <w:t xml:space="preserve">реконструювати особливості формування </w:t>
      </w:r>
      <w:r w:rsidR="00550B0E" w:rsidRPr="00550B0E">
        <w:rPr>
          <w:sz w:val="28"/>
          <w:szCs w:val="28"/>
          <w:lang w:val="uk-UA"/>
        </w:rPr>
        <w:t>ґ</w:t>
      </w:r>
      <w:r w:rsidR="00550B0E">
        <w:rPr>
          <w:sz w:val="28"/>
          <w:szCs w:val="28"/>
          <w:lang w:val="uk-UA"/>
        </w:rPr>
        <w:t xml:space="preserve">рунтів та </w:t>
      </w:r>
      <w:r w:rsidRPr="00550B0E">
        <w:rPr>
          <w:sz w:val="28"/>
          <w:szCs w:val="28"/>
          <w:lang w:val="uk-UA"/>
        </w:rPr>
        <w:t>ґрунтов</w:t>
      </w:r>
      <w:r w:rsidRPr="00550B0E">
        <w:rPr>
          <w:sz w:val="28"/>
          <w:szCs w:val="28"/>
          <w:lang w:val="uk-UA"/>
        </w:rPr>
        <w:t>о</w:t>
      </w:r>
      <w:r w:rsidRPr="00550B0E">
        <w:rPr>
          <w:sz w:val="28"/>
          <w:szCs w:val="28"/>
          <w:lang w:val="uk-UA"/>
        </w:rPr>
        <w:t xml:space="preserve">го покриву </w:t>
      </w:r>
      <w:r w:rsidR="004843FD">
        <w:rPr>
          <w:sz w:val="28"/>
          <w:szCs w:val="28"/>
          <w:lang w:val="uk-UA"/>
        </w:rPr>
        <w:t>протягом різних</w:t>
      </w:r>
      <w:r w:rsidR="00550B0E">
        <w:rPr>
          <w:sz w:val="28"/>
          <w:szCs w:val="28"/>
          <w:lang w:val="uk-UA"/>
        </w:rPr>
        <w:t xml:space="preserve">етапів </w:t>
      </w:r>
      <w:r w:rsidRPr="00550B0E">
        <w:rPr>
          <w:sz w:val="28"/>
          <w:szCs w:val="28"/>
          <w:lang w:val="uk-UA"/>
        </w:rPr>
        <w:t>плейстоцену.</w:t>
      </w:r>
    </w:p>
    <w:p w:rsidR="00E17557" w:rsidRDefault="00550B0E" w:rsidP="00B928BF">
      <w:pPr>
        <w:pStyle w:val="a3"/>
        <w:spacing w:before="0" w:beforeAutospacing="0" w:after="0" w:afterAutospacing="0" w:line="360" w:lineRule="auto"/>
        <w:ind w:firstLine="709"/>
        <w:jc w:val="both"/>
        <w:rPr>
          <w:sz w:val="28"/>
          <w:szCs w:val="28"/>
          <w:lang w:val="uk-UA"/>
        </w:rPr>
      </w:pPr>
      <w:r>
        <w:rPr>
          <w:sz w:val="28"/>
          <w:szCs w:val="28"/>
          <w:lang w:val="uk-UA"/>
        </w:rPr>
        <w:t xml:space="preserve">Актуальність </w:t>
      </w:r>
      <w:r w:rsidR="00B928BF" w:rsidRPr="00550B0E">
        <w:rPr>
          <w:sz w:val="28"/>
          <w:szCs w:val="28"/>
          <w:lang w:val="uk-UA"/>
        </w:rPr>
        <w:t xml:space="preserve">дослідження полягає </w:t>
      </w:r>
      <w:r w:rsidR="0093421C">
        <w:rPr>
          <w:sz w:val="28"/>
          <w:szCs w:val="28"/>
          <w:lang w:val="uk-UA"/>
        </w:rPr>
        <w:t>в</w:t>
      </w:r>
      <w:r w:rsidR="00B928BF" w:rsidRPr="00550B0E">
        <w:rPr>
          <w:sz w:val="28"/>
          <w:szCs w:val="28"/>
          <w:lang w:val="uk-UA"/>
        </w:rPr>
        <w:t>недостатн</w:t>
      </w:r>
      <w:r>
        <w:rPr>
          <w:sz w:val="28"/>
          <w:szCs w:val="28"/>
          <w:lang w:val="uk-UA"/>
        </w:rPr>
        <w:t xml:space="preserve">ьомуступені </w:t>
      </w:r>
      <w:r w:rsidR="00B928BF" w:rsidRPr="00550B0E">
        <w:rPr>
          <w:sz w:val="28"/>
          <w:szCs w:val="28"/>
          <w:lang w:val="uk-UA"/>
        </w:rPr>
        <w:t>узагальнен</w:t>
      </w:r>
      <w:r>
        <w:rPr>
          <w:sz w:val="28"/>
          <w:szCs w:val="28"/>
          <w:lang w:val="uk-UA"/>
        </w:rPr>
        <w:t>ня</w:t>
      </w:r>
      <w:r w:rsidR="00B928BF" w:rsidRPr="00550B0E">
        <w:rPr>
          <w:sz w:val="28"/>
          <w:szCs w:val="28"/>
          <w:lang w:val="uk-UA"/>
        </w:rPr>
        <w:t xml:space="preserve"> даних щодо закономірностей </w:t>
      </w:r>
      <w:r>
        <w:rPr>
          <w:sz w:val="28"/>
          <w:szCs w:val="28"/>
          <w:lang w:val="uk-UA"/>
        </w:rPr>
        <w:t xml:space="preserve">вмісту </w:t>
      </w:r>
      <w:r w:rsidR="00B928BF" w:rsidRPr="00550B0E">
        <w:rPr>
          <w:sz w:val="28"/>
          <w:szCs w:val="28"/>
          <w:lang w:val="uk-UA"/>
        </w:rPr>
        <w:t>мулистих часток у межах різновікових ґр</w:t>
      </w:r>
      <w:r w:rsidR="00B928BF" w:rsidRPr="00550B0E">
        <w:rPr>
          <w:sz w:val="28"/>
          <w:szCs w:val="28"/>
          <w:lang w:val="uk-UA"/>
        </w:rPr>
        <w:t>у</w:t>
      </w:r>
      <w:r w:rsidR="00B928BF" w:rsidRPr="00550B0E">
        <w:rPr>
          <w:sz w:val="28"/>
          <w:szCs w:val="28"/>
          <w:lang w:val="uk-UA"/>
        </w:rPr>
        <w:t xml:space="preserve">нтових горизонтів Середнього Придніпров’я. Попри наявність </w:t>
      </w:r>
      <w:r w:rsidR="00245BE5">
        <w:rPr>
          <w:sz w:val="28"/>
          <w:szCs w:val="28"/>
          <w:lang w:val="uk-UA"/>
        </w:rPr>
        <w:t>публікацій із р</w:t>
      </w:r>
      <w:r w:rsidR="00245BE5">
        <w:rPr>
          <w:sz w:val="28"/>
          <w:szCs w:val="28"/>
          <w:lang w:val="uk-UA"/>
        </w:rPr>
        <w:t>е</w:t>
      </w:r>
      <w:r w:rsidR="00245BE5">
        <w:rPr>
          <w:sz w:val="28"/>
          <w:szCs w:val="28"/>
          <w:lang w:val="uk-UA"/>
        </w:rPr>
        <w:t xml:space="preserve">зультатами </w:t>
      </w:r>
      <w:r w:rsidR="00B928BF" w:rsidRPr="00550B0E">
        <w:rPr>
          <w:sz w:val="28"/>
          <w:szCs w:val="28"/>
          <w:lang w:val="uk-UA"/>
        </w:rPr>
        <w:t>аналітичних робіт</w:t>
      </w:r>
      <w:r w:rsidR="00245BE5">
        <w:rPr>
          <w:sz w:val="28"/>
          <w:szCs w:val="28"/>
          <w:lang w:val="uk-UA"/>
        </w:rPr>
        <w:t xml:space="preserve"> щодо гранулометричного складу різновікових в</w:t>
      </w:r>
      <w:r w:rsidR="00245BE5">
        <w:rPr>
          <w:sz w:val="28"/>
          <w:szCs w:val="28"/>
          <w:lang w:val="uk-UA"/>
        </w:rPr>
        <w:t>и</w:t>
      </w:r>
      <w:r w:rsidR="00245BE5">
        <w:rPr>
          <w:sz w:val="28"/>
          <w:szCs w:val="28"/>
          <w:lang w:val="uk-UA"/>
        </w:rPr>
        <w:t xml:space="preserve">копних </w:t>
      </w:r>
      <w:r w:rsidR="00245BE5" w:rsidRPr="00550B0E">
        <w:rPr>
          <w:sz w:val="28"/>
          <w:szCs w:val="28"/>
          <w:lang w:val="uk-UA"/>
        </w:rPr>
        <w:t>ґ</w:t>
      </w:r>
      <w:r w:rsidR="00245BE5">
        <w:rPr>
          <w:sz w:val="28"/>
          <w:szCs w:val="28"/>
          <w:lang w:val="uk-UA"/>
        </w:rPr>
        <w:t xml:space="preserve">рунтів району </w:t>
      </w:r>
      <w:r w:rsidR="00245BE5" w:rsidRPr="00A442A7">
        <w:rPr>
          <w:color w:val="000000" w:themeColor="text1"/>
          <w:sz w:val="28"/>
          <w:szCs w:val="28"/>
          <w:lang w:val="uk-UA"/>
        </w:rPr>
        <w:t>(Веклич та ін., 1967</w:t>
      </w:r>
      <w:r w:rsidR="00B928BF" w:rsidRPr="00A442A7">
        <w:rPr>
          <w:color w:val="000000" w:themeColor="text1"/>
          <w:sz w:val="28"/>
          <w:szCs w:val="28"/>
          <w:lang w:val="uk-UA"/>
        </w:rPr>
        <w:t>,</w:t>
      </w:r>
      <w:r w:rsidR="00245BE5" w:rsidRPr="00A442A7">
        <w:rPr>
          <w:color w:val="000000" w:themeColor="text1"/>
          <w:sz w:val="28"/>
          <w:szCs w:val="28"/>
          <w:lang w:val="uk-UA"/>
        </w:rPr>
        <w:t xml:space="preserve"> 1969, 1973;Сіренко, 1974),</w:t>
      </w:r>
      <w:r w:rsidR="00245BE5">
        <w:rPr>
          <w:sz w:val="28"/>
          <w:szCs w:val="28"/>
          <w:lang w:val="uk-UA"/>
        </w:rPr>
        <w:t xml:space="preserve"> статист</w:t>
      </w:r>
      <w:r w:rsidR="00245BE5">
        <w:rPr>
          <w:sz w:val="28"/>
          <w:szCs w:val="28"/>
          <w:lang w:val="uk-UA"/>
        </w:rPr>
        <w:t>и</w:t>
      </w:r>
      <w:r w:rsidR="00245BE5">
        <w:rPr>
          <w:sz w:val="28"/>
          <w:szCs w:val="28"/>
          <w:lang w:val="uk-UA"/>
        </w:rPr>
        <w:t>чне порівняння їхнього узагальненого гранулометричного складу є відсутнім, за викл</w:t>
      </w:r>
      <w:r w:rsidR="00A442A7">
        <w:rPr>
          <w:sz w:val="28"/>
          <w:szCs w:val="28"/>
          <w:lang w:val="uk-UA"/>
        </w:rPr>
        <w:t>ю</w:t>
      </w:r>
      <w:r w:rsidR="00245BE5">
        <w:rPr>
          <w:sz w:val="28"/>
          <w:szCs w:val="28"/>
          <w:lang w:val="uk-UA"/>
        </w:rPr>
        <w:t xml:space="preserve">ченням району Київського </w:t>
      </w:r>
      <w:r w:rsidR="00245BE5" w:rsidRPr="00A442A7">
        <w:rPr>
          <w:color w:val="000000" w:themeColor="text1"/>
          <w:sz w:val="28"/>
          <w:szCs w:val="28"/>
          <w:lang w:val="uk-UA"/>
        </w:rPr>
        <w:t>Придніпров’я  (Герасименко, 1988)</w:t>
      </w:r>
      <w:r w:rsidR="00245BE5" w:rsidRPr="00245BE5">
        <w:rPr>
          <w:sz w:val="28"/>
          <w:szCs w:val="28"/>
          <w:lang w:val="uk-UA"/>
        </w:rPr>
        <w:t xml:space="preserve">. </w:t>
      </w:r>
      <w:r w:rsidR="00B928BF" w:rsidRPr="00245BE5">
        <w:rPr>
          <w:sz w:val="28"/>
          <w:szCs w:val="28"/>
          <w:lang w:val="uk-UA"/>
        </w:rPr>
        <w:t xml:space="preserve">У зв’язку </w:t>
      </w:r>
      <w:r w:rsidR="00B928BF" w:rsidRPr="000C7895">
        <w:rPr>
          <w:sz w:val="28"/>
          <w:szCs w:val="28"/>
          <w:lang w:val="uk-UA"/>
        </w:rPr>
        <w:t>з цим виникає потреба систематизованого аналізу гранулометричних показників</w:t>
      </w:r>
      <w:r w:rsidR="00245BE5">
        <w:rPr>
          <w:sz w:val="28"/>
          <w:szCs w:val="28"/>
          <w:lang w:val="uk-UA"/>
        </w:rPr>
        <w:t xml:space="preserve"> плейстоценових </w:t>
      </w:r>
      <w:r w:rsidR="00245BE5" w:rsidRPr="00550B0E">
        <w:rPr>
          <w:sz w:val="28"/>
          <w:szCs w:val="28"/>
          <w:lang w:val="uk-UA"/>
        </w:rPr>
        <w:t>ґ</w:t>
      </w:r>
      <w:r w:rsidR="00245BE5">
        <w:rPr>
          <w:sz w:val="28"/>
          <w:szCs w:val="28"/>
          <w:lang w:val="uk-UA"/>
        </w:rPr>
        <w:t>рунтів</w:t>
      </w:r>
      <w:r w:rsidR="00245BE5" w:rsidRPr="00245BE5">
        <w:rPr>
          <w:sz w:val="28"/>
          <w:szCs w:val="28"/>
          <w:lang w:val="uk-UA"/>
        </w:rPr>
        <w:t xml:space="preserve">, </w:t>
      </w:r>
      <w:r w:rsidR="00245BE5">
        <w:rPr>
          <w:sz w:val="28"/>
          <w:szCs w:val="28"/>
          <w:lang w:val="uk-UA"/>
        </w:rPr>
        <w:t>зокрема вмісту мулистої фракції,</w:t>
      </w:r>
      <w:r w:rsidR="00B32E14">
        <w:rPr>
          <w:sz w:val="28"/>
          <w:szCs w:val="28"/>
          <w:lang w:val="uk-UA"/>
        </w:rPr>
        <w:t>з</w:t>
      </w:r>
      <w:r w:rsidR="00B928BF" w:rsidRPr="000C7895">
        <w:rPr>
          <w:sz w:val="28"/>
          <w:szCs w:val="28"/>
          <w:lang w:val="uk-UA"/>
        </w:rPr>
        <w:t xml:space="preserve"> урахуванням умов формування ґрунтів </w:t>
      </w:r>
      <w:r w:rsidR="00E17557">
        <w:rPr>
          <w:sz w:val="28"/>
          <w:szCs w:val="28"/>
          <w:lang w:val="uk-UA"/>
        </w:rPr>
        <w:t>(склад материнських пор</w:t>
      </w:r>
      <w:r w:rsidR="00B32E14">
        <w:rPr>
          <w:sz w:val="28"/>
          <w:szCs w:val="28"/>
          <w:lang w:val="uk-UA"/>
        </w:rPr>
        <w:t>і</w:t>
      </w:r>
      <w:r w:rsidR="00E17557">
        <w:rPr>
          <w:sz w:val="28"/>
          <w:szCs w:val="28"/>
          <w:lang w:val="uk-UA"/>
        </w:rPr>
        <w:t xml:space="preserve">д, умови рельєфу).  </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lastRenderedPageBreak/>
        <w:t>Метою кваліфікаційної роботи є встановлення закономірностей змін гр</w:t>
      </w:r>
      <w:r w:rsidRPr="000C7895">
        <w:rPr>
          <w:sz w:val="28"/>
          <w:szCs w:val="28"/>
          <w:lang w:val="uk-UA"/>
        </w:rPr>
        <w:t>а</w:t>
      </w:r>
      <w:r w:rsidRPr="000C7895">
        <w:rPr>
          <w:sz w:val="28"/>
          <w:szCs w:val="28"/>
          <w:lang w:val="uk-UA"/>
        </w:rPr>
        <w:t>нулометричного складу, зокрема вмісту мулистих часток</w:t>
      </w:r>
      <w:r w:rsidR="00E17557">
        <w:rPr>
          <w:sz w:val="28"/>
          <w:szCs w:val="28"/>
          <w:lang w:val="uk-UA"/>
        </w:rPr>
        <w:t>,</w:t>
      </w:r>
      <w:r w:rsidRPr="000C7895">
        <w:rPr>
          <w:sz w:val="28"/>
          <w:szCs w:val="28"/>
          <w:lang w:val="uk-UA"/>
        </w:rPr>
        <w:t xml:space="preserve"> у плейстоценових ґрунтах Середнього Придніпров’я та їх інтерпретація як стратиграфічного і п</w:t>
      </w:r>
      <w:r w:rsidRPr="000C7895">
        <w:rPr>
          <w:sz w:val="28"/>
          <w:szCs w:val="28"/>
          <w:lang w:val="uk-UA"/>
        </w:rPr>
        <w:t>а</w:t>
      </w:r>
      <w:r w:rsidRPr="000C7895">
        <w:rPr>
          <w:sz w:val="28"/>
          <w:szCs w:val="28"/>
          <w:lang w:val="uk-UA"/>
        </w:rPr>
        <w:t>леогеографічного індикатора.</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Для досягнення поставленої мети визначено такі завдання:</w:t>
      </w:r>
    </w:p>
    <w:p w:rsidR="00B928BF" w:rsidRPr="000C7895" w:rsidRDefault="00B928BF" w:rsidP="00200FB1">
      <w:pPr>
        <w:numPr>
          <w:ilvl w:val="0"/>
          <w:numId w:val="14"/>
        </w:numPr>
        <w:spacing w:after="0" w:line="360" w:lineRule="auto"/>
        <w:ind w:left="0" w:firstLine="720"/>
        <w:jc w:val="both"/>
        <w:rPr>
          <w:rFonts w:ascii="Times New Roman" w:hAnsi="Times New Roman" w:cs="Times New Roman"/>
          <w:sz w:val="28"/>
          <w:szCs w:val="28"/>
          <w:lang w:val="uk-UA"/>
        </w:rPr>
      </w:pPr>
      <w:r w:rsidRPr="000C7895">
        <w:rPr>
          <w:rFonts w:ascii="Times New Roman" w:hAnsi="Times New Roman" w:cs="Times New Roman"/>
          <w:sz w:val="28"/>
          <w:szCs w:val="28"/>
          <w:lang w:val="uk-UA"/>
        </w:rPr>
        <w:t>проаналізувати теорети</w:t>
      </w:r>
      <w:r w:rsidR="00E17557">
        <w:rPr>
          <w:rFonts w:ascii="Times New Roman" w:hAnsi="Times New Roman" w:cs="Times New Roman"/>
          <w:sz w:val="28"/>
          <w:szCs w:val="28"/>
          <w:lang w:val="uk-UA"/>
        </w:rPr>
        <w:t xml:space="preserve">ко-методичні </w:t>
      </w:r>
      <w:r w:rsidRPr="000C7895">
        <w:rPr>
          <w:rFonts w:ascii="Times New Roman" w:hAnsi="Times New Roman" w:cs="Times New Roman"/>
          <w:sz w:val="28"/>
          <w:szCs w:val="28"/>
          <w:lang w:val="uk-UA"/>
        </w:rPr>
        <w:t>підходи до вивчення гранул</w:t>
      </w:r>
      <w:r w:rsidRPr="000C7895">
        <w:rPr>
          <w:rFonts w:ascii="Times New Roman" w:hAnsi="Times New Roman" w:cs="Times New Roman"/>
          <w:sz w:val="28"/>
          <w:szCs w:val="28"/>
          <w:lang w:val="uk-UA"/>
        </w:rPr>
        <w:t>о</w:t>
      </w:r>
      <w:r w:rsidRPr="000C7895">
        <w:rPr>
          <w:rFonts w:ascii="Times New Roman" w:hAnsi="Times New Roman" w:cs="Times New Roman"/>
          <w:sz w:val="28"/>
          <w:szCs w:val="28"/>
          <w:lang w:val="uk-UA"/>
        </w:rPr>
        <w:t xml:space="preserve">метричного складу </w:t>
      </w:r>
      <w:r w:rsidR="00E17557">
        <w:rPr>
          <w:rFonts w:ascii="Times New Roman" w:hAnsi="Times New Roman" w:cs="Times New Roman"/>
          <w:sz w:val="28"/>
          <w:szCs w:val="28"/>
          <w:lang w:val="uk-UA"/>
        </w:rPr>
        <w:t xml:space="preserve">викопних </w:t>
      </w:r>
      <w:r w:rsidRPr="000C7895">
        <w:rPr>
          <w:rFonts w:ascii="Times New Roman" w:hAnsi="Times New Roman" w:cs="Times New Roman"/>
          <w:sz w:val="28"/>
          <w:szCs w:val="28"/>
          <w:lang w:val="uk-UA"/>
        </w:rPr>
        <w:t>ґрунтів та його значення у палеогеографічних р</w:t>
      </w:r>
      <w:r w:rsidRPr="000C7895">
        <w:rPr>
          <w:rFonts w:ascii="Times New Roman" w:hAnsi="Times New Roman" w:cs="Times New Roman"/>
          <w:sz w:val="28"/>
          <w:szCs w:val="28"/>
          <w:lang w:val="uk-UA"/>
        </w:rPr>
        <w:t>е</w:t>
      </w:r>
      <w:r w:rsidRPr="000C7895">
        <w:rPr>
          <w:rFonts w:ascii="Times New Roman" w:hAnsi="Times New Roman" w:cs="Times New Roman"/>
          <w:sz w:val="28"/>
          <w:szCs w:val="28"/>
          <w:lang w:val="uk-UA"/>
        </w:rPr>
        <w:t xml:space="preserve">конструкціях; </w:t>
      </w:r>
    </w:p>
    <w:p w:rsidR="00B928BF" w:rsidRPr="000C7895" w:rsidRDefault="00B928BF" w:rsidP="00200FB1">
      <w:pPr>
        <w:numPr>
          <w:ilvl w:val="0"/>
          <w:numId w:val="14"/>
        </w:numPr>
        <w:spacing w:after="0" w:line="360" w:lineRule="auto"/>
        <w:ind w:left="0" w:firstLine="720"/>
        <w:jc w:val="both"/>
        <w:rPr>
          <w:rFonts w:ascii="Times New Roman" w:hAnsi="Times New Roman" w:cs="Times New Roman"/>
          <w:sz w:val="28"/>
          <w:szCs w:val="28"/>
          <w:lang w:val="uk-UA"/>
        </w:rPr>
      </w:pPr>
      <w:r w:rsidRPr="000C7895">
        <w:rPr>
          <w:rFonts w:ascii="Times New Roman" w:hAnsi="Times New Roman" w:cs="Times New Roman"/>
          <w:sz w:val="28"/>
          <w:szCs w:val="28"/>
          <w:lang w:val="uk-UA"/>
        </w:rPr>
        <w:t xml:space="preserve">охарактеризувати особливості </w:t>
      </w:r>
      <w:r w:rsidR="00E17557">
        <w:rPr>
          <w:rFonts w:ascii="Times New Roman" w:hAnsi="Times New Roman" w:cs="Times New Roman"/>
          <w:sz w:val="28"/>
          <w:szCs w:val="28"/>
          <w:lang w:val="uk-UA"/>
        </w:rPr>
        <w:t xml:space="preserve">різновікових викопних </w:t>
      </w:r>
      <w:r w:rsidRPr="000C7895">
        <w:rPr>
          <w:rFonts w:ascii="Times New Roman" w:hAnsi="Times New Roman" w:cs="Times New Roman"/>
          <w:sz w:val="28"/>
          <w:szCs w:val="28"/>
          <w:lang w:val="uk-UA"/>
        </w:rPr>
        <w:t xml:space="preserve">ґрунтів </w:t>
      </w:r>
      <w:r w:rsidR="00E17557">
        <w:rPr>
          <w:rFonts w:ascii="Times New Roman" w:hAnsi="Times New Roman" w:cs="Times New Roman"/>
          <w:sz w:val="28"/>
          <w:szCs w:val="28"/>
          <w:lang w:val="uk-UA"/>
        </w:rPr>
        <w:t>у л</w:t>
      </w:r>
      <w:r w:rsidR="00E17557">
        <w:rPr>
          <w:rFonts w:ascii="Times New Roman" w:hAnsi="Times New Roman" w:cs="Times New Roman"/>
          <w:sz w:val="28"/>
          <w:szCs w:val="28"/>
          <w:lang w:val="uk-UA"/>
        </w:rPr>
        <w:t>е</w:t>
      </w:r>
      <w:r w:rsidR="00E17557">
        <w:rPr>
          <w:rFonts w:ascii="Times New Roman" w:hAnsi="Times New Roman" w:cs="Times New Roman"/>
          <w:sz w:val="28"/>
          <w:szCs w:val="28"/>
          <w:lang w:val="uk-UA"/>
        </w:rPr>
        <w:t>сово-</w:t>
      </w:r>
      <w:r w:rsidR="00E17557" w:rsidRPr="000C7895">
        <w:rPr>
          <w:rFonts w:ascii="Times New Roman" w:hAnsi="Times New Roman" w:cs="Times New Roman"/>
          <w:sz w:val="28"/>
          <w:szCs w:val="28"/>
          <w:lang w:val="uk-UA"/>
        </w:rPr>
        <w:t>ґ</w:t>
      </w:r>
      <w:r w:rsidR="00E17557">
        <w:rPr>
          <w:rFonts w:ascii="Times New Roman" w:hAnsi="Times New Roman" w:cs="Times New Roman"/>
          <w:sz w:val="28"/>
          <w:szCs w:val="28"/>
          <w:lang w:val="uk-UA"/>
        </w:rPr>
        <w:t xml:space="preserve">рунтовій товщі </w:t>
      </w:r>
      <w:r w:rsidRPr="000C7895">
        <w:rPr>
          <w:rFonts w:ascii="Times New Roman" w:hAnsi="Times New Roman" w:cs="Times New Roman"/>
          <w:sz w:val="28"/>
          <w:szCs w:val="28"/>
          <w:lang w:val="uk-UA"/>
        </w:rPr>
        <w:t xml:space="preserve">Середнього Придніпров’я; </w:t>
      </w:r>
    </w:p>
    <w:p w:rsidR="00B928BF" w:rsidRPr="000C7895" w:rsidRDefault="00E17557" w:rsidP="00200FB1">
      <w:pPr>
        <w:numPr>
          <w:ilvl w:val="0"/>
          <w:numId w:val="1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змін</w:t>
      </w:r>
      <w:r w:rsidR="00372749">
        <w:rPr>
          <w:rFonts w:ascii="Times New Roman" w:hAnsi="Times New Roman" w:cs="Times New Roman"/>
          <w:sz w:val="28"/>
          <w:szCs w:val="28"/>
          <w:lang w:val="uk-UA"/>
        </w:rPr>
        <w:t>и</w:t>
      </w:r>
      <w:r>
        <w:rPr>
          <w:rFonts w:ascii="Times New Roman" w:hAnsi="Times New Roman" w:cs="Times New Roman"/>
          <w:sz w:val="28"/>
          <w:szCs w:val="28"/>
          <w:lang w:val="uk-UA"/>
        </w:rPr>
        <w:t xml:space="preserve"> середнього </w:t>
      </w:r>
      <w:r w:rsidR="00B928BF" w:rsidRPr="000C7895">
        <w:rPr>
          <w:rFonts w:ascii="Times New Roman" w:hAnsi="Times New Roman" w:cs="Times New Roman"/>
          <w:sz w:val="28"/>
          <w:szCs w:val="28"/>
          <w:lang w:val="uk-UA"/>
        </w:rPr>
        <w:t>вміст</w:t>
      </w:r>
      <w:r>
        <w:rPr>
          <w:rFonts w:ascii="Times New Roman" w:hAnsi="Times New Roman" w:cs="Times New Roman"/>
          <w:sz w:val="28"/>
          <w:szCs w:val="28"/>
          <w:lang w:val="uk-UA"/>
        </w:rPr>
        <w:t>у</w:t>
      </w:r>
      <w:r w:rsidR="00B928BF" w:rsidRPr="000C7895">
        <w:rPr>
          <w:rFonts w:ascii="Times New Roman" w:hAnsi="Times New Roman" w:cs="Times New Roman"/>
          <w:sz w:val="28"/>
          <w:szCs w:val="28"/>
          <w:lang w:val="uk-UA"/>
        </w:rPr>
        <w:t xml:space="preserve"> мулистої фракції у різн</w:t>
      </w:r>
      <w:r w:rsidR="00372749">
        <w:rPr>
          <w:rFonts w:ascii="Times New Roman" w:hAnsi="Times New Roman" w:cs="Times New Roman"/>
          <w:sz w:val="28"/>
          <w:szCs w:val="28"/>
          <w:lang w:val="uk-UA"/>
        </w:rPr>
        <w:t>ов</w:t>
      </w:r>
      <w:r w:rsidR="00372749">
        <w:rPr>
          <w:rFonts w:ascii="Times New Roman" w:hAnsi="Times New Roman" w:cs="Times New Roman"/>
          <w:sz w:val="28"/>
          <w:szCs w:val="28"/>
          <w:lang w:val="uk-UA"/>
        </w:rPr>
        <w:t>і</w:t>
      </w:r>
      <w:r w:rsidR="00372749">
        <w:rPr>
          <w:rFonts w:ascii="Times New Roman" w:hAnsi="Times New Roman" w:cs="Times New Roman"/>
          <w:sz w:val="28"/>
          <w:szCs w:val="28"/>
          <w:lang w:val="uk-UA"/>
        </w:rPr>
        <w:t>кових</w:t>
      </w:r>
      <w:r w:rsidRPr="000C7895">
        <w:rPr>
          <w:rFonts w:ascii="Times New Roman" w:hAnsi="Times New Roman" w:cs="Times New Roman"/>
          <w:sz w:val="28"/>
          <w:szCs w:val="28"/>
          <w:lang w:val="uk-UA"/>
        </w:rPr>
        <w:t>ґ</w:t>
      </w:r>
      <w:r>
        <w:rPr>
          <w:rFonts w:ascii="Times New Roman" w:hAnsi="Times New Roman" w:cs="Times New Roman"/>
          <w:sz w:val="28"/>
          <w:szCs w:val="28"/>
          <w:lang w:val="uk-UA"/>
        </w:rPr>
        <w:t>рунтових</w:t>
      </w:r>
      <w:r w:rsidR="00B928BF" w:rsidRPr="000C7895">
        <w:rPr>
          <w:rFonts w:ascii="Times New Roman" w:hAnsi="Times New Roman" w:cs="Times New Roman"/>
          <w:sz w:val="28"/>
          <w:szCs w:val="28"/>
          <w:lang w:val="uk-UA"/>
        </w:rPr>
        <w:t xml:space="preserve"> горизонтах досліджуваних розрізів; </w:t>
      </w:r>
    </w:p>
    <w:p w:rsidR="00B928BF" w:rsidRPr="00200FB1" w:rsidRDefault="00200FB1" w:rsidP="00200FB1">
      <w:pPr>
        <w:numPr>
          <w:ilvl w:val="0"/>
          <w:numId w:val="1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виявити</w:t>
      </w:r>
      <w:r>
        <w:rPr>
          <w:rFonts w:ascii="Times New Roman" w:hAnsi="Times New Roman" w:cs="Times New Roman"/>
          <w:sz w:val="28"/>
          <w:szCs w:val="28"/>
          <w:lang w:val="en-US"/>
        </w:rPr>
        <w:t> </w:t>
      </w:r>
      <w:r w:rsidR="00B928BF" w:rsidRPr="000C7895">
        <w:rPr>
          <w:rFonts w:ascii="Times New Roman" w:hAnsi="Times New Roman" w:cs="Times New Roman"/>
          <w:sz w:val="28"/>
          <w:szCs w:val="28"/>
          <w:lang w:val="uk-UA"/>
        </w:rPr>
        <w:t>просторово-</w:t>
      </w:r>
      <w:r>
        <w:rPr>
          <w:rFonts w:ascii="Times New Roman" w:hAnsi="Times New Roman" w:cs="Times New Roman"/>
          <w:sz w:val="28"/>
          <w:szCs w:val="28"/>
          <w:lang w:val="uk-UA"/>
        </w:rPr>
        <w:t>часові</w:t>
      </w:r>
      <w:r>
        <w:rPr>
          <w:rFonts w:ascii="Times New Roman" w:hAnsi="Times New Roman" w:cs="Times New Roman"/>
          <w:sz w:val="28"/>
          <w:szCs w:val="28"/>
          <w:lang w:val="en-US"/>
        </w:rPr>
        <w:t> </w:t>
      </w:r>
      <w:r>
        <w:rPr>
          <w:rFonts w:ascii="Times New Roman" w:hAnsi="Times New Roman" w:cs="Times New Roman"/>
          <w:sz w:val="28"/>
          <w:szCs w:val="28"/>
          <w:lang w:val="uk-UA"/>
        </w:rPr>
        <w:t>закономірності</w:t>
      </w:r>
      <w:r>
        <w:rPr>
          <w:rFonts w:ascii="Times New Roman" w:hAnsi="Times New Roman" w:cs="Times New Roman"/>
          <w:sz w:val="28"/>
          <w:szCs w:val="28"/>
          <w:lang w:val="en-US"/>
        </w:rPr>
        <w:t> </w:t>
      </w:r>
      <w:r>
        <w:rPr>
          <w:rFonts w:ascii="Times New Roman" w:hAnsi="Times New Roman" w:cs="Times New Roman"/>
          <w:sz w:val="28"/>
          <w:szCs w:val="28"/>
          <w:lang w:val="uk-UA"/>
        </w:rPr>
        <w:t>розподілу</w:t>
      </w:r>
      <w:r>
        <w:rPr>
          <w:rFonts w:ascii="Times New Roman" w:hAnsi="Times New Roman" w:cs="Times New Roman"/>
          <w:sz w:val="28"/>
          <w:szCs w:val="28"/>
          <w:lang w:val="en-US"/>
        </w:rPr>
        <w:t> </w:t>
      </w:r>
      <w:r w:rsidR="00B928BF" w:rsidRPr="00200FB1">
        <w:rPr>
          <w:rFonts w:ascii="Times New Roman" w:hAnsi="Times New Roman" w:cs="Times New Roman"/>
          <w:sz w:val="28"/>
          <w:szCs w:val="28"/>
          <w:lang w:val="uk-UA"/>
        </w:rPr>
        <w:t>тонкодисперсно</w:t>
      </w:r>
      <w:r w:rsidR="00E17557" w:rsidRPr="00200FB1">
        <w:rPr>
          <w:rFonts w:ascii="Times New Roman" w:hAnsi="Times New Roman" w:cs="Times New Roman"/>
          <w:sz w:val="28"/>
          <w:szCs w:val="28"/>
          <w:lang w:val="uk-UA"/>
        </w:rPr>
        <w:t>їфракції у викопних грунтах</w:t>
      </w:r>
      <w:r w:rsidR="00B928BF" w:rsidRPr="00200FB1">
        <w:rPr>
          <w:rFonts w:ascii="Times New Roman" w:hAnsi="Times New Roman" w:cs="Times New Roman"/>
          <w:sz w:val="28"/>
          <w:szCs w:val="28"/>
          <w:lang w:val="uk-UA"/>
        </w:rPr>
        <w:t xml:space="preserve">; </w:t>
      </w:r>
    </w:p>
    <w:p w:rsidR="00B928BF" w:rsidRPr="000C7895" w:rsidRDefault="00372749" w:rsidP="00200FB1">
      <w:pPr>
        <w:numPr>
          <w:ilvl w:val="0"/>
          <w:numId w:val="1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простежити </w:t>
      </w:r>
      <w:r w:rsidR="00B928BF" w:rsidRPr="000C7895">
        <w:rPr>
          <w:rFonts w:ascii="Times New Roman" w:hAnsi="Times New Roman" w:cs="Times New Roman"/>
          <w:sz w:val="28"/>
          <w:szCs w:val="28"/>
          <w:lang w:val="uk-UA"/>
        </w:rPr>
        <w:t>зв’язок між гранулометричним складом та умовами ґрунтоутворення</w:t>
      </w:r>
      <w:r>
        <w:rPr>
          <w:rFonts w:ascii="Times New Roman" w:hAnsi="Times New Roman" w:cs="Times New Roman"/>
          <w:sz w:val="28"/>
          <w:szCs w:val="28"/>
          <w:lang w:val="uk-UA"/>
        </w:rPr>
        <w:t>, визначеними за іншими палеогеографічними методами</w:t>
      </w:r>
      <w:r w:rsidR="00B928BF" w:rsidRPr="000C7895">
        <w:rPr>
          <w:rFonts w:ascii="Times New Roman" w:hAnsi="Times New Roman" w:cs="Times New Roman"/>
          <w:sz w:val="28"/>
          <w:szCs w:val="28"/>
          <w:lang w:val="uk-UA"/>
        </w:rPr>
        <w:t xml:space="preserve">; </w:t>
      </w:r>
    </w:p>
    <w:p w:rsidR="00B928BF" w:rsidRPr="000C7895" w:rsidRDefault="00B928BF" w:rsidP="00200FB1">
      <w:pPr>
        <w:numPr>
          <w:ilvl w:val="0"/>
          <w:numId w:val="14"/>
        </w:numPr>
        <w:spacing w:after="0" w:line="360" w:lineRule="auto"/>
        <w:ind w:left="0" w:firstLine="720"/>
        <w:jc w:val="both"/>
        <w:rPr>
          <w:rFonts w:ascii="Times New Roman" w:hAnsi="Times New Roman" w:cs="Times New Roman"/>
          <w:sz w:val="28"/>
          <w:szCs w:val="28"/>
          <w:lang w:val="uk-UA"/>
        </w:rPr>
      </w:pPr>
      <w:r w:rsidRPr="000C7895">
        <w:rPr>
          <w:rFonts w:ascii="Times New Roman" w:hAnsi="Times New Roman" w:cs="Times New Roman"/>
          <w:sz w:val="28"/>
          <w:szCs w:val="28"/>
          <w:lang w:val="uk-UA"/>
        </w:rPr>
        <w:t xml:space="preserve">інтерпретувати отримані результати </w:t>
      </w:r>
      <w:r w:rsidR="0093421C">
        <w:rPr>
          <w:rFonts w:ascii="Times New Roman" w:hAnsi="Times New Roman" w:cs="Times New Roman"/>
          <w:sz w:val="28"/>
          <w:szCs w:val="28"/>
          <w:lang w:val="uk-UA"/>
        </w:rPr>
        <w:t>в</w:t>
      </w:r>
      <w:r w:rsidRPr="000C7895">
        <w:rPr>
          <w:rFonts w:ascii="Times New Roman" w:hAnsi="Times New Roman" w:cs="Times New Roman"/>
          <w:sz w:val="28"/>
          <w:szCs w:val="28"/>
          <w:lang w:val="uk-UA"/>
        </w:rPr>
        <w:t xml:space="preserve"> контексті кліматичних змін плейстоцену. </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 xml:space="preserve">Об’єктом дослідження є </w:t>
      </w:r>
      <w:r w:rsidR="00372749">
        <w:rPr>
          <w:sz w:val="28"/>
          <w:szCs w:val="28"/>
          <w:lang w:val="uk-UA"/>
        </w:rPr>
        <w:t>гранулометричний склад, особливо вміст мули</w:t>
      </w:r>
      <w:r w:rsidR="00372749">
        <w:rPr>
          <w:sz w:val="28"/>
          <w:szCs w:val="28"/>
          <w:lang w:val="uk-UA"/>
        </w:rPr>
        <w:t>с</w:t>
      </w:r>
      <w:r w:rsidR="00372749">
        <w:rPr>
          <w:sz w:val="28"/>
          <w:szCs w:val="28"/>
          <w:lang w:val="uk-UA"/>
        </w:rPr>
        <w:t xml:space="preserve">тої фракції, у </w:t>
      </w:r>
      <w:r w:rsidRPr="000C7895">
        <w:rPr>
          <w:sz w:val="28"/>
          <w:szCs w:val="28"/>
          <w:lang w:val="uk-UA"/>
        </w:rPr>
        <w:t>плейстоценов</w:t>
      </w:r>
      <w:r w:rsidR="00372749">
        <w:rPr>
          <w:sz w:val="28"/>
          <w:szCs w:val="28"/>
          <w:lang w:val="uk-UA"/>
        </w:rPr>
        <w:t>их</w:t>
      </w:r>
      <w:r w:rsidRPr="000C7895">
        <w:rPr>
          <w:sz w:val="28"/>
          <w:szCs w:val="28"/>
          <w:lang w:val="uk-UA"/>
        </w:rPr>
        <w:t xml:space="preserve"> ґрунт</w:t>
      </w:r>
      <w:r w:rsidR="00372749">
        <w:rPr>
          <w:sz w:val="28"/>
          <w:szCs w:val="28"/>
          <w:lang w:val="uk-UA"/>
        </w:rPr>
        <w:t>ах</w:t>
      </w:r>
      <w:r w:rsidRPr="000C7895">
        <w:rPr>
          <w:sz w:val="28"/>
          <w:szCs w:val="28"/>
          <w:lang w:val="uk-UA"/>
        </w:rPr>
        <w:t xml:space="preserve"> Середнього Придніпров’я.</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 xml:space="preserve">Предметом дослідження виступають особливості </w:t>
      </w:r>
      <w:r w:rsidR="00372749">
        <w:rPr>
          <w:sz w:val="28"/>
          <w:szCs w:val="28"/>
          <w:lang w:val="uk-UA"/>
        </w:rPr>
        <w:t xml:space="preserve">та закономірності змін </w:t>
      </w:r>
      <w:r w:rsidRPr="000C7895">
        <w:rPr>
          <w:sz w:val="28"/>
          <w:szCs w:val="28"/>
          <w:lang w:val="uk-UA"/>
        </w:rPr>
        <w:t>гранулометричного складу, зокрема вміст</w:t>
      </w:r>
      <w:r w:rsidR="00372749">
        <w:rPr>
          <w:sz w:val="28"/>
          <w:szCs w:val="28"/>
          <w:lang w:val="uk-UA"/>
        </w:rPr>
        <w:t>у</w:t>
      </w:r>
      <w:r w:rsidRPr="000C7895">
        <w:rPr>
          <w:sz w:val="28"/>
          <w:szCs w:val="28"/>
          <w:lang w:val="uk-UA"/>
        </w:rPr>
        <w:t xml:space="preserve"> мулистих часток (&lt;0,001 мм)</w:t>
      </w:r>
      <w:r w:rsidR="00372749">
        <w:rPr>
          <w:sz w:val="28"/>
          <w:szCs w:val="28"/>
          <w:lang w:val="uk-UA"/>
        </w:rPr>
        <w:t>,</w:t>
      </w:r>
      <w:r w:rsidRPr="000C7895">
        <w:rPr>
          <w:sz w:val="28"/>
          <w:szCs w:val="28"/>
          <w:lang w:val="uk-UA"/>
        </w:rPr>
        <w:t xml:space="preserve"> у рі</w:t>
      </w:r>
      <w:r w:rsidRPr="000C7895">
        <w:rPr>
          <w:sz w:val="28"/>
          <w:szCs w:val="28"/>
          <w:lang w:val="uk-UA"/>
        </w:rPr>
        <w:t>з</w:t>
      </w:r>
      <w:r w:rsidRPr="000C7895">
        <w:rPr>
          <w:sz w:val="28"/>
          <w:szCs w:val="28"/>
          <w:lang w:val="uk-UA"/>
        </w:rPr>
        <w:t>н</w:t>
      </w:r>
      <w:r w:rsidR="00372749">
        <w:rPr>
          <w:sz w:val="28"/>
          <w:szCs w:val="28"/>
          <w:lang w:val="uk-UA"/>
        </w:rPr>
        <w:t xml:space="preserve">овікових плейстоценових </w:t>
      </w:r>
      <w:r w:rsidR="00372749" w:rsidRPr="000C7895">
        <w:rPr>
          <w:sz w:val="28"/>
          <w:szCs w:val="28"/>
          <w:lang w:val="uk-UA"/>
        </w:rPr>
        <w:t>ґрунт</w:t>
      </w:r>
      <w:r w:rsidR="00372749">
        <w:rPr>
          <w:sz w:val="28"/>
          <w:szCs w:val="28"/>
          <w:lang w:val="uk-UA"/>
        </w:rPr>
        <w:t>ах</w:t>
      </w:r>
      <w:r w:rsidRPr="000C7895">
        <w:rPr>
          <w:sz w:val="28"/>
          <w:szCs w:val="28"/>
          <w:lang w:val="uk-UA"/>
        </w:rPr>
        <w:t>.</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 xml:space="preserve">Методологічна основа дослідження базується на комплексному підході, що поєднує </w:t>
      </w:r>
      <w:r w:rsidR="00372749">
        <w:rPr>
          <w:sz w:val="28"/>
          <w:szCs w:val="28"/>
          <w:lang w:val="uk-UA"/>
        </w:rPr>
        <w:t xml:space="preserve">результати </w:t>
      </w:r>
      <w:r w:rsidRPr="000C7895">
        <w:rPr>
          <w:sz w:val="28"/>
          <w:szCs w:val="28"/>
          <w:lang w:val="uk-UA"/>
        </w:rPr>
        <w:t>аналітичн</w:t>
      </w:r>
      <w:r w:rsidR="00372749">
        <w:rPr>
          <w:sz w:val="28"/>
          <w:szCs w:val="28"/>
          <w:lang w:val="uk-UA"/>
        </w:rPr>
        <w:t>их методів</w:t>
      </w:r>
      <w:r w:rsidRPr="000C7895">
        <w:rPr>
          <w:sz w:val="28"/>
          <w:szCs w:val="28"/>
          <w:lang w:val="uk-UA"/>
        </w:rPr>
        <w:t xml:space="preserve">, </w:t>
      </w:r>
      <w:r w:rsidR="00372749">
        <w:rPr>
          <w:sz w:val="28"/>
          <w:szCs w:val="28"/>
          <w:lang w:val="uk-UA"/>
        </w:rPr>
        <w:t xml:space="preserve">їхнє </w:t>
      </w:r>
      <w:r w:rsidRPr="000C7895">
        <w:rPr>
          <w:sz w:val="28"/>
          <w:szCs w:val="28"/>
          <w:lang w:val="uk-UA"/>
        </w:rPr>
        <w:t>порівня</w:t>
      </w:r>
      <w:r w:rsidR="00372749">
        <w:rPr>
          <w:sz w:val="28"/>
          <w:szCs w:val="28"/>
          <w:lang w:val="uk-UA"/>
        </w:rPr>
        <w:t>ння та узагальнення</w:t>
      </w:r>
      <w:r w:rsidR="00D51D8B">
        <w:rPr>
          <w:sz w:val="28"/>
          <w:szCs w:val="28"/>
          <w:lang w:val="uk-UA"/>
        </w:rPr>
        <w:t xml:space="preserve">, а також елементи </w:t>
      </w:r>
      <w:r w:rsidR="00D51D8B" w:rsidRPr="000C7895">
        <w:rPr>
          <w:sz w:val="28"/>
          <w:szCs w:val="28"/>
          <w:lang w:val="uk-UA"/>
        </w:rPr>
        <w:t>палеогеографічної інтерпретації</w:t>
      </w:r>
      <w:r w:rsidRPr="000C7895">
        <w:rPr>
          <w:sz w:val="28"/>
          <w:szCs w:val="28"/>
          <w:lang w:val="uk-UA"/>
        </w:rPr>
        <w:t xml:space="preserve">. </w:t>
      </w:r>
      <w:r w:rsidR="00D51D8B">
        <w:rPr>
          <w:sz w:val="28"/>
          <w:szCs w:val="28"/>
          <w:lang w:val="uk-UA"/>
        </w:rPr>
        <w:t xml:space="preserve">Таким чином, виконано аналіз та </w:t>
      </w:r>
      <w:r w:rsidR="00D51D8B" w:rsidRPr="000C7895">
        <w:rPr>
          <w:sz w:val="28"/>
          <w:szCs w:val="28"/>
          <w:lang w:val="uk-UA"/>
        </w:rPr>
        <w:t>статистичн</w:t>
      </w:r>
      <w:r w:rsidR="00D51D8B">
        <w:rPr>
          <w:sz w:val="28"/>
          <w:szCs w:val="28"/>
          <w:lang w:val="uk-UA"/>
        </w:rPr>
        <w:t>а</w:t>
      </w:r>
      <w:r w:rsidR="00D51D8B" w:rsidRPr="000C7895">
        <w:rPr>
          <w:sz w:val="28"/>
          <w:szCs w:val="28"/>
          <w:lang w:val="uk-UA"/>
        </w:rPr>
        <w:t xml:space="preserve"> обробк</w:t>
      </w:r>
      <w:r w:rsidR="00D51D8B">
        <w:rPr>
          <w:sz w:val="28"/>
          <w:szCs w:val="28"/>
          <w:lang w:val="uk-UA"/>
        </w:rPr>
        <w:t>а</w:t>
      </w:r>
      <w:r w:rsidR="00D51D8B" w:rsidRPr="000C7895">
        <w:rPr>
          <w:sz w:val="28"/>
          <w:szCs w:val="28"/>
          <w:lang w:val="uk-UA"/>
        </w:rPr>
        <w:t xml:space="preserve"> гранулометричних показників</w:t>
      </w:r>
      <w:r w:rsidR="00D51D8B">
        <w:rPr>
          <w:sz w:val="28"/>
          <w:szCs w:val="28"/>
          <w:lang w:val="uk-UA"/>
        </w:rPr>
        <w:t xml:space="preserve"> викопних грунтів та їхній</w:t>
      </w:r>
      <w:r w:rsidRPr="000C7895">
        <w:rPr>
          <w:sz w:val="28"/>
          <w:szCs w:val="28"/>
          <w:lang w:val="uk-UA"/>
        </w:rPr>
        <w:t xml:space="preserve"> порівняльно-стратиграфічн</w:t>
      </w:r>
      <w:r w:rsidR="00D51D8B">
        <w:rPr>
          <w:sz w:val="28"/>
          <w:szCs w:val="28"/>
          <w:lang w:val="uk-UA"/>
        </w:rPr>
        <w:t>ий</w:t>
      </w:r>
      <w:r w:rsidRPr="000C7895">
        <w:rPr>
          <w:sz w:val="28"/>
          <w:szCs w:val="28"/>
          <w:lang w:val="uk-UA"/>
        </w:rPr>
        <w:t xml:space="preserve"> аналіз. </w:t>
      </w:r>
      <w:r w:rsidR="00D51D8B">
        <w:rPr>
          <w:sz w:val="28"/>
          <w:szCs w:val="28"/>
          <w:lang w:val="uk-UA"/>
        </w:rPr>
        <w:t>Вивчення гранулометричного складу в</w:t>
      </w:r>
      <w:r w:rsidR="00D51D8B">
        <w:rPr>
          <w:sz w:val="28"/>
          <w:szCs w:val="28"/>
          <w:lang w:val="uk-UA"/>
        </w:rPr>
        <w:t>и</w:t>
      </w:r>
      <w:r w:rsidR="00D51D8B">
        <w:rPr>
          <w:sz w:val="28"/>
          <w:szCs w:val="28"/>
          <w:lang w:val="uk-UA"/>
        </w:rPr>
        <w:lastRenderedPageBreak/>
        <w:t>конувалося із аналізомскладу материнської породи та положення викопних гр</w:t>
      </w:r>
      <w:r w:rsidR="00D51D8B">
        <w:rPr>
          <w:sz w:val="28"/>
          <w:szCs w:val="28"/>
          <w:lang w:val="uk-UA"/>
        </w:rPr>
        <w:t>у</w:t>
      </w:r>
      <w:r w:rsidR="00D51D8B">
        <w:rPr>
          <w:sz w:val="28"/>
          <w:szCs w:val="28"/>
          <w:lang w:val="uk-UA"/>
        </w:rPr>
        <w:t xml:space="preserve">нтів у давньому рельєфі. </w:t>
      </w:r>
      <w:r w:rsidRPr="000C7895">
        <w:rPr>
          <w:sz w:val="28"/>
          <w:szCs w:val="28"/>
          <w:lang w:val="uk-UA"/>
        </w:rPr>
        <w:t xml:space="preserve">Такий підхід дозволив розглянути об’єкт дослідження як </w:t>
      </w:r>
      <w:r w:rsidR="00D51D8B">
        <w:rPr>
          <w:sz w:val="28"/>
          <w:szCs w:val="28"/>
          <w:lang w:val="uk-UA"/>
        </w:rPr>
        <w:t xml:space="preserve">результат </w:t>
      </w:r>
      <w:r w:rsidRPr="000C7895">
        <w:rPr>
          <w:sz w:val="28"/>
          <w:szCs w:val="28"/>
          <w:lang w:val="uk-UA"/>
        </w:rPr>
        <w:t>цілісн</w:t>
      </w:r>
      <w:r w:rsidR="00D51D8B">
        <w:rPr>
          <w:sz w:val="28"/>
          <w:szCs w:val="28"/>
          <w:lang w:val="uk-UA"/>
        </w:rPr>
        <w:t>огоп</w:t>
      </w:r>
      <w:r w:rsidRPr="000C7895">
        <w:rPr>
          <w:sz w:val="28"/>
          <w:szCs w:val="28"/>
          <w:lang w:val="uk-UA"/>
        </w:rPr>
        <w:t>оєдн</w:t>
      </w:r>
      <w:r w:rsidR="00D51D8B">
        <w:rPr>
          <w:sz w:val="28"/>
          <w:szCs w:val="28"/>
          <w:lang w:val="uk-UA"/>
        </w:rPr>
        <w:t>ання</w:t>
      </w:r>
      <w:r w:rsidRPr="000C7895">
        <w:rPr>
          <w:sz w:val="28"/>
          <w:szCs w:val="28"/>
          <w:lang w:val="uk-UA"/>
        </w:rPr>
        <w:t xml:space="preserve"> процес</w:t>
      </w:r>
      <w:r w:rsidR="00D51D8B">
        <w:rPr>
          <w:sz w:val="28"/>
          <w:szCs w:val="28"/>
          <w:lang w:val="uk-UA"/>
        </w:rPr>
        <w:t>ів</w:t>
      </w:r>
      <w:r w:rsidRPr="000C7895">
        <w:rPr>
          <w:sz w:val="28"/>
          <w:szCs w:val="28"/>
          <w:lang w:val="uk-UA"/>
        </w:rPr>
        <w:t xml:space="preserve"> ґрунтоутворення </w:t>
      </w:r>
      <w:r w:rsidR="00D51D8B" w:rsidRPr="000C7895">
        <w:rPr>
          <w:sz w:val="28"/>
          <w:szCs w:val="28"/>
          <w:lang w:val="uk-UA"/>
        </w:rPr>
        <w:t xml:space="preserve">та </w:t>
      </w:r>
      <w:r w:rsidRPr="000C7895">
        <w:rPr>
          <w:sz w:val="28"/>
          <w:szCs w:val="28"/>
          <w:lang w:val="uk-UA"/>
        </w:rPr>
        <w:t xml:space="preserve">седиментації </w:t>
      </w:r>
      <w:r w:rsidR="00D51D8B">
        <w:rPr>
          <w:sz w:val="28"/>
          <w:szCs w:val="28"/>
          <w:lang w:val="uk-UA"/>
        </w:rPr>
        <w:t xml:space="preserve">та </w:t>
      </w:r>
      <w:r w:rsidRPr="000C7895">
        <w:rPr>
          <w:sz w:val="28"/>
          <w:szCs w:val="28"/>
          <w:lang w:val="uk-UA"/>
        </w:rPr>
        <w:t>постседиментаційних змін.</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Інформаційну базу дослідження склали наукові праці українських і зар</w:t>
      </w:r>
      <w:r w:rsidRPr="000C7895">
        <w:rPr>
          <w:sz w:val="28"/>
          <w:szCs w:val="28"/>
          <w:lang w:val="uk-UA"/>
        </w:rPr>
        <w:t>у</w:t>
      </w:r>
      <w:r w:rsidRPr="000C7895">
        <w:rPr>
          <w:sz w:val="28"/>
          <w:szCs w:val="28"/>
          <w:lang w:val="uk-UA"/>
        </w:rPr>
        <w:t xml:space="preserve">біжних дослідників у галузі ґрунтознавства, палеогеографії та </w:t>
      </w:r>
      <w:r w:rsidR="00D51D8B" w:rsidRPr="000C7895">
        <w:rPr>
          <w:sz w:val="28"/>
          <w:szCs w:val="28"/>
          <w:lang w:val="uk-UA"/>
        </w:rPr>
        <w:t xml:space="preserve">геології </w:t>
      </w:r>
      <w:r w:rsidRPr="000C7895">
        <w:rPr>
          <w:sz w:val="28"/>
          <w:szCs w:val="28"/>
          <w:lang w:val="uk-UA"/>
        </w:rPr>
        <w:t>четве</w:t>
      </w:r>
      <w:r w:rsidRPr="000C7895">
        <w:rPr>
          <w:sz w:val="28"/>
          <w:szCs w:val="28"/>
          <w:lang w:val="uk-UA"/>
        </w:rPr>
        <w:t>р</w:t>
      </w:r>
      <w:r w:rsidRPr="000C7895">
        <w:rPr>
          <w:sz w:val="28"/>
          <w:szCs w:val="28"/>
          <w:lang w:val="uk-UA"/>
        </w:rPr>
        <w:t>тинно</w:t>
      </w:r>
      <w:r w:rsidR="00D51D8B">
        <w:rPr>
          <w:sz w:val="28"/>
          <w:szCs w:val="28"/>
          <w:lang w:val="uk-UA"/>
        </w:rPr>
        <w:t>го періоду</w:t>
      </w:r>
      <w:r w:rsidRPr="000C7895">
        <w:rPr>
          <w:sz w:val="28"/>
          <w:szCs w:val="28"/>
          <w:lang w:val="uk-UA"/>
        </w:rPr>
        <w:t xml:space="preserve">, </w:t>
      </w:r>
      <w:r w:rsidR="00D51D8B">
        <w:rPr>
          <w:sz w:val="28"/>
          <w:szCs w:val="28"/>
          <w:lang w:val="uk-UA"/>
        </w:rPr>
        <w:t xml:space="preserve">зокрема </w:t>
      </w:r>
      <w:r w:rsidRPr="000C7895">
        <w:rPr>
          <w:sz w:val="28"/>
          <w:szCs w:val="28"/>
          <w:lang w:val="uk-UA"/>
        </w:rPr>
        <w:t>матеріали польов</w:t>
      </w:r>
      <w:r w:rsidR="00D51D8B">
        <w:rPr>
          <w:sz w:val="28"/>
          <w:szCs w:val="28"/>
          <w:lang w:val="uk-UA"/>
        </w:rPr>
        <w:t>ого</w:t>
      </w:r>
      <w:r w:rsidR="00A442A7">
        <w:rPr>
          <w:sz w:val="28"/>
          <w:szCs w:val="28"/>
          <w:lang w:val="uk-UA"/>
        </w:rPr>
        <w:t>й</w:t>
      </w:r>
      <w:r w:rsidRPr="000C7895">
        <w:rPr>
          <w:sz w:val="28"/>
          <w:szCs w:val="28"/>
          <w:lang w:val="uk-UA"/>
        </w:rPr>
        <w:t xml:space="preserve"> лабораторн</w:t>
      </w:r>
      <w:r w:rsidR="00D51D8B">
        <w:rPr>
          <w:sz w:val="28"/>
          <w:szCs w:val="28"/>
          <w:lang w:val="uk-UA"/>
        </w:rPr>
        <w:t>ого</w:t>
      </w:r>
      <w:r w:rsidRPr="000C7895">
        <w:rPr>
          <w:sz w:val="28"/>
          <w:szCs w:val="28"/>
          <w:lang w:val="uk-UA"/>
        </w:rPr>
        <w:t xml:space="preserve"> визначен</w:t>
      </w:r>
      <w:r w:rsidR="00D51D8B">
        <w:rPr>
          <w:sz w:val="28"/>
          <w:szCs w:val="28"/>
          <w:lang w:val="uk-UA"/>
        </w:rPr>
        <w:t>ня</w:t>
      </w:r>
      <w:r w:rsidRPr="000C7895">
        <w:rPr>
          <w:sz w:val="28"/>
          <w:szCs w:val="28"/>
          <w:lang w:val="uk-UA"/>
        </w:rPr>
        <w:t xml:space="preserve"> гр</w:t>
      </w:r>
      <w:r w:rsidRPr="000C7895">
        <w:rPr>
          <w:sz w:val="28"/>
          <w:szCs w:val="28"/>
          <w:lang w:val="uk-UA"/>
        </w:rPr>
        <w:t>а</w:t>
      </w:r>
      <w:r w:rsidRPr="000C7895">
        <w:rPr>
          <w:sz w:val="28"/>
          <w:szCs w:val="28"/>
          <w:lang w:val="uk-UA"/>
        </w:rPr>
        <w:t xml:space="preserve">нулометричного складу ґрунтів </w:t>
      </w:r>
      <w:r w:rsidR="00D51D8B">
        <w:rPr>
          <w:sz w:val="28"/>
          <w:szCs w:val="28"/>
          <w:lang w:val="uk-UA"/>
        </w:rPr>
        <w:t xml:space="preserve">українськими дослідниками у </w:t>
      </w:r>
      <w:r w:rsidRPr="000C7895">
        <w:rPr>
          <w:sz w:val="28"/>
          <w:szCs w:val="28"/>
          <w:lang w:val="uk-UA"/>
        </w:rPr>
        <w:t>розріз</w:t>
      </w:r>
      <w:r w:rsidR="00D51D8B">
        <w:rPr>
          <w:sz w:val="28"/>
          <w:szCs w:val="28"/>
          <w:lang w:val="uk-UA"/>
        </w:rPr>
        <w:t>ах</w:t>
      </w:r>
      <w:r w:rsidRPr="000C7895">
        <w:rPr>
          <w:sz w:val="28"/>
          <w:szCs w:val="28"/>
          <w:lang w:val="uk-UA"/>
        </w:rPr>
        <w:t xml:space="preserve"> Сере</w:t>
      </w:r>
      <w:r w:rsidRPr="000C7895">
        <w:rPr>
          <w:sz w:val="28"/>
          <w:szCs w:val="28"/>
          <w:lang w:val="uk-UA"/>
        </w:rPr>
        <w:t>д</w:t>
      </w:r>
      <w:r w:rsidRPr="000C7895">
        <w:rPr>
          <w:sz w:val="28"/>
          <w:szCs w:val="28"/>
          <w:lang w:val="uk-UA"/>
        </w:rPr>
        <w:t>нього Придніпров’я.</w:t>
      </w:r>
    </w:p>
    <w:p w:rsidR="00B928BF" w:rsidRPr="000C7895" w:rsidRDefault="00B928BF" w:rsidP="00B928BF">
      <w:pPr>
        <w:pStyle w:val="a3"/>
        <w:spacing w:before="0" w:beforeAutospacing="0" w:after="0" w:afterAutospacing="0" w:line="360" w:lineRule="auto"/>
        <w:ind w:firstLine="709"/>
        <w:jc w:val="both"/>
        <w:rPr>
          <w:sz w:val="28"/>
          <w:szCs w:val="28"/>
          <w:lang w:val="uk-UA"/>
        </w:rPr>
      </w:pPr>
      <w:r w:rsidRPr="000C7895">
        <w:rPr>
          <w:sz w:val="28"/>
          <w:szCs w:val="28"/>
          <w:lang w:val="uk-UA"/>
        </w:rPr>
        <w:t xml:space="preserve">Практичне значення роботи полягає </w:t>
      </w:r>
      <w:r w:rsidR="00A442A7">
        <w:rPr>
          <w:sz w:val="28"/>
          <w:szCs w:val="28"/>
          <w:lang w:val="uk-UA"/>
        </w:rPr>
        <w:t>в</w:t>
      </w:r>
      <w:r w:rsidRPr="000C7895">
        <w:rPr>
          <w:sz w:val="28"/>
          <w:szCs w:val="28"/>
          <w:lang w:val="uk-UA"/>
        </w:rPr>
        <w:t xml:space="preserve"> можливості використання отрим</w:t>
      </w:r>
      <w:r w:rsidRPr="000C7895">
        <w:rPr>
          <w:sz w:val="28"/>
          <w:szCs w:val="28"/>
          <w:lang w:val="uk-UA"/>
        </w:rPr>
        <w:t>а</w:t>
      </w:r>
      <w:r w:rsidRPr="000C7895">
        <w:rPr>
          <w:sz w:val="28"/>
          <w:szCs w:val="28"/>
          <w:lang w:val="uk-UA"/>
        </w:rPr>
        <w:t xml:space="preserve">них результатів для уточнення </w:t>
      </w:r>
      <w:r w:rsidR="008740EE">
        <w:rPr>
          <w:sz w:val="28"/>
          <w:szCs w:val="28"/>
          <w:lang w:val="uk-UA"/>
        </w:rPr>
        <w:t>значення палеопедологчних показників для стр</w:t>
      </w:r>
      <w:r w:rsidR="008740EE">
        <w:rPr>
          <w:sz w:val="28"/>
          <w:szCs w:val="28"/>
          <w:lang w:val="uk-UA"/>
        </w:rPr>
        <w:t>а</w:t>
      </w:r>
      <w:r w:rsidR="008740EE">
        <w:rPr>
          <w:sz w:val="28"/>
          <w:szCs w:val="28"/>
          <w:lang w:val="uk-UA"/>
        </w:rPr>
        <w:t xml:space="preserve">тиграфії </w:t>
      </w:r>
      <w:r w:rsidRPr="000C7895">
        <w:rPr>
          <w:sz w:val="28"/>
          <w:szCs w:val="28"/>
          <w:lang w:val="uk-UA"/>
        </w:rPr>
        <w:t>плейстоценових відкладів</w:t>
      </w:r>
      <w:r w:rsidR="008740EE">
        <w:rPr>
          <w:sz w:val="28"/>
          <w:szCs w:val="28"/>
          <w:lang w:val="uk-UA"/>
        </w:rPr>
        <w:t xml:space="preserve"> та</w:t>
      </w:r>
      <w:r w:rsidRPr="000C7895">
        <w:rPr>
          <w:sz w:val="28"/>
          <w:szCs w:val="28"/>
          <w:lang w:val="uk-UA"/>
        </w:rPr>
        <w:t xml:space="preserve"> реконструкції палеогеографічних умов </w:t>
      </w:r>
      <w:r w:rsidR="00E309AE">
        <w:rPr>
          <w:sz w:val="28"/>
          <w:szCs w:val="28"/>
          <w:lang w:val="uk-UA"/>
        </w:rPr>
        <w:t xml:space="preserve">формування </w:t>
      </w:r>
      <w:r w:rsidR="008740EE">
        <w:rPr>
          <w:sz w:val="28"/>
          <w:szCs w:val="28"/>
          <w:lang w:val="uk-UA"/>
        </w:rPr>
        <w:t xml:space="preserve">різновікових </w:t>
      </w:r>
      <w:r w:rsidRPr="000C7895">
        <w:rPr>
          <w:sz w:val="28"/>
          <w:szCs w:val="28"/>
          <w:lang w:val="uk-UA"/>
        </w:rPr>
        <w:t>ґрунт</w:t>
      </w:r>
      <w:r w:rsidR="00E309AE">
        <w:rPr>
          <w:sz w:val="28"/>
          <w:szCs w:val="28"/>
          <w:lang w:val="uk-UA"/>
        </w:rPr>
        <w:t>ів плейстоцену на території Середнього Придн</w:t>
      </w:r>
      <w:r w:rsidR="00E309AE">
        <w:rPr>
          <w:sz w:val="28"/>
          <w:szCs w:val="28"/>
          <w:lang w:val="uk-UA"/>
        </w:rPr>
        <w:t>і</w:t>
      </w:r>
      <w:r w:rsidR="00E309AE">
        <w:rPr>
          <w:sz w:val="28"/>
          <w:szCs w:val="28"/>
          <w:lang w:val="uk-UA"/>
        </w:rPr>
        <w:t>пров</w:t>
      </w:r>
      <w:r w:rsidR="00E309AE" w:rsidRPr="00E309AE">
        <w:rPr>
          <w:sz w:val="28"/>
          <w:szCs w:val="28"/>
          <w:lang w:val="uk-UA"/>
        </w:rPr>
        <w:t>’</w:t>
      </w:r>
      <w:r w:rsidR="00E309AE">
        <w:rPr>
          <w:sz w:val="28"/>
          <w:szCs w:val="28"/>
          <w:lang w:val="uk-UA"/>
        </w:rPr>
        <w:t xml:space="preserve">я. </w:t>
      </w:r>
    </w:p>
    <w:p w:rsidR="00B928BF" w:rsidRPr="000C7895" w:rsidRDefault="00B928BF"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4843FD" w:rsidRPr="000C7895" w:rsidRDefault="004843FD">
      <w:pPr>
        <w:rPr>
          <w:rFonts w:ascii="Times New Roman" w:hAnsi="Times New Roman" w:cs="Times New Roman"/>
          <w:sz w:val="28"/>
          <w:szCs w:val="28"/>
          <w:lang w:val="uk-UA"/>
        </w:rPr>
      </w:pPr>
    </w:p>
    <w:p w:rsidR="004843FD" w:rsidRPr="004843FD" w:rsidRDefault="00B928BF" w:rsidP="004843FD">
      <w:pPr>
        <w:rPr>
          <w:lang w:val="uk-UA"/>
        </w:rPr>
      </w:pPr>
      <w:r w:rsidRPr="000C7895">
        <w:rPr>
          <w:rFonts w:ascii="Times New Roman" w:hAnsi="Times New Roman" w:cs="Times New Roman"/>
          <w:sz w:val="28"/>
          <w:szCs w:val="28"/>
          <w:lang w:val="uk-UA"/>
        </w:rPr>
        <w:br w:type="page"/>
      </w:r>
      <w:bookmarkStart w:id="3" w:name="_Toc229856454"/>
    </w:p>
    <w:p w:rsidR="00951D1E" w:rsidRDefault="00951D1E" w:rsidP="00B928BF">
      <w:pPr>
        <w:pStyle w:val="1"/>
        <w:spacing w:before="0" w:line="360" w:lineRule="auto"/>
        <w:ind w:firstLine="709"/>
        <w:jc w:val="center"/>
        <w:rPr>
          <w:rFonts w:ascii="Times New Roman" w:hAnsi="Times New Roman" w:cs="Times New Roman"/>
          <w:color w:val="auto"/>
          <w:lang w:val="uk-UA"/>
        </w:rPr>
      </w:pPr>
      <w:bookmarkStart w:id="4" w:name="_Toc230209366"/>
      <w:r w:rsidRPr="00B928BF">
        <w:rPr>
          <w:rFonts w:ascii="Times New Roman" w:hAnsi="Times New Roman" w:cs="Times New Roman"/>
          <w:color w:val="auto"/>
          <w:lang w:val="uk-UA"/>
        </w:rPr>
        <w:lastRenderedPageBreak/>
        <w:t>РОЗДІЛ 1. ТЕОРЕТИКО-МЕТОДИЧНІ ОСНОВИ ДОСЛІДЖЕННЯ ПЛЕЙСТОЦЕНОВИХ ҐРУНТІВ</w:t>
      </w:r>
      <w:bookmarkEnd w:id="3"/>
      <w:bookmarkEnd w:id="4"/>
    </w:p>
    <w:p w:rsidR="004843FD" w:rsidRPr="004843FD" w:rsidRDefault="004843FD" w:rsidP="004843FD">
      <w:pPr>
        <w:rPr>
          <w:lang w:val="uk-UA"/>
        </w:rPr>
      </w:pPr>
    </w:p>
    <w:p w:rsidR="00951D1E" w:rsidRDefault="00951D1E" w:rsidP="00B928BF">
      <w:pPr>
        <w:pStyle w:val="2"/>
        <w:spacing w:before="0" w:line="360" w:lineRule="auto"/>
        <w:ind w:firstLine="709"/>
        <w:jc w:val="both"/>
        <w:rPr>
          <w:rFonts w:ascii="Times New Roman" w:hAnsi="Times New Roman" w:cs="Times New Roman"/>
          <w:color w:val="auto"/>
          <w:sz w:val="28"/>
          <w:szCs w:val="28"/>
          <w:lang w:val="uk-UA"/>
        </w:rPr>
      </w:pPr>
      <w:bookmarkStart w:id="5" w:name="_Toc229856455"/>
      <w:bookmarkStart w:id="6" w:name="_Toc230209367"/>
      <w:r w:rsidRPr="000A584B">
        <w:rPr>
          <w:rFonts w:ascii="Times New Roman" w:hAnsi="Times New Roman" w:cs="Times New Roman"/>
          <w:color w:val="auto"/>
          <w:sz w:val="28"/>
          <w:szCs w:val="28"/>
          <w:lang w:val="uk-UA"/>
        </w:rPr>
        <w:t xml:space="preserve">1.1. </w:t>
      </w:r>
      <w:r w:rsidRPr="00B928BF">
        <w:rPr>
          <w:rFonts w:ascii="Times New Roman" w:hAnsi="Times New Roman" w:cs="Times New Roman"/>
          <w:color w:val="auto"/>
          <w:sz w:val="28"/>
          <w:szCs w:val="28"/>
          <w:lang w:val="uk-UA"/>
        </w:rPr>
        <w:t>Плейстоценові ґрунти як об’єкт палеопедологічних досліджень</w:t>
      </w:r>
      <w:bookmarkEnd w:id="5"/>
      <w:bookmarkEnd w:id="6"/>
    </w:p>
    <w:p w:rsidR="004843FD" w:rsidRPr="004843FD" w:rsidRDefault="004843FD" w:rsidP="004843FD">
      <w:pPr>
        <w:rPr>
          <w:lang w:val="uk-UA"/>
        </w:rPr>
      </w:pPr>
    </w:p>
    <w:p w:rsidR="001A3F63" w:rsidRPr="00E309AE"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4843FD">
        <w:rPr>
          <w:rFonts w:ascii="Times New Roman" w:eastAsia="Times New Roman" w:hAnsi="Times New Roman" w:cs="Times New Roman"/>
          <w:sz w:val="28"/>
          <w:szCs w:val="28"/>
          <w:lang w:val="uk-UA" w:eastAsia="ru-RU"/>
        </w:rPr>
        <w:t>Плейстоценові ґрунти є одним із найважливіших джерел інформації про природні умови минулих геологічних епох та ключовим об’єктом палеогеогр</w:t>
      </w:r>
      <w:r w:rsidRPr="004843FD">
        <w:rPr>
          <w:rFonts w:ascii="Times New Roman" w:eastAsia="Times New Roman" w:hAnsi="Times New Roman" w:cs="Times New Roman"/>
          <w:sz w:val="28"/>
          <w:szCs w:val="28"/>
          <w:lang w:val="uk-UA" w:eastAsia="ru-RU"/>
        </w:rPr>
        <w:t>а</w:t>
      </w:r>
      <w:r w:rsidRPr="004843FD">
        <w:rPr>
          <w:rFonts w:ascii="Times New Roman" w:eastAsia="Times New Roman" w:hAnsi="Times New Roman" w:cs="Times New Roman"/>
          <w:sz w:val="28"/>
          <w:szCs w:val="28"/>
          <w:lang w:val="uk-UA" w:eastAsia="ru-RU"/>
        </w:rPr>
        <w:t xml:space="preserve">фічних досліджень. </w:t>
      </w:r>
      <w:r w:rsidRPr="00E309AE">
        <w:rPr>
          <w:rFonts w:ascii="Times New Roman" w:eastAsia="Times New Roman" w:hAnsi="Times New Roman" w:cs="Times New Roman"/>
          <w:sz w:val="28"/>
          <w:szCs w:val="28"/>
          <w:lang w:val="uk-UA" w:eastAsia="ru-RU"/>
        </w:rPr>
        <w:t xml:space="preserve">Їх вивчення дозволяє реконструювати особливості клімату, </w:t>
      </w:r>
      <w:r w:rsidR="00E309AE">
        <w:rPr>
          <w:rFonts w:ascii="Times New Roman" w:eastAsia="Times New Roman" w:hAnsi="Times New Roman" w:cs="Times New Roman"/>
          <w:sz w:val="28"/>
          <w:szCs w:val="28"/>
          <w:lang w:val="uk-UA" w:eastAsia="ru-RU"/>
        </w:rPr>
        <w:t xml:space="preserve">зокрема </w:t>
      </w:r>
      <w:r w:rsidR="00E309AE" w:rsidRPr="00E309AE">
        <w:rPr>
          <w:rFonts w:ascii="Times New Roman" w:eastAsia="Times New Roman" w:hAnsi="Times New Roman" w:cs="Times New Roman"/>
          <w:sz w:val="28"/>
          <w:szCs w:val="28"/>
          <w:lang w:val="uk-UA" w:eastAsia="ru-RU"/>
        </w:rPr>
        <w:t xml:space="preserve">умов зволоження, </w:t>
      </w:r>
      <w:r w:rsidRPr="00E309AE">
        <w:rPr>
          <w:rFonts w:ascii="Times New Roman" w:eastAsia="Times New Roman" w:hAnsi="Times New Roman" w:cs="Times New Roman"/>
          <w:sz w:val="28"/>
          <w:szCs w:val="28"/>
          <w:lang w:val="uk-UA" w:eastAsia="ru-RU"/>
        </w:rPr>
        <w:t>рослинного покриву, інтенсивність процесів виві</w:t>
      </w:r>
      <w:r w:rsidRPr="00E309AE">
        <w:rPr>
          <w:rFonts w:ascii="Times New Roman" w:eastAsia="Times New Roman" w:hAnsi="Times New Roman" w:cs="Times New Roman"/>
          <w:sz w:val="28"/>
          <w:szCs w:val="28"/>
          <w:lang w:val="uk-UA" w:eastAsia="ru-RU"/>
        </w:rPr>
        <w:t>т</w:t>
      </w:r>
      <w:r w:rsidRPr="00E309AE">
        <w:rPr>
          <w:rFonts w:ascii="Times New Roman" w:eastAsia="Times New Roman" w:hAnsi="Times New Roman" w:cs="Times New Roman"/>
          <w:sz w:val="28"/>
          <w:szCs w:val="28"/>
          <w:lang w:val="uk-UA" w:eastAsia="ru-RU"/>
        </w:rPr>
        <w:t xml:space="preserve">рювання та загальний характер розвитку </w:t>
      </w:r>
      <w:r w:rsidR="00E309AE">
        <w:rPr>
          <w:rFonts w:ascii="Times New Roman" w:eastAsia="Times New Roman" w:hAnsi="Times New Roman" w:cs="Times New Roman"/>
          <w:sz w:val="28"/>
          <w:szCs w:val="28"/>
          <w:lang w:val="uk-UA" w:eastAsia="ru-RU"/>
        </w:rPr>
        <w:t xml:space="preserve">довкілля </w:t>
      </w:r>
      <w:r w:rsidRPr="00E309AE">
        <w:rPr>
          <w:rFonts w:ascii="Times New Roman" w:eastAsia="Times New Roman" w:hAnsi="Times New Roman" w:cs="Times New Roman"/>
          <w:sz w:val="28"/>
          <w:szCs w:val="28"/>
          <w:lang w:val="uk-UA" w:eastAsia="ru-RU"/>
        </w:rPr>
        <w:t xml:space="preserve">упродовж </w:t>
      </w:r>
      <w:r w:rsidR="00E309AE">
        <w:rPr>
          <w:rFonts w:ascii="Times New Roman" w:eastAsia="Times New Roman" w:hAnsi="Times New Roman" w:cs="Times New Roman"/>
          <w:sz w:val="28"/>
          <w:szCs w:val="28"/>
          <w:lang w:val="uk-UA" w:eastAsia="ru-RU"/>
        </w:rPr>
        <w:t xml:space="preserve">теплих етапів </w:t>
      </w:r>
      <w:r w:rsidRPr="00E309AE">
        <w:rPr>
          <w:rFonts w:ascii="Times New Roman" w:eastAsia="Times New Roman" w:hAnsi="Times New Roman" w:cs="Times New Roman"/>
          <w:sz w:val="28"/>
          <w:szCs w:val="28"/>
          <w:lang w:val="uk-UA" w:eastAsia="ru-RU"/>
        </w:rPr>
        <w:t>че</w:t>
      </w:r>
      <w:r w:rsidRPr="00E309AE">
        <w:rPr>
          <w:rFonts w:ascii="Times New Roman" w:eastAsia="Times New Roman" w:hAnsi="Times New Roman" w:cs="Times New Roman"/>
          <w:sz w:val="28"/>
          <w:szCs w:val="28"/>
          <w:lang w:val="uk-UA" w:eastAsia="ru-RU"/>
        </w:rPr>
        <w:t>т</w:t>
      </w:r>
      <w:r w:rsidRPr="00E309AE">
        <w:rPr>
          <w:rFonts w:ascii="Times New Roman" w:eastAsia="Times New Roman" w:hAnsi="Times New Roman" w:cs="Times New Roman"/>
          <w:sz w:val="28"/>
          <w:szCs w:val="28"/>
          <w:lang w:val="uk-UA" w:eastAsia="ru-RU"/>
        </w:rPr>
        <w:t xml:space="preserve">вертинного періоду. Саме тому викопні ґрунти мають </w:t>
      </w:r>
      <w:r w:rsidR="00E309AE">
        <w:rPr>
          <w:rFonts w:ascii="Times New Roman" w:eastAsia="Times New Roman" w:hAnsi="Times New Roman" w:cs="Times New Roman"/>
          <w:sz w:val="28"/>
          <w:szCs w:val="28"/>
          <w:lang w:val="uk-UA" w:eastAsia="ru-RU"/>
        </w:rPr>
        <w:t xml:space="preserve">і </w:t>
      </w:r>
      <w:r w:rsidRPr="00E309AE">
        <w:rPr>
          <w:rFonts w:ascii="Times New Roman" w:eastAsia="Times New Roman" w:hAnsi="Times New Roman" w:cs="Times New Roman"/>
          <w:sz w:val="28"/>
          <w:szCs w:val="28"/>
          <w:lang w:val="uk-UA" w:eastAsia="ru-RU"/>
        </w:rPr>
        <w:t xml:space="preserve">стратиграфічне, </w:t>
      </w:r>
      <w:r w:rsidR="00E309AE">
        <w:rPr>
          <w:rFonts w:ascii="Times New Roman" w:eastAsia="Times New Roman" w:hAnsi="Times New Roman" w:cs="Times New Roman"/>
          <w:sz w:val="28"/>
          <w:szCs w:val="28"/>
          <w:lang w:val="uk-UA" w:eastAsia="ru-RU"/>
        </w:rPr>
        <w:t xml:space="preserve"> і </w:t>
      </w:r>
      <w:r w:rsidRPr="00E309AE">
        <w:rPr>
          <w:rFonts w:ascii="Times New Roman" w:eastAsia="Times New Roman" w:hAnsi="Times New Roman" w:cs="Times New Roman"/>
          <w:sz w:val="28"/>
          <w:szCs w:val="28"/>
          <w:lang w:val="uk-UA" w:eastAsia="ru-RU"/>
        </w:rPr>
        <w:t>ва</w:t>
      </w:r>
      <w:r w:rsidRPr="00E309AE">
        <w:rPr>
          <w:rFonts w:ascii="Times New Roman" w:eastAsia="Times New Roman" w:hAnsi="Times New Roman" w:cs="Times New Roman"/>
          <w:sz w:val="28"/>
          <w:szCs w:val="28"/>
          <w:lang w:val="uk-UA" w:eastAsia="ru-RU"/>
        </w:rPr>
        <w:t>ж</w:t>
      </w:r>
      <w:r w:rsidRPr="00E309AE">
        <w:rPr>
          <w:rFonts w:ascii="Times New Roman" w:eastAsia="Times New Roman" w:hAnsi="Times New Roman" w:cs="Times New Roman"/>
          <w:sz w:val="28"/>
          <w:szCs w:val="28"/>
          <w:lang w:val="uk-UA" w:eastAsia="ru-RU"/>
        </w:rPr>
        <w:t>ливе палеогеографічне значення, виступаючи своєрідними «архівами» приро</w:t>
      </w:r>
      <w:r w:rsidRPr="00E309AE">
        <w:rPr>
          <w:rFonts w:ascii="Times New Roman" w:eastAsia="Times New Roman" w:hAnsi="Times New Roman" w:cs="Times New Roman"/>
          <w:sz w:val="28"/>
          <w:szCs w:val="28"/>
          <w:lang w:val="uk-UA" w:eastAsia="ru-RU"/>
        </w:rPr>
        <w:t>д</w:t>
      </w:r>
      <w:r w:rsidRPr="00E309AE">
        <w:rPr>
          <w:rFonts w:ascii="Times New Roman" w:eastAsia="Times New Roman" w:hAnsi="Times New Roman" w:cs="Times New Roman"/>
          <w:sz w:val="28"/>
          <w:szCs w:val="28"/>
          <w:lang w:val="uk-UA" w:eastAsia="ru-RU"/>
        </w:rPr>
        <w:t>ної історії Землі.</w:t>
      </w:r>
    </w:p>
    <w:p w:rsidR="001A3F63" w:rsidRPr="00B13467"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B13467">
        <w:rPr>
          <w:rFonts w:ascii="Times New Roman" w:eastAsia="Times New Roman" w:hAnsi="Times New Roman" w:cs="Times New Roman"/>
          <w:sz w:val="28"/>
          <w:szCs w:val="28"/>
          <w:lang w:val="uk-UA" w:eastAsia="ru-RU"/>
        </w:rPr>
        <w:t>Плейстоценові ґрунти формувалися впродовж тривал</w:t>
      </w:r>
      <w:r w:rsidR="00B13467">
        <w:rPr>
          <w:rFonts w:ascii="Times New Roman" w:eastAsia="Times New Roman" w:hAnsi="Times New Roman" w:cs="Times New Roman"/>
          <w:sz w:val="28"/>
          <w:szCs w:val="28"/>
          <w:lang w:val="uk-UA" w:eastAsia="ru-RU"/>
        </w:rPr>
        <w:t xml:space="preserve">их інтервалів теплих етапів </w:t>
      </w:r>
      <w:r w:rsidRPr="00B13467">
        <w:rPr>
          <w:rFonts w:ascii="Times New Roman" w:eastAsia="Times New Roman" w:hAnsi="Times New Roman" w:cs="Times New Roman"/>
          <w:sz w:val="28"/>
          <w:szCs w:val="28"/>
          <w:lang w:val="uk-UA" w:eastAsia="ru-RU"/>
        </w:rPr>
        <w:t xml:space="preserve">під впливом складної взаємодії </w:t>
      </w:r>
      <w:r w:rsidRPr="00661B9A">
        <w:rPr>
          <w:rFonts w:ascii="Times New Roman" w:eastAsia="Times New Roman" w:hAnsi="Times New Roman" w:cs="Times New Roman"/>
          <w:sz w:val="28"/>
          <w:szCs w:val="28"/>
          <w:lang w:val="uk-UA" w:eastAsia="ru-RU"/>
        </w:rPr>
        <w:t>кліматичних, геоморфологічних, біолог</w:t>
      </w:r>
      <w:r w:rsidRPr="00661B9A">
        <w:rPr>
          <w:rFonts w:ascii="Times New Roman" w:eastAsia="Times New Roman" w:hAnsi="Times New Roman" w:cs="Times New Roman"/>
          <w:sz w:val="28"/>
          <w:szCs w:val="28"/>
          <w:lang w:val="uk-UA" w:eastAsia="ru-RU"/>
        </w:rPr>
        <w:t>і</w:t>
      </w:r>
      <w:r w:rsidRPr="00661B9A">
        <w:rPr>
          <w:rFonts w:ascii="Times New Roman" w:eastAsia="Times New Roman" w:hAnsi="Times New Roman" w:cs="Times New Roman"/>
          <w:sz w:val="28"/>
          <w:szCs w:val="28"/>
          <w:lang w:val="uk-UA" w:eastAsia="ru-RU"/>
        </w:rPr>
        <w:t>чних та літологічних чинників. Вони є результатом давніх процесів ґрунтоутв</w:t>
      </w:r>
      <w:r w:rsidRPr="00661B9A">
        <w:rPr>
          <w:rFonts w:ascii="Times New Roman" w:eastAsia="Times New Roman" w:hAnsi="Times New Roman" w:cs="Times New Roman"/>
          <w:sz w:val="28"/>
          <w:szCs w:val="28"/>
          <w:lang w:val="uk-UA" w:eastAsia="ru-RU"/>
        </w:rPr>
        <w:t>о</w:t>
      </w:r>
      <w:r w:rsidRPr="00661B9A">
        <w:rPr>
          <w:rFonts w:ascii="Times New Roman" w:eastAsia="Times New Roman" w:hAnsi="Times New Roman" w:cs="Times New Roman"/>
          <w:sz w:val="28"/>
          <w:szCs w:val="28"/>
          <w:lang w:val="uk-UA" w:eastAsia="ru-RU"/>
        </w:rPr>
        <w:t>рення, які відбувалися у міжльодовикові та міжстадіальні етапи розвитку пр</w:t>
      </w:r>
      <w:r w:rsidRPr="00661B9A">
        <w:rPr>
          <w:rFonts w:ascii="Times New Roman" w:eastAsia="Times New Roman" w:hAnsi="Times New Roman" w:cs="Times New Roman"/>
          <w:sz w:val="28"/>
          <w:szCs w:val="28"/>
          <w:lang w:val="uk-UA" w:eastAsia="ru-RU"/>
        </w:rPr>
        <w:t>и</w:t>
      </w:r>
      <w:r w:rsidRPr="00661B9A">
        <w:rPr>
          <w:rFonts w:ascii="Times New Roman" w:eastAsia="Times New Roman" w:hAnsi="Times New Roman" w:cs="Times New Roman"/>
          <w:sz w:val="28"/>
          <w:szCs w:val="28"/>
          <w:lang w:val="uk-UA" w:eastAsia="ru-RU"/>
        </w:rPr>
        <w:t>роди</w:t>
      </w:r>
      <w:r w:rsidR="00B13467">
        <w:rPr>
          <w:rFonts w:ascii="Times New Roman" w:eastAsia="Times New Roman" w:hAnsi="Times New Roman" w:cs="Times New Roman"/>
          <w:sz w:val="28"/>
          <w:szCs w:val="28"/>
          <w:lang w:val="uk-UA" w:eastAsia="ru-RU"/>
        </w:rPr>
        <w:t>, і</w:t>
      </w:r>
      <w:r w:rsidRPr="00661B9A">
        <w:rPr>
          <w:rFonts w:ascii="Times New Roman" w:eastAsia="Times New Roman" w:hAnsi="Times New Roman" w:cs="Times New Roman"/>
          <w:sz w:val="28"/>
          <w:szCs w:val="28"/>
          <w:lang w:val="uk-UA" w:eastAsia="ru-RU"/>
        </w:rPr>
        <w:t xml:space="preserve"> зберігають у своїй будові інформацію про палеогеографічні умови часу свого формування.</w:t>
      </w:r>
    </w:p>
    <w:p w:rsidR="001A3F63" w:rsidRPr="00597191"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597191">
        <w:rPr>
          <w:rFonts w:ascii="Times New Roman" w:eastAsia="Times New Roman" w:hAnsi="Times New Roman" w:cs="Times New Roman"/>
          <w:sz w:val="28"/>
          <w:szCs w:val="28"/>
          <w:lang w:val="uk-UA" w:eastAsia="ru-RU"/>
        </w:rPr>
        <w:t xml:space="preserve">У сучасній науці плейстоценові ґрунти розглядають як особливі природні утворення, </w:t>
      </w:r>
      <w:r w:rsidR="00597191">
        <w:rPr>
          <w:rFonts w:ascii="Times New Roman" w:eastAsia="Times New Roman" w:hAnsi="Times New Roman" w:cs="Times New Roman"/>
          <w:sz w:val="28"/>
          <w:szCs w:val="28"/>
          <w:lang w:val="uk-UA" w:eastAsia="ru-RU"/>
        </w:rPr>
        <w:t xml:space="preserve">які у своїй сукупності </w:t>
      </w:r>
      <w:r w:rsidRPr="00597191">
        <w:rPr>
          <w:rFonts w:ascii="Times New Roman" w:eastAsia="Times New Roman" w:hAnsi="Times New Roman" w:cs="Times New Roman"/>
          <w:sz w:val="28"/>
          <w:szCs w:val="28"/>
          <w:lang w:val="uk-UA" w:eastAsia="ru-RU"/>
        </w:rPr>
        <w:t xml:space="preserve">відображають закономірності розвитку давніх ландшафтів. </w:t>
      </w:r>
      <w:r w:rsidR="00597191">
        <w:rPr>
          <w:rFonts w:ascii="Times New Roman" w:eastAsia="Times New Roman" w:hAnsi="Times New Roman" w:cs="Times New Roman"/>
          <w:sz w:val="28"/>
          <w:szCs w:val="28"/>
          <w:lang w:val="uk-UA" w:eastAsia="ru-RU"/>
        </w:rPr>
        <w:t xml:space="preserve">С. Кармазиненком </w:t>
      </w:r>
      <w:r w:rsidRPr="00597191">
        <w:rPr>
          <w:rFonts w:ascii="Times New Roman" w:eastAsia="Times New Roman" w:hAnsi="Times New Roman" w:cs="Times New Roman"/>
          <w:sz w:val="28"/>
          <w:szCs w:val="28"/>
          <w:lang w:val="uk-UA" w:eastAsia="ru-RU"/>
        </w:rPr>
        <w:t>[1, с. 585] зазначається, що плейстоценові (в</w:t>
      </w:r>
      <w:r w:rsidRPr="00597191">
        <w:rPr>
          <w:rFonts w:ascii="Times New Roman" w:eastAsia="Times New Roman" w:hAnsi="Times New Roman" w:cs="Times New Roman"/>
          <w:sz w:val="28"/>
          <w:szCs w:val="28"/>
          <w:lang w:val="uk-UA" w:eastAsia="ru-RU"/>
        </w:rPr>
        <w:t>и</w:t>
      </w:r>
      <w:r w:rsidRPr="00597191">
        <w:rPr>
          <w:rFonts w:ascii="Times New Roman" w:eastAsia="Times New Roman" w:hAnsi="Times New Roman" w:cs="Times New Roman"/>
          <w:sz w:val="28"/>
          <w:szCs w:val="28"/>
          <w:lang w:val="uk-UA" w:eastAsia="ru-RU"/>
        </w:rPr>
        <w:t>копні) ґрунти почали формуватися близько 1,5 млн років тому</w:t>
      </w:r>
      <w:r w:rsidR="00A442A7">
        <w:rPr>
          <w:rFonts w:ascii="Times New Roman" w:eastAsia="Times New Roman" w:hAnsi="Times New Roman" w:cs="Times New Roman"/>
          <w:sz w:val="28"/>
          <w:szCs w:val="28"/>
          <w:lang w:val="uk-UA" w:eastAsia="ru-RU"/>
        </w:rPr>
        <w:t xml:space="preserve"> та</w:t>
      </w:r>
      <w:r w:rsidRPr="00597191">
        <w:rPr>
          <w:rFonts w:ascii="Times New Roman" w:eastAsia="Times New Roman" w:hAnsi="Times New Roman" w:cs="Times New Roman"/>
          <w:sz w:val="28"/>
          <w:szCs w:val="28"/>
          <w:lang w:val="uk-UA" w:eastAsia="ru-RU"/>
        </w:rPr>
        <w:t xml:space="preserve"> є своєрідними природними феноменами та «пам’ятниками» палеогеографічних обстановок ч</w:t>
      </w:r>
      <w:r w:rsidRPr="00597191">
        <w:rPr>
          <w:rFonts w:ascii="Times New Roman" w:eastAsia="Times New Roman" w:hAnsi="Times New Roman" w:cs="Times New Roman"/>
          <w:sz w:val="28"/>
          <w:szCs w:val="28"/>
          <w:lang w:val="uk-UA" w:eastAsia="ru-RU"/>
        </w:rPr>
        <w:t>а</w:t>
      </w:r>
      <w:r w:rsidRPr="00597191">
        <w:rPr>
          <w:rFonts w:ascii="Times New Roman" w:eastAsia="Times New Roman" w:hAnsi="Times New Roman" w:cs="Times New Roman"/>
          <w:sz w:val="28"/>
          <w:szCs w:val="28"/>
          <w:lang w:val="uk-UA" w:eastAsia="ru-RU"/>
        </w:rPr>
        <w:t>су їх утворення</w:t>
      </w:r>
      <w:r w:rsidRPr="00A442A7">
        <w:rPr>
          <w:rFonts w:ascii="Times New Roman" w:eastAsia="Times New Roman" w:hAnsi="Times New Roman" w:cs="Times New Roman"/>
          <w:color w:val="000000" w:themeColor="text1"/>
          <w:sz w:val="28"/>
          <w:szCs w:val="28"/>
          <w:lang w:val="uk-UA" w:eastAsia="ru-RU"/>
        </w:rPr>
        <w:t xml:space="preserve">. </w:t>
      </w:r>
      <w:r w:rsidR="00597191" w:rsidRPr="00A442A7">
        <w:rPr>
          <w:rFonts w:ascii="Times New Roman" w:eastAsia="Times New Roman" w:hAnsi="Times New Roman" w:cs="Times New Roman"/>
          <w:color w:val="000000" w:themeColor="text1"/>
          <w:sz w:val="28"/>
          <w:szCs w:val="28"/>
          <w:lang w:val="uk-UA" w:eastAsia="ru-RU"/>
        </w:rPr>
        <w:t xml:space="preserve">Проте </w:t>
      </w:r>
      <w:r w:rsidR="00A442A7" w:rsidRPr="00A442A7">
        <w:rPr>
          <w:rFonts w:ascii="Times New Roman" w:eastAsia="Times New Roman" w:hAnsi="Times New Roman" w:cs="Times New Roman"/>
          <w:color w:val="000000" w:themeColor="text1"/>
          <w:sz w:val="28"/>
          <w:szCs w:val="28"/>
          <w:lang w:val="uk-UA" w:eastAsia="ru-RU"/>
        </w:rPr>
        <w:t>в наш час</w:t>
      </w:r>
      <w:r w:rsidR="00597191" w:rsidRPr="00A442A7">
        <w:rPr>
          <w:rFonts w:ascii="Times New Roman" w:eastAsia="Times New Roman" w:hAnsi="Times New Roman" w:cs="Times New Roman"/>
          <w:color w:val="000000" w:themeColor="text1"/>
          <w:sz w:val="28"/>
          <w:szCs w:val="28"/>
          <w:lang w:val="uk-UA" w:eastAsia="ru-RU"/>
        </w:rPr>
        <w:t xml:space="preserve"> у світовій науці прийнято, що до плейстоцену відносяться </w:t>
      </w:r>
      <w:r w:rsidR="00A442A7">
        <w:rPr>
          <w:rFonts w:ascii="Times New Roman" w:eastAsia="Times New Roman" w:hAnsi="Times New Roman" w:cs="Times New Roman"/>
          <w:color w:val="000000" w:themeColor="text1"/>
          <w:sz w:val="28"/>
          <w:szCs w:val="28"/>
          <w:lang w:val="uk-UA" w:eastAsia="ru-RU"/>
        </w:rPr>
        <w:t>і</w:t>
      </w:r>
      <w:r w:rsidR="00597191" w:rsidRPr="00A442A7">
        <w:rPr>
          <w:rFonts w:ascii="Times New Roman" w:eastAsia="Times New Roman" w:hAnsi="Times New Roman" w:cs="Times New Roman"/>
          <w:color w:val="000000" w:themeColor="text1"/>
          <w:sz w:val="28"/>
          <w:szCs w:val="28"/>
          <w:lang w:val="uk-UA" w:eastAsia="ru-RU"/>
        </w:rPr>
        <w:t xml:space="preserve"> викопні грунти віком </w:t>
      </w:r>
      <w:r w:rsidR="00A442A7">
        <w:rPr>
          <w:rFonts w:ascii="Times New Roman" w:eastAsia="Times New Roman" w:hAnsi="Times New Roman" w:cs="Times New Roman"/>
          <w:color w:val="000000" w:themeColor="text1"/>
          <w:sz w:val="28"/>
          <w:szCs w:val="28"/>
          <w:lang w:val="uk-UA" w:eastAsia="ru-RU"/>
        </w:rPr>
        <w:t>до</w:t>
      </w:r>
      <w:r w:rsidR="00597191" w:rsidRPr="00A442A7">
        <w:rPr>
          <w:rFonts w:ascii="Times New Roman" w:eastAsia="Times New Roman" w:hAnsi="Times New Roman" w:cs="Times New Roman"/>
          <w:color w:val="000000" w:themeColor="text1"/>
          <w:sz w:val="28"/>
          <w:szCs w:val="28"/>
          <w:lang w:val="uk-UA" w:eastAsia="ru-RU"/>
        </w:rPr>
        <w:t xml:space="preserve"> 2,3 млн років</w:t>
      </w:r>
      <w:r w:rsidR="00A442A7">
        <w:rPr>
          <w:rFonts w:ascii="Times New Roman" w:eastAsia="Times New Roman" w:hAnsi="Times New Roman" w:cs="Times New Roman"/>
          <w:color w:val="000000" w:themeColor="text1"/>
          <w:sz w:val="28"/>
          <w:szCs w:val="28"/>
          <w:lang w:val="uk-UA" w:eastAsia="ru-RU"/>
        </w:rPr>
        <w:t>.</w:t>
      </w:r>
      <w:r w:rsidR="00597191">
        <w:rPr>
          <w:rFonts w:ascii="Times New Roman" w:eastAsia="Times New Roman" w:hAnsi="Times New Roman" w:cs="Times New Roman"/>
          <w:sz w:val="28"/>
          <w:szCs w:val="28"/>
          <w:lang w:val="uk-UA" w:eastAsia="ru-RU"/>
        </w:rPr>
        <w:t xml:space="preserve"> Д</w:t>
      </w:r>
      <w:r w:rsidRPr="00597191">
        <w:rPr>
          <w:rFonts w:ascii="Times New Roman" w:eastAsia="Times New Roman" w:hAnsi="Times New Roman" w:cs="Times New Roman"/>
          <w:sz w:val="28"/>
          <w:szCs w:val="28"/>
          <w:lang w:val="uk-UA" w:eastAsia="ru-RU"/>
        </w:rPr>
        <w:t xml:space="preserve">ослідження </w:t>
      </w:r>
      <w:r w:rsidR="00597191">
        <w:rPr>
          <w:rFonts w:ascii="Times New Roman" w:eastAsia="Times New Roman" w:hAnsi="Times New Roman" w:cs="Times New Roman"/>
          <w:sz w:val="28"/>
          <w:szCs w:val="28"/>
          <w:lang w:val="uk-UA" w:eastAsia="ru-RU"/>
        </w:rPr>
        <w:t>плейстоцен</w:t>
      </w:r>
      <w:r w:rsidR="00597191">
        <w:rPr>
          <w:rFonts w:ascii="Times New Roman" w:eastAsia="Times New Roman" w:hAnsi="Times New Roman" w:cs="Times New Roman"/>
          <w:sz w:val="28"/>
          <w:szCs w:val="28"/>
          <w:lang w:val="uk-UA" w:eastAsia="ru-RU"/>
        </w:rPr>
        <w:t>о</w:t>
      </w:r>
      <w:r w:rsidR="00597191">
        <w:rPr>
          <w:rFonts w:ascii="Times New Roman" w:eastAsia="Times New Roman" w:hAnsi="Times New Roman" w:cs="Times New Roman"/>
          <w:sz w:val="28"/>
          <w:szCs w:val="28"/>
          <w:lang w:val="uk-UA" w:eastAsia="ru-RU"/>
        </w:rPr>
        <w:t xml:space="preserve">вих грунтів </w:t>
      </w:r>
      <w:r w:rsidRPr="00597191">
        <w:rPr>
          <w:rFonts w:ascii="Times New Roman" w:eastAsia="Times New Roman" w:hAnsi="Times New Roman" w:cs="Times New Roman"/>
          <w:sz w:val="28"/>
          <w:szCs w:val="28"/>
          <w:lang w:val="uk-UA" w:eastAsia="ru-RU"/>
        </w:rPr>
        <w:t>має визначальне значення для реконструкції природних умов мин</w:t>
      </w:r>
      <w:r w:rsidRPr="00597191">
        <w:rPr>
          <w:rFonts w:ascii="Times New Roman" w:eastAsia="Times New Roman" w:hAnsi="Times New Roman" w:cs="Times New Roman"/>
          <w:sz w:val="28"/>
          <w:szCs w:val="28"/>
          <w:lang w:val="uk-UA" w:eastAsia="ru-RU"/>
        </w:rPr>
        <w:t>у</w:t>
      </w:r>
      <w:r w:rsidRPr="00597191">
        <w:rPr>
          <w:rFonts w:ascii="Times New Roman" w:eastAsia="Times New Roman" w:hAnsi="Times New Roman" w:cs="Times New Roman"/>
          <w:sz w:val="28"/>
          <w:szCs w:val="28"/>
          <w:lang w:val="uk-UA" w:eastAsia="ru-RU"/>
        </w:rPr>
        <w:lastRenderedPageBreak/>
        <w:t xml:space="preserve">лого, оскільки саме </w:t>
      </w:r>
      <w:r w:rsidR="00597191">
        <w:rPr>
          <w:rFonts w:ascii="Times New Roman" w:eastAsia="Times New Roman" w:hAnsi="Times New Roman" w:cs="Times New Roman"/>
          <w:sz w:val="28"/>
          <w:szCs w:val="28"/>
          <w:lang w:val="uk-UA" w:eastAsia="ru-RU"/>
        </w:rPr>
        <w:t xml:space="preserve">вони є «дзеркалом» давніх ландшафтів  і </w:t>
      </w:r>
      <w:r w:rsidRPr="00597191">
        <w:rPr>
          <w:rFonts w:ascii="Times New Roman" w:eastAsia="Times New Roman" w:hAnsi="Times New Roman" w:cs="Times New Roman"/>
          <w:sz w:val="28"/>
          <w:szCs w:val="28"/>
          <w:lang w:val="uk-UA" w:eastAsia="ru-RU"/>
        </w:rPr>
        <w:t>чутливо реагу</w:t>
      </w:r>
      <w:r w:rsidR="00597191">
        <w:rPr>
          <w:rFonts w:ascii="Times New Roman" w:eastAsia="Times New Roman" w:hAnsi="Times New Roman" w:cs="Times New Roman"/>
          <w:sz w:val="28"/>
          <w:szCs w:val="28"/>
          <w:lang w:val="uk-UA" w:eastAsia="ru-RU"/>
        </w:rPr>
        <w:t>ють</w:t>
      </w:r>
      <w:r w:rsidRPr="00597191">
        <w:rPr>
          <w:rFonts w:ascii="Times New Roman" w:eastAsia="Times New Roman" w:hAnsi="Times New Roman" w:cs="Times New Roman"/>
          <w:sz w:val="28"/>
          <w:szCs w:val="28"/>
          <w:lang w:val="uk-UA" w:eastAsia="ru-RU"/>
        </w:rPr>
        <w:t xml:space="preserve"> на зміни клімату, рослинності та ре</w:t>
      </w:r>
      <w:r w:rsidR="00597191">
        <w:rPr>
          <w:rFonts w:ascii="Times New Roman" w:eastAsia="Times New Roman" w:hAnsi="Times New Roman" w:cs="Times New Roman"/>
          <w:sz w:val="28"/>
          <w:szCs w:val="28"/>
          <w:lang w:val="uk-UA" w:eastAsia="ru-RU"/>
        </w:rPr>
        <w:t xml:space="preserve">льєфу. </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597191">
        <w:rPr>
          <w:rFonts w:ascii="Times New Roman" w:eastAsia="Times New Roman" w:hAnsi="Times New Roman" w:cs="Times New Roman"/>
          <w:sz w:val="28"/>
          <w:szCs w:val="28"/>
          <w:lang w:val="uk-UA" w:eastAsia="ru-RU"/>
        </w:rPr>
        <w:t xml:space="preserve">Вивченням викопних ґрунтів займається палеопедологія </w:t>
      </w:r>
      <w:r w:rsidR="00B928BF" w:rsidRPr="00597191">
        <w:rPr>
          <w:rFonts w:ascii="Times New Roman" w:eastAsia="Times New Roman" w:hAnsi="Times New Roman" w:cs="Times New Roman"/>
          <w:sz w:val="28"/>
          <w:szCs w:val="28"/>
          <w:lang w:val="uk-UA" w:eastAsia="ru-RU"/>
        </w:rPr>
        <w:t>–</w:t>
      </w:r>
      <w:r w:rsidRPr="00597191">
        <w:rPr>
          <w:rFonts w:ascii="Times New Roman" w:eastAsia="Times New Roman" w:hAnsi="Times New Roman" w:cs="Times New Roman"/>
          <w:sz w:val="28"/>
          <w:szCs w:val="28"/>
          <w:lang w:val="uk-UA" w:eastAsia="ru-RU"/>
        </w:rPr>
        <w:t xml:space="preserve"> спеціал</w:t>
      </w:r>
      <w:r w:rsidR="00597191">
        <w:rPr>
          <w:rFonts w:ascii="Times New Roman" w:eastAsia="Times New Roman" w:hAnsi="Times New Roman" w:cs="Times New Roman"/>
          <w:sz w:val="28"/>
          <w:szCs w:val="28"/>
          <w:lang w:val="uk-UA" w:eastAsia="ru-RU"/>
        </w:rPr>
        <w:t>ьний</w:t>
      </w:r>
      <w:r w:rsidRPr="00597191">
        <w:rPr>
          <w:rFonts w:ascii="Times New Roman" w:eastAsia="Times New Roman" w:hAnsi="Times New Roman" w:cs="Times New Roman"/>
          <w:sz w:val="28"/>
          <w:szCs w:val="28"/>
          <w:lang w:val="uk-UA" w:eastAsia="ru-RU"/>
        </w:rPr>
        <w:t xml:space="preserve"> напрям палеогеографії, який досліджує давні ґрунти, закономірності їх форм</w:t>
      </w:r>
      <w:r w:rsidRPr="00597191">
        <w:rPr>
          <w:rFonts w:ascii="Times New Roman" w:eastAsia="Times New Roman" w:hAnsi="Times New Roman" w:cs="Times New Roman"/>
          <w:sz w:val="28"/>
          <w:szCs w:val="28"/>
          <w:lang w:val="uk-UA" w:eastAsia="ru-RU"/>
        </w:rPr>
        <w:t>у</w:t>
      </w:r>
      <w:r w:rsidRPr="00597191">
        <w:rPr>
          <w:rFonts w:ascii="Times New Roman" w:eastAsia="Times New Roman" w:hAnsi="Times New Roman" w:cs="Times New Roman"/>
          <w:sz w:val="28"/>
          <w:szCs w:val="28"/>
          <w:lang w:val="uk-UA" w:eastAsia="ru-RU"/>
        </w:rPr>
        <w:t xml:space="preserve">вання та розвитку. </w:t>
      </w:r>
      <w:r w:rsidRPr="00FD4FB7">
        <w:rPr>
          <w:rFonts w:ascii="Times New Roman" w:eastAsia="Times New Roman" w:hAnsi="Times New Roman" w:cs="Times New Roman"/>
          <w:sz w:val="28"/>
          <w:szCs w:val="28"/>
          <w:lang w:val="uk-UA" w:eastAsia="ru-RU"/>
        </w:rPr>
        <w:t>Основним завданням палеопедології є реконструкція давніх ґрунтів і ґрунтових покривів, встановлення факторів та процесів ґрунтоутворе</w:t>
      </w:r>
      <w:r w:rsidRPr="00FD4FB7">
        <w:rPr>
          <w:rFonts w:ascii="Times New Roman" w:eastAsia="Times New Roman" w:hAnsi="Times New Roman" w:cs="Times New Roman"/>
          <w:sz w:val="28"/>
          <w:szCs w:val="28"/>
          <w:lang w:val="uk-UA" w:eastAsia="ru-RU"/>
        </w:rPr>
        <w:t>н</w:t>
      </w:r>
      <w:r w:rsidRPr="00FD4FB7">
        <w:rPr>
          <w:rFonts w:ascii="Times New Roman" w:eastAsia="Times New Roman" w:hAnsi="Times New Roman" w:cs="Times New Roman"/>
          <w:sz w:val="28"/>
          <w:szCs w:val="28"/>
          <w:lang w:val="uk-UA" w:eastAsia="ru-RU"/>
        </w:rPr>
        <w:t xml:space="preserve">ня, а також визначення історії розвитку </w:t>
      </w:r>
      <w:r w:rsidR="00FD4FB7">
        <w:rPr>
          <w:rFonts w:ascii="Times New Roman" w:eastAsia="Times New Roman" w:hAnsi="Times New Roman" w:cs="Times New Roman"/>
          <w:sz w:val="28"/>
          <w:szCs w:val="28"/>
          <w:lang w:val="uk-UA" w:eastAsia="ru-RU"/>
        </w:rPr>
        <w:t xml:space="preserve">довкілля </w:t>
      </w:r>
      <w:r w:rsidRPr="00FD4FB7">
        <w:rPr>
          <w:rFonts w:ascii="Times New Roman" w:eastAsia="Times New Roman" w:hAnsi="Times New Roman" w:cs="Times New Roman"/>
          <w:sz w:val="28"/>
          <w:szCs w:val="28"/>
          <w:lang w:val="uk-UA" w:eastAsia="ru-RU"/>
        </w:rPr>
        <w:t xml:space="preserve">[1, с. 585]. </w:t>
      </w:r>
      <w:r w:rsidRPr="00B928BF">
        <w:rPr>
          <w:rFonts w:ascii="Times New Roman" w:eastAsia="Times New Roman" w:hAnsi="Times New Roman" w:cs="Times New Roman"/>
          <w:sz w:val="28"/>
          <w:szCs w:val="28"/>
          <w:lang w:eastAsia="ru-RU"/>
        </w:rPr>
        <w:t>Таким чином, палеопедологія виступає важливим інструментом комплексного вивчення пле</w:t>
      </w:r>
      <w:r w:rsidRPr="00B928BF">
        <w:rPr>
          <w:rFonts w:ascii="Times New Roman" w:eastAsia="Times New Roman" w:hAnsi="Times New Roman" w:cs="Times New Roman"/>
          <w:sz w:val="28"/>
          <w:szCs w:val="28"/>
          <w:lang w:eastAsia="ru-RU"/>
        </w:rPr>
        <w:t>й</w:t>
      </w:r>
      <w:r w:rsidRPr="00B928BF">
        <w:rPr>
          <w:rFonts w:ascii="Times New Roman" w:eastAsia="Times New Roman" w:hAnsi="Times New Roman" w:cs="Times New Roman"/>
          <w:sz w:val="28"/>
          <w:szCs w:val="28"/>
          <w:lang w:eastAsia="ru-RU"/>
        </w:rPr>
        <w:t>стоценових ландшафтів.</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Розвиток палеопедологічних досліджень тісно пов’язаний із формуванням палеоландшафтознавства </w:t>
      </w:r>
      <w:r w:rsidR="00B928BF">
        <w:rPr>
          <w:rFonts w:ascii="Times New Roman" w:eastAsia="Times New Roman" w:hAnsi="Times New Roman" w:cs="Times New Roman"/>
          <w:sz w:val="28"/>
          <w:szCs w:val="28"/>
          <w:lang w:eastAsia="ru-RU"/>
        </w:rPr>
        <w:t>–</w:t>
      </w:r>
      <w:r w:rsidRPr="00B928BF">
        <w:rPr>
          <w:rFonts w:ascii="Times New Roman" w:eastAsia="Times New Roman" w:hAnsi="Times New Roman" w:cs="Times New Roman"/>
          <w:sz w:val="28"/>
          <w:szCs w:val="28"/>
          <w:lang w:eastAsia="ru-RU"/>
        </w:rPr>
        <w:t xml:space="preserve"> наукового напряму, що сформувався у 1970–1990-х роках </w:t>
      </w:r>
      <w:r w:rsidR="00FD4FB7">
        <w:rPr>
          <w:rFonts w:ascii="Times New Roman" w:eastAsia="Times New Roman" w:hAnsi="Times New Roman" w:cs="Times New Roman"/>
          <w:sz w:val="28"/>
          <w:szCs w:val="28"/>
          <w:lang w:val="uk-UA" w:eastAsia="ru-RU"/>
        </w:rPr>
        <w:t xml:space="preserve">в середині </w:t>
      </w:r>
      <w:r w:rsidRPr="00B928BF">
        <w:rPr>
          <w:rFonts w:ascii="Times New Roman" w:eastAsia="Times New Roman" w:hAnsi="Times New Roman" w:cs="Times New Roman"/>
          <w:sz w:val="28"/>
          <w:szCs w:val="28"/>
          <w:lang w:eastAsia="ru-RU"/>
        </w:rPr>
        <w:t xml:space="preserve">комплексу палеогеографічних наук. Як зазначається </w:t>
      </w:r>
      <w:r w:rsidR="00661B9A">
        <w:rPr>
          <w:rFonts w:ascii="Times New Roman" w:eastAsia="Times New Roman" w:hAnsi="Times New Roman" w:cs="Times New Roman"/>
          <w:sz w:val="28"/>
          <w:szCs w:val="28"/>
          <w:lang w:val="uk-UA" w:eastAsia="ru-RU"/>
        </w:rPr>
        <w:t>в</w:t>
      </w:r>
      <w:r w:rsidRPr="00B928BF">
        <w:rPr>
          <w:rFonts w:ascii="Times New Roman" w:eastAsia="Times New Roman" w:hAnsi="Times New Roman" w:cs="Times New Roman"/>
          <w:sz w:val="28"/>
          <w:szCs w:val="28"/>
          <w:lang w:eastAsia="ru-RU"/>
        </w:rPr>
        <w:t xml:space="preserve"> джерелі [2, с. 10], передумовою становлення цієї галузі стало накопичення значного фактичного матеріалу щодо реконструкції компонентів давніх ландшафтів та розроблення детальних стратиграфічних схем четвертинних відкладів. Саме комплексне вивчення викопних ґрунтів, лесових товщ, рослинності, малакофа</w:t>
      </w:r>
      <w:r w:rsidRPr="00B928BF">
        <w:rPr>
          <w:rFonts w:ascii="Times New Roman" w:eastAsia="Times New Roman" w:hAnsi="Times New Roman" w:cs="Times New Roman"/>
          <w:sz w:val="28"/>
          <w:szCs w:val="28"/>
          <w:lang w:eastAsia="ru-RU"/>
        </w:rPr>
        <w:t>у</w:t>
      </w:r>
      <w:r w:rsidRPr="00B928BF">
        <w:rPr>
          <w:rFonts w:ascii="Times New Roman" w:eastAsia="Times New Roman" w:hAnsi="Times New Roman" w:cs="Times New Roman"/>
          <w:sz w:val="28"/>
          <w:szCs w:val="28"/>
          <w:lang w:eastAsia="ru-RU"/>
        </w:rPr>
        <w:t xml:space="preserve">ни та інших компонентів природного середовища дозволило перейти до нового рівня наукового синтезу </w:t>
      </w:r>
      <w:r w:rsidR="00B928BF">
        <w:rPr>
          <w:rFonts w:ascii="Times New Roman" w:eastAsia="Times New Roman" w:hAnsi="Times New Roman" w:cs="Times New Roman"/>
          <w:sz w:val="28"/>
          <w:szCs w:val="28"/>
          <w:lang w:eastAsia="ru-RU"/>
        </w:rPr>
        <w:t>–</w:t>
      </w:r>
      <w:r w:rsidRPr="00B928BF">
        <w:rPr>
          <w:rFonts w:ascii="Times New Roman" w:eastAsia="Times New Roman" w:hAnsi="Times New Roman" w:cs="Times New Roman"/>
          <w:sz w:val="28"/>
          <w:szCs w:val="28"/>
          <w:lang w:eastAsia="ru-RU"/>
        </w:rPr>
        <w:t xml:space="preserve"> реконструкції палеоландшафтних комплексів.</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Важливу роль у розвитку досліджень плейстоценових ґрунтів відіграли праці </w:t>
      </w:r>
      <w:r w:rsidRPr="00A442A7">
        <w:rPr>
          <w:rFonts w:ascii="Times New Roman" w:eastAsia="Times New Roman" w:hAnsi="Times New Roman" w:cs="Times New Roman"/>
          <w:color w:val="000000" w:themeColor="text1"/>
          <w:sz w:val="28"/>
          <w:szCs w:val="28"/>
          <w:lang w:eastAsia="ru-RU"/>
        </w:rPr>
        <w:t>М</w:t>
      </w:r>
      <w:r w:rsidR="00FD4FB7" w:rsidRPr="00A442A7">
        <w:rPr>
          <w:rFonts w:ascii="Times New Roman" w:eastAsia="Times New Roman" w:hAnsi="Times New Roman" w:cs="Times New Roman"/>
          <w:color w:val="000000" w:themeColor="text1"/>
          <w:sz w:val="28"/>
          <w:szCs w:val="28"/>
          <w:lang w:val="uk-UA" w:eastAsia="ru-RU"/>
        </w:rPr>
        <w:t>аксимаФедоровича</w:t>
      </w:r>
      <w:r w:rsidRPr="00B928BF">
        <w:rPr>
          <w:rFonts w:ascii="Times New Roman" w:eastAsia="Times New Roman" w:hAnsi="Times New Roman" w:cs="Times New Roman"/>
          <w:sz w:val="28"/>
          <w:szCs w:val="28"/>
          <w:lang w:eastAsia="ru-RU"/>
        </w:rPr>
        <w:t>Веклич</w:t>
      </w:r>
      <w:r w:rsidR="00FD4FB7">
        <w:rPr>
          <w:rFonts w:ascii="Times New Roman" w:eastAsia="Times New Roman" w:hAnsi="Times New Roman" w:cs="Times New Roman"/>
          <w:sz w:val="28"/>
          <w:szCs w:val="28"/>
          <w:lang w:val="uk-UA" w:eastAsia="ru-RU"/>
        </w:rPr>
        <w:t>а</w:t>
      </w:r>
      <w:r w:rsidRPr="00B928BF">
        <w:rPr>
          <w:rFonts w:ascii="Times New Roman" w:eastAsia="Times New Roman" w:hAnsi="Times New Roman" w:cs="Times New Roman"/>
          <w:sz w:val="28"/>
          <w:szCs w:val="28"/>
          <w:lang w:eastAsia="ru-RU"/>
        </w:rPr>
        <w:t>, який розробив схему палеогеографічної етапності плейстоцену України</w:t>
      </w:r>
      <w:r w:rsidR="00FD4FB7">
        <w:rPr>
          <w:rFonts w:ascii="Times New Roman" w:eastAsia="Times New Roman" w:hAnsi="Times New Roman" w:cs="Times New Roman"/>
          <w:sz w:val="28"/>
          <w:szCs w:val="28"/>
          <w:lang w:val="uk-UA" w:eastAsia="ru-RU"/>
        </w:rPr>
        <w:t xml:space="preserve"> (</w:t>
      </w:r>
      <w:r w:rsidR="00FD4FB7" w:rsidRPr="00A442A7">
        <w:rPr>
          <w:rFonts w:ascii="Times New Roman" w:eastAsia="Times New Roman" w:hAnsi="Times New Roman" w:cs="Times New Roman"/>
          <w:color w:val="000000" w:themeColor="text1"/>
          <w:sz w:val="28"/>
          <w:szCs w:val="28"/>
          <w:lang w:val="uk-UA" w:eastAsia="ru-RU"/>
        </w:rPr>
        <w:t>1973, 1993</w:t>
      </w:r>
      <w:r w:rsidR="00FD4FB7">
        <w:rPr>
          <w:rFonts w:ascii="Times New Roman" w:eastAsia="Times New Roman" w:hAnsi="Times New Roman" w:cs="Times New Roman"/>
          <w:sz w:val="28"/>
          <w:szCs w:val="28"/>
          <w:lang w:val="uk-UA" w:eastAsia="ru-RU"/>
        </w:rPr>
        <w:t>)</w:t>
      </w:r>
      <w:r w:rsidRPr="00B928BF">
        <w:rPr>
          <w:rFonts w:ascii="Times New Roman" w:eastAsia="Times New Roman" w:hAnsi="Times New Roman" w:cs="Times New Roman"/>
          <w:sz w:val="28"/>
          <w:szCs w:val="28"/>
          <w:lang w:eastAsia="ru-RU"/>
        </w:rPr>
        <w:t>. На основі досліджень закономірностей будови лесово-ґрунтової товщі ним було запропоновано д</w:t>
      </w:r>
      <w:r w:rsidRPr="00B928BF">
        <w:rPr>
          <w:rFonts w:ascii="Times New Roman" w:eastAsia="Times New Roman" w:hAnsi="Times New Roman" w:cs="Times New Roman"/>
          <w:sz w:val="28"/>
          <w:szCs w:val="28"/>
          <w:lang w:eastAsia="ru-RU"/>
        </w:rPr>
        <w:t>е</w:t>
      </w:r>
      <w:r w:rsidRPr="00B928BF">
        <w:rPr>
          <w:rFonts w:ascii="Times New Roman" w:eastAsia="Times New Roman" w:hAnsi="Times New Roman" w:cs="Times New Roman"/>
          <w:sz w:val="28"/>
          <w:szCs w:val="28"/>
          <w:lang w:eastAsia="ru-RU"/>
        </w:rPr>
        <w:t>тальну кліматостратиграфічну схему четвертинного періоду, що стала основою сучасних палеогеографічних реконструкцій [2, с. 11]. У межах цієї схеми було виділено двадцять палеогеографічних етапів, представлених горизонтами в</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 xml:space="preserve">копних ґрунтів і лесів, які відображають циклічність змін природних умов </w:t>
      </w:r>
      <w:r w:rsidR="00A442A7">
        <w:rPr>
          <w:rFonts w:ascii="Times New Roman" w:eastAsia="Times New Roman" w:hAnsi="Times New Roman" w:cs="Times New Roman"/>
          <w:sz w:val="28"/>
          <w:szCs w:val="28"/>
          <w:lang w:val="uk-UA" w:eastAsia="ru-RU"/>
        </w:rPr>
        <w:t>пр</w:t>
      </w:r>
      <w:r w:rsidR="00A442A7">
        <w:rPr>
          <w:rFonts w:ascii="Times New Roman" w:eastAsia="Times New Roman" w:hAnsi="Times New Roman" w:cs="Times New Roman"/>
          <w:sz w:val="28"/>
          <w:szCs w:val="28"/>
          <w:lang w:val="uk-UA" w:eastAsia="ru-RU"/>
        </w:rPr>
        <w:t>о</w:t>
      </w:r>
      <w:r w:rsidR="00A442A7">
        <w:rPr>
          <w:rFonts w:ascii="Times New Roman" w:eastAsia="Times New Roman" w:hAnsi="Times New Roman" w:cs="Times New Roman"/>
          <w:sz w:val="28"/>
          <w:szCs w:val="28"/>
          <w:lang w:val="uk-UA" w:eastAsia="ru-RU"/>
        </w:rPr>
        <w:t>тягом</w:t>
      </w:r>
      <w:r w:rsidRPr="00B928BF">
        <w:rPr>
          <w:rFonts w:ascii="Times New Roman" w:eastAsia="Times New Roman" w:hAnsi="Times New Roman" w:cs="Times New Roman"/>
          <w:sz w:val="28"/>
          <w:szCs w:val="28"/>
          <w:lang w:eastAsia="ru-RU"/>
        </w:rPr>
        <w:t xml:space="preserve"> плейстоцен</w:t>
      </w:r>
      <w:r w:rsidR="00A442A7">
        <w:rPr>
          <w:rFonts w:ascii="Times New Roman" w:eastAsia="Times New Roman" w:hAnsi="Times New Roman" w:cs="Times New Roman"/>
          <w:sz w:val="28"/>
          <w:szCs w:val="28"/>
          <w:lang w:val="uk-UA" w:eastAsia="ru-RU"/>
        </w:rPr>
        <w:t>у</w:t>
      </w:r>
      <w:r w:rsidRPr="00B928BF">
        <w:rPr>
          <w:rFonts w:ascii="Times New Roman" w:eastAsia="Times New Roman" w:hAnsi="Times New Roman" w:cs="Times New Roman"/>
          <w:sz w:val="28"/>
          <w:szCs w:val="28"/>
          <w:lang w:eastAsia="ru-RU"/>
        </w:rPr>
        <w:t>.</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lastRenderedPageBreak/>
        <w:t>Особливого значення у вивченні плейстоценових ґрунтів набуває лесово-ґрунтова формація України. Вона є унікальним природним архівом, у якому чергуються лесові горизонти</w:t>
      </w:r>
      <w:r w:rsidR="00FD4FB7">
        <w:rPr>
          <w:rFonts w:ascii="Times New Roman" w:eastAsia="Times New Roman" w:hAnsi="Times New Roman" w:cs="Times New Roman"/>
          <w:sz w:val="28"/>
          <w:szCs w:val="28"/>
          <w:lang w:val="uk-UA" w:eastAsia="ru-RU"/>
        </w:rPr>
        <w:t>, сформовані впродовж</w:t>
      </w:r>
      <w:r w:rsidRPr="00B928BF">
        <w:rPr>
          <w:rFonts w:ascii="Times New Roman" w:eastAsia="Times New Roman" w:hAnsi="Times New Roman" w:cs="Times New Roman"/>
          <w:sz w:val="28"/>
          <w:szCs w:val="28"/>
          <w:lang w:eastAsia="ru-RU"/>
        </w:rPr>
        <w:t xml:space="preserve"> холодних етапів та викопні ґрунти теплих міжльодовикових періодів. Саме завдяки цій закономірній будові стало можливим встановлення етапності розвитку природи четвертинного періоду та реконструкція палеокліматичних умов.</w:t>
      </w:r>
    </w:p>
    <w:p w:rsidR="001A3F63" w:rsidRPr="00661B9A"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t xml:space="preserve">У джерелі [2, с. 10–11] підкреслюється, що основи сучасної стратиграфічної схеми плейстоцену України були </w:t>
      </w:r>
      <w:r w:rsidRPr="00661B9A">
        <w:rPr>
          <w:rFonts w:ascii="Times New Roman" w:eastAsia="Times New Roman" w:hAnsi="Times New Roman" w:cs="Times New Roman"/>
          <w:sz w:val="28"/>
          <w:szCs w:val="28"/>
          <w:lang w:val="uk-UA" w:eastAsia="ru-RU"/>
        </w:rPr>
        <w:t>закладені ще В. І. Крокосом у 1920–1930-х роках. Учений довів міжльодовикове походження викопних ґру</w:t>
      </w:r>
      <w:r w:rsidRPr="00661B9A">
        <w:rPr>
          <w:rFonts w:ascii="Times New Roman" w:eastAsia="Times New Roman" w:hAnsi="Times New Roman" w:cs="Times New Roman"/>
          <w:sz w:val="28"/>
          <w:szCs w:val="28"/>
          <w:lang w:val="uk-UA" w:eastAsia="ru-RU"/>
        </w:rPr>
        <w:t>н</w:t>
      </w:r>
      <w:r w:rsidRPr="00661B9A">
        <w:rPr>
          <w:rFonts w:ascii="Times New Roman" w:eastAsia="Times New Roman" w:hAnsi="Times New Roman" w:cs="Times New Roman"/>
          <w:sz w:val="28"/>
          <w:szCs w:val="28"/>
          <w:lang w:val="uk-UA" w:eastAsia="ru-RU"/>
        </w:rPr>
        <w:t xml:space="preserve">тів та здійснив зіставлення етапів ґрунтоутворення України з міжзледеніннями Західної Європи. </w:t>
      </w:r>
      <w:r w:rsidR="00A442A7">
        <w:rPr>
          <w:rFonts w:ascii="Times New Roman" w:eastAsia="Times New Roman" w:hAnsi="Times New Roman" w:cs="Times New Roman"/>
          <w:sz w:val="28"/>
          <w:szCs w:val="28"/>
          <w:lang w:val="uk-UA" w:eastAsia="ru-RU"/>
        </w:rPr>
        <w:t>Ц</w:t>
      </w:r>
      <w:r w:rsidRPr="00661B9A">
        <w:rPr>
          <w:rFonts w:ascii="Times New Roman" w:eastAsia="Times New Roman" w:hAnsi="Times New Roman" w:cs="Times New Roman"/>
          <w:sz w:val="28"/>
          <w:szCs w:val="28"/>
          <w:lang w:val="uk-UA" w:eastAsia="ru-RU"/>
        </w:rPr>
        <w:t>і дослідження були суттєво розширені М. Ф. Векличем та й</w:t>
      </w:r>
      <w:r w:rsidRPr="00661B9A">
        <w:rPr>
          <w:rFonts w:ascii="Times New Roman" w:eastAsia="Times New Roman" w:hAnsi="Times New Roman" w:cs="Times New Roman"/>
          <w:sz w:val="28"/>
          <w:szCs w:val="28"/>
          <w:lang w:val="uk-UA" w:eastAsia="ru-RU"/>
        </w:rPr>
        <w:t>о</w:t>
      </w:r>
      <w:r w:rsidRPr="00661B9A">
        <w:rPr>
          <w:rFonts w:ascii="Times New Roman" w:eastAsia="Times New Roman" w:hAnsi="Times New Roman" w:cs="Times New Roman"/>
          <w:sz w:val="28"/>
          <w:szCs w:val="28"/>
          <w:lang w:val="uk-UA" w:eastAsia="ru-RU"/>
        </w:rPr>
        <w:t>го науковою школою.</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661B9A">
        <w:rPr>
          <w:rFonts w:ascii="Times New Roman" w:eastAsia="Times New Roman" w:hAnsi="Times New Roman" w:cs="Times New Roman"/>
          <w:sz w:val="28"/>
          <w:szCs w:val="28"/>
          <w:lang w:val="uk-UA" w:eastAsia="ru-RU"/>
        </w:rPr>
        <w:t>Викопні ґрунти виступають надзвичайно важливими індикаторами давніх природних умов, оскільки в їхній морфологічній будові відображаються</w:t>
      </w:r>
      <w:r w:rsidRPr="004843FD">
        <w:rPr>
          <w:rFonts w:ascii="Times New Roman" w:eastAsia="Times New Roman" w:hAnsi="Times New Roman" w:cs="Times New Roman"/>
          <w:sz w:val="28"/>
          <w:szCs w:val="28"/>
          <w:lang w:val="uk-UA" w:eastAsia="ru-RU"/>
        </w:rPr>
        <w:t xml:space="preserve"> осо</w:t>
      </w:r>
      <w:r w:rsidRPr="004843FD">
        <w:rPr>
          <w:rFonts w:ascii="Times New Roman" w:eastAsia="Times New Roman" w:hAnsi="Times New Roman" w:cs="Times New Roman"/>
          <w:sz w:val="28"/>
          <w:szCs w:val="28"/>
          <w:lang w:val="uk-UA" w:eastAsia="ru-RU"/>
        </w:rPr>
        <w:t>б</w:t>
      </w:r>
      <w:r w:rsidRPr="004843FD">
        <w:rPr>
          <w:rFonts w:ascii="Times New Roman" w:eastAsia="Times New Roman" w:hAnsi="Times New Roman" w:cs="Times New Roman"/>
          <w:sz w:val="28"/>
          <w:szCs w:val="28"/>
          <w:lang w:val="uk-UA" w:eastAsia="ru-RU"/>
        </w:rPr>
        <w:t>ливості клімату та процесів ґрунтоутворення. Палеопедологічні дослідження б</w:t>
      </w:r>
      <w:r w:rsidRPr="004843FD">
        <w:rPr>
          <w:rFonts w:ascii="Times New Roman" w:eastAsia="Times New Roman" w:hAnsi="Times New Roman" w:cs="Times New Roman"/>
          <w:sz w:val="28"/>
          <w:szCs w:val="28"/>
          <w:lang w:val="uk-UA" w:eastAsia="ru-RU"/>
        </w:rPr>
        <w:t>а</w:t>
      </w:r>
      <w:r w:rsidRPr="004843FD">
        <w:rPr>
          <w:rFonts w:ascii="Times New Roman" w:eastAsia="Times New Roman" w:hAnsi="Times New Roman" w:cs="Times New Roman"/>
          <w:sz w:val="28"/>
          <w:szCs w:val="28"/>
          <w:lang w:val="uk-UA" w:eastAsia="ru-RU"/>
        </w:rPr>
        <w:t xml:space="preserve">зуються на аналізі морфологічних і мікроморфологічних ознак ґрунтів. </w:t>
      </w:r>
      <w:r w:rsidRPr="00B928BF">
        <w:rPr>
          <w:rFonts w:ascii="Times New Roman" w:eastAsia="Times New Roman" w:hAnsi="Times New Roman" w:cs="Times New Roman"/>
          <w:sz w:val="28"/>
          <w:szCs w:val="28"/>
          <w:lang w:eastAsia="ru-RU"/>
        </w:rPr>
        <w:t>До морфологічних характеристик належать забарвлення, структура, грануломе</w:t>
      </w:r>
      <w:r w:rsidRPr="00B928BF">
        <w:rPr>
          <w:rFonts w:ascii="Times New Roman" w:eastAsia="Times New Roman" w:hAnsi="Times New Roman" w:cs="Times New Roman"/>
          <w:sz w:val="28"/>
          <w:szCs w:val="28"/>
          <w:lang w:eastAsia="ru-RU"/>
        </w:rPr>
        <w:t>т</w:t>
      </w:r>
      <w:r w:rsidRPr="00B928BF">
        <w:rPr>
          <w:rFonts w:ascii="Times New Roman" w:eastAsia="Times New Roman" w:hAnsi="Times New Roman" w:cs="Times New Roman"/>
          <w:sz w:val="28"/>
          <w:szCs w:val="28"/>
          <w:lang w:eastAsia="ru-RU"/>
        </w:rPr>
        <w:t xml:space="preserve">ричний склад, вологість, складення, новоутворення, включення, характер переходів між горизонтами та межі </w:t>
      </w:r>
      <w:r w:rsidR="00FD4FB7">
        <w:rPr>
          <w:rFonts w:ascii="Times New Roman" w:eastAsia="Times New Roman" w:hAnsi="Times New Roman" w:cs="Times New Roman"/>
          <w:sz w:val="28"/>
          <w:szCs w:val="28"/>
          <w:lang w:val="uk-UA" w:eastAsia="ru-RU"/>
        </w:rPr>
        <w:t xml:space="preserve">грунтового </w:t>
      </w:r>
      <w:r w:rsidRPr="00B928BF">
        <w:rPr>
          <w:rFonts w:ascii="Times New Roman" w:eastAsia="Times New Roman" w:hAnsi="Times New Roman" w:cs="Times New Roman"/>
          <w:sz w:val="28"/>
          <w:szCs w:val="28"/>
          <w:lang w:eastAsia="ru-RU"/>
        </w:rPr>
        <w:t>профілю [1, с. 585]. Мікроморфологічний аналіз дозволяє дослідити мінеральний скелет, плазму, агрегованість, пористість, органічну речовину, новоутворення та мікроструктуру ґрунтів.</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Саме комплексний аналіз таких ознак дозволяє встановлювати генезис ґрунтів, визначати умови їх формування та реконструювати природні обстано</w:t>
      </w:r>
      <w:r w:rsidRPr="00B928BF">
        <w:rPr>
          <w:rFonts w:ascii="Times New Roman" w:eastAsia="Times New Roman" w:hAnsi="Times New Roman" w:cs="Times New Roman"/>
          <w:sz w:val="28"/>
          <w:szCs w:val="28"/>
          <w:lang w:eastAsia="ru-RU"/>
        </w:rPr>
        <w:t>в</w:t>
      </w:r>
      <w:r w:rsidRPr="00B928BF">
        <w:rPr>
          <w:rFonts w:ascii="Times New Roman" w:eastAsia="Times New Roman" w:hAnsi="Times New Roman" w:cs="Times New Roman"/>
          <w:sz w:val="28"/>
          <w:szCs w:val="28"/>
          <w:lang w:eastAsia="ru-RU"/>
        </w:rPr>
        <w:t>ки минулого. Так, червонуваті відтінки забарвлення, значна оглиненість та озалізненість можуть свідчити про теплі й вологі кліматичні умови, тоді як карбонатність і розвиток мікрокристалічного кальциту часто є ознакою більш аридного середовища.</w:t>
      </w:r>
    </w:p>
    <w:p w:rsidR="001A3F63" w:rsidRPr="00661B9A"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lastRenderedPageBreak/>
        <w:t xml:space="preserve">Важливою </w:t>
      </w:r>
      <w:r w:rsidR="00FD4FB7">
        <w:rPr>
          <w:rFonts w:ascii="Times New Roman" w:eastAsia="Times New Roman" w:hAnsi="Times New Roman" w:cs="Times New Roman"/>
          <w:sz w:val="28"/>
          <w:szCs w:val="28"/>
          <w:lang w:val="uk-UA" w:eastAsia="ru-RU"/>
        </w:rPr>
        <w:t xml:space="preserve">особливістю </w:t>
      </w:r>
      <w:r w:rsidRPr="00B928BF">
        <w:rPr>
          <w:rFonts w:ascii="Times New Roman" w:eastAsia="Times New Roman" w:hAnsi="Times New Roman" w:cs="Times New Roman"/>
          <w:sz w:val="28"/>
          <w:szCs w:val="28"/>
          <w:lang w:eastAsia="ru-RU"/>
        </w:rPr>
        <w:t xml:space="preserve">плейстоценових ґрунтів є їхня здатність відображати зміни клімату впродовж геологічного часу. У джерелі [1, с. 585–586] наведено приклади реконструкції палеогеографічних умов Приазовської низовини за результатами вивчення ґрунтів крижанівського, широкинського, мартоноського, лубенського, завадівського, кайдацького, прилуцького та витачівського горизонтів. </w:t>
      </w:r>
      <w:r w:rsidR="00FD4FB7">
        <w:rPr>
          <w:rFonts w:ascii="Times New Roman" w:eastAsia="Times New Roman" w:hAnsi="Times New Roman" w:cs="Times New Roman"/>
          <w:sz w:val="28"/>
          <w:szCs w:val="28"/>
          <w:lang w:val="uk-UA" w:eastAsia="ru-RU"/>
        </w:rPr>
        <w:t>Наприклад, а</w:t>
      </w:r>
      <w:r w:rsidRPr="00B928BF">
        <w:rPr>
          <w:rFonts w:ascii="Times New Roman" w:eastAsia="Times New Roman" w:hAnsi="Times New Roman" w:cs="Times New Roman"/>
          <w:sz w:val="28"/>
          <w:szCs w:val="28"/>
          <w:lang w:eastAsia="ru-RU"/>
        </w:rPr>
        <w:t>втор зазнача</w:t>
      </w:r>
      <w:r w:rsidR="00FD4FB7">
        <w:rPr>
          <w:rFonts w:ascii="Times New Roman" w:eastAsia="Times New Roman" w:hAnsi="Times New Roman" w:cs="Times New Roman"/>
          <w:sz w:val="28"/>
          <w:szCs w:val="28"/>
          <w:lang w:val="uk-UA" w:eastAsia="ru-RU"/>
        </w:rPr>
        <w:t>є</w:t>
      </w:r>
      <w:r w:rsidRPr="00B928BF">
        <w:rPr>
          <w:rFonts w:ascii="Times New Roman" w:eastAsia="Times New Roman" w:hAnsi="Times New Roman" w:cs="Times New Roman"/>
          <w:sz w:val="28"/>
          <w:szCs w:val="28"/>
          <w:lang w:eastAsia="ru-RU"/>
        </w:rPr>
        <w:t>, що крижанівські ґрунти характеризуються значною оглиненістю, озалізненістю та червонуватими відтінками, що свідчить про їх формування в умовах теплого</w:t>
      </w:r>
      <w:r w:rsidR="00661B9A">
        <w:rPr>
          <w:rFonts w:ascii="Times New Roman" w:eastAsia="Times New Roman" w:hAnsi="Times New Roman" w:cs="Times New Roman"/>
          <w:sz w:val="28"/>
          <w:szCs w:val="28"/>
          <w:lang w:val="uk-UA" w:eastAsia="ru-RU"/>
        </w:rPr>
        <w:t xml:space="preserve"> й</w:t>
      </w:r>
      <w:r w:rsidRPr="00B928BF">
        <w:rPr>
          <w:rFonts w:ascii="Times New Roman" w:eastAsia="Times New Roman" w:hAnsi="Times New Roman" w:cs="Times New Roman"/>
          <w:sz w:val="28"/>
          <w:szCs w:val="28"/>
          <w:lang w:eastAsia="ru-RU"/>
        </w:rPr>
        <w:t xml:space="preserve"> достатньо вол</w:t>
      </w:r>
      <w:r w:rsidRPr="00B928BF">
        <w:rPr>
          <w:rFonts w:ascii="Times New Roman" w:eastAsia="Times New Roman" w:hAnsi="Times New Roman" w:cs="Times New Roman"/>
          <w:sz w:val="28"/>
          <w:szCs w:val="28"/>
          <w:lang w:eastAsia="ru-RU"/>
        </w:rPr>
        <w:t>о</w:t>
      </w:r>
      <w:r w:rsidRPr="00B928BF">
        <w:rPr>
          <w:rFonts w:ascii="Times New Roman" w:eastAsia="Times New Roman" w:hAnsi="Times New Roman" w:cs="Times New Roman"/>
          <w:sz w:val="28"/>
          <w:szCs w:val="28"/>
          <w:lang w:eastAsia="ru-RU"/>
        </w:rPr>
        <w:t>гого клімату, близького до субтропічного [1, с. 586].</w:t>
      </w:r>
    </w:p>
    <w:p w:rsidR="001A3F63" w:rsidRPr="00661B9A"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661B9A">
        <w:rPr>
          <w:rFonts w:ascii="Times New Roman" w:eastAsia="Times New Roman" w:hAnsi="Times New Roman" w:cs="Times New Roman"/>
          <w:sz w:val="28"/>
          <w:szCs w:val="28"/>
          <w:lang w:val="uk-UA" w:eastAsia="ru-RU"/>
        </w:rPr>
        <w:t>Подібні особливості дозволяють використовувати викопні ґрунти як стр</w:t>
      </w:r>
      <w:r w:rsidRPr="00661B9A">
        <w:rPr>
          <w:rFonts w:ascii="Times New Roman" w:eastAsia="Times New Roman" w:hAnsi="Times New Roman" w:cs="Times New Roman"/>
          <w:sz w:val="28"/>
          <w:szCs w:val="28"/>
          <w:lang w:val="uk-UA" w:eastAsia="ru-RU"/>
        </w:rPr>
        <w:t>а</w:t>
      </w:r>
      <w:r w:rsidRPr="00661B9A">
        <w:rPr>
          <w:rFonts w:ascii="Times New Roman" w:eastAsia="Times New Roman" w:hAnsi="Times New Roman" w:cs="Times New Roman"/>
          <w:sz w:val="28"/>
          <w:szCs w:val="28"/>
          <w:lang w:val="uk-UA" w:eastAsia="ru-RU"/>
        </w:rPr>
        <w:t>тиграфічні та палеогеографічні індикатори. Їхні властивості відображають не лише лока</w:t>
      </w:r>
      <w:r w:rsidR="00661B9A" w:rsidRPr="00661B9A">
        <w:rPr>
          <w:rFonts w:ascii="Times New Roman" w:eastAsia="Times New Roman" w:hAnsi="Times New Roman" w:cs="Times New Roman"/>
          <w:sz w:val="28"/>
          <w:szCs w:val="28"/>
          <w:lang w:val="uk-UA" w:eastAsia="ru-RU"/>
        </w:rPr>
        <w:t xml:space="preserve">льні умови ґрунтоутворення, але </w:t>
      </w:r>
      <w:r w:rsidRPr="00661B9A">
        <w:rPr>
          <w:rFonts w:ascii="Times New Roman" w:eastAsia="Times New Roman" w:hAnsi="Times New Roman" w:cs="Times New Roman"/>
          <w:sz w:val="28"/>
          <w:szCs w:val="28"/>
          <w:lang w:val="uk-UA" w:eastAsia="ru-RU"/>
        </w:rPr>
        <w:t xml:space="preserve">й загальні закономірності розвитку </w:t>
      </w:r>
      <w:r w:rsidR="00FD4FB7">
        <w:rPr>
          <w:rFonts w:ascii="Times New Roman" w:eastAsia="Times New Roman" w:hAnsi="Times New Roman" w:cs="Times New Roman"/>
          <w:sz w:val="28"/>
          <w:szCs w:val="28"/>
          <w:lang w:val="uk-UA" w:eastAsia="ru-RU"/>
        </w:rPr>
        <w:t xml:space="preserve">довкілля </w:t>
      </w:r>
      <w:r w:rsidR="00067E17">
        <w:rPr>
          <w:rFonts w:ascii="Times New Roman" w:eastAsia="Times New Roman" w:hAnsi="Times New Roman" w:cs="Times New Roman"/>
          <w:sz w:val="28"/>
          <w:szCs w:val="28"/>
          <w:lang w:val="uk-UA" w:eastAsia="ru-RU"/>
        </w:rPr>
        <w:t>протягом Плейстоцену</w:t>
      </w:r>
      <w:r w:rsidRPr="00661B9A">
        <w:rPr>
          <w:rFonts w:ascii="Times New Roman" w:eastAsia="Times New Roman" w:hAnsi="Times New Roman" w:cs="Times New Roman"/>
          <w:sz w:val="28"/>
          <w:szCs w:val="28"/>
          <w:lang w:val="uk-UA" w:eastAsia="ru-RU"/>
        </w:rPr>
        <w:t>.</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661B9A">
        <w:rPr>
          <w:rFonts w:ascii="Times New Roman" w:eastAsia="Times New Roman" w:hAnsi="Times New Roman" w:cs="Times New Roman"/>
          <w:sz w:val="28"/>
          <w:szCs w:val="28"/>
          <w:lang w:val="uk-UA" w:eastAsia="ru-RU"/>
        </w:rPr>
        <w:t>Однією з найважливіших характеристик викопних ґрунтів є їхній гран</w:t>
      </w:r>
      <w:r w:rsidRPr="00661B9A">
        <w:rPr>
          <w:rFonts w:ascii="Times New Roman" w:eastAsia="Times New Roman" w:hAnsi="Times New Roman" w:cs="Times New Roman"/>
          <w:sz w:val="28"/>
          <w:szCs w:val="28"/>
          <w:lang w:val="uk-UA" w:eastAsia="ru-RU"/>
        </w:rPr>
        <w:t>у</w:t>
      </w:r>
      <w:r w:rsidRPr="00661B9A">
        <w:rPr>
          <w:rFonts w:ascii="Times New Roman" w:eastAsia="Times New Roman" w:hAnsi="Times New Roman" w:cs="Times New Roman"/>
          <w:sz w:val="28"/>
          <w:szCs w:val="28"/>
          <w:lang w:val="uk-UA" w:eastAsia="ru-RU"/>
        </w:rPr>
        <w:t>лометричний склад. Він формується під впливом</w:t>
      </w:r>
      <w:r w:rsidRPr="004843FD">
        <w:rPr>
          <w:rFonts w:ascii="Times New Roman" w:eastAsia="Times New Roman" w:hAnsi="Times New Roman" w:cs="Times New Roman"/>
          <w:sz w:val="28"/>
          <w:szCs w:val="28"/>
          <w:lang w:val="uk-UA" w:eastAsia="ru-RU"/>
        </w:rPr>
        <w:t xml:space="preserve"> материнських порід, інтенси</w:t>
      </w:r>
      <w:r w:rsidRPr="004843FD">
        <w:rPr>
          <w:rFonts w:ascii="Times New Roman" w:eastAsia="Times New Roman" w:hAnsi="Times New Roman" w:cs="Times New Roman"/>
          <w:sz w:val="28"/>
          <w:szCs w:val="28"/>
          <w:lang w:val="uk-UA" w:eastAsia="ru-RU"/>
        </w:rPr>
        <w:t>в</w:t>
      </w:r>
      <w:r w:rsidRPr="004843FD">
        <w:rPr>
          <w:rFonts w:ascii="Times New Roman" w:eastAsia="Times New Roman" w:hAnsi="Times New Roman" w:cs="Times New Roman"/>
          <w:sz w:val="28"/>
          <w:szCs w:val="28"/>
          <w:lang w:val="uk-UA" w:eastAsia="ru-RU"/>
        </w:rPr>
        <w:t xml:space="preserve">ності вивітрювання, кліматичних умов та тривалості ґрунтоутворення. </w:t>
      </w:r>
      <w:r w:rsidRPr="00B928BF">
        <w:rPr>
          <w:rFonts w:ascii="Times New Roman" w:eastAsia="Times New Roman" w:hAnsi="Times New Roman" w:cs="Times New Roman"/>
          <w:sz w:val="28"/>
          <w:szCs w:val="28"/>
          <w:lang w:eastAsia="ru-RU"/>
        </w:rPr>
        <w:t>Саме гранулометричний склад дозволяє оцінити ступінь розвитку процесів оглинення та акумуляції мулистих часток у ґрунтовому профілі.</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Збільшення вмісту мулистої фракції зазвичай пов’язане з посиленням хімічного вивітрювання та тривалішим розвитком ґрунтоутворювальних процесів. Тому більш давні плейстоценові ґрунти часто характеризуються в</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щим рівнем глинистості порівняно з молодшими горизонтами. Саме ця закономірність є важливою для палеогеографічних реконструкцій та стратиграфічного аналізу лесово-ґрунтових товщ.</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Палеопедологічні дослідження плейстоценових ґрунтів мають також ва</w:t>
      </w:r>
      <w:r w:rsidRPr="00B928BF">
        <w:rPr>
          <w:rFonts w:ascii="Times New Roman" w:eastAsia="Times New Roman" w:hAnsi="Times New Roman" w:cs="Times New Roman"/>
          <w:sz w:val="28"/>
          <w:szCs w:val="28"/>
          <w:lang w:eastAsia="ru-RU"/>
        </w:rPr>
        <w:t>ж</w:t>
      </w:r>
      <w:r w:rsidRPr="00B928BF">
        <w:rPr>
          <w:rFonts w:ascii="Times New Roman" w:eastAsia="Times New Roman" w:hAnsi="Times New Roman" w:cs="Times New Roman"/>
          <w:sz w:val="28"/>
          <w:szCs w:val="28"/>
          <w:lang w:eastAsia="ru-RU"/>
        </w:rPr>
        <w:t xml:space="preserve">ливе значення для розвитку палеоландшафтознавства. У джерелі [2, с. 15–16] зазначається, що М. Ф. Веклич розглядав палеоландшафтознавство як науку про генетично однорідні ділянки давньої природи </w:t>
      </w:r>
      <w:r w:rsidR="00B928BF">
        <w:rPr>
          <w:rFonts w:ascii="Times New Roman" w:eastAsia="Times New Roman" w:hAnsi="Times New Roman" w:cs="Times New Roman"/>
          <w:sz w:val="28"/>
          <w:szCs w:val="28"/>
          <w:lang w:eastAsia="ru-RU"/>
        </w:rPr>
        <w:t>–</w:t>
      </w:r>
      <w:r w:rsidRPr="00B928BF">
        <w:rPr>
          <w:rFonts w:ascii="Times New Roman" w:eastAsia="Times New Roman" w:hAnsi="Times New Roman" w:cs="Times New Roman"/>
          <w:sz w:val="28"/>
          <w:szCs w:val="28"/>
          <w:lang w:eastAsia="ru-RU"/>
        </w:rPr>
        <w:t xml:space="preserve"> палеоландшафти. Викопні </w:t>
      </w:r>
      <w:r w:rsidRPr="00B928BF">
        <w:rPr>
          <w:rFonts w:ascii="Times New Roman" w:eastAsia="Times New Roman" w:hAnsi="Times New Roman" w:cs="Times New Roman"/>
          <w:sz w:val="28"/>
          <w:szCs w:val="28"/>
          <w:lang w:eastAsia="ru-RU"/>
        </w:rPr>
        <w:lastRenderedPageBreak/>
        <w:t>ґрунти при цьому виступають основними індикаторами давніх ландшафтів, оскільки найбільш повно відображають взаємодію клімату, рослинності, рельєфу та літогенної основи.</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Сучасні палеопедологічні дослідження базуються на комплексному підході, який передбачає використання літолого-палеопедологічних, палінологічних, геоморфологічних, мінералогічних, мікроморфологічних та інших методів. Такий підхід дозволяє максимально повно реконструювати природні умови минулого та простежити закономірності розвитку плейстоцен</w:t>
      </w:r>
      <w:r w:rsidRPr="00B928BF">
        <w:rPr>
          <w:rFonts w:ascii="Times New Roman" w:eastAsia="Times New Roman" w:hAnsi="Times New Roman" w:cs="Times New Roman"/>
          <w:sz w:val="28"/>
          <w:szCs w:val="28"/>
          <w:lang w:eastAsia="ru-RU"/>
        </w:rPr>
        <w:t>о</w:t>
      </w:r>
      <w:r w:rsidRPr="00B928BF">
        <w:rPr>
          <w:rFonts w:ascii="Times New Roman" w:eastAsia="Times New Roman" w:hAnsi="Times New Roman" w:cs="Times New Roman"/>
          <w:sz w:val="28"/>
          <w:szCs w:val="28"/>
          <w:lang w:eastAsia="ru-RU"/>
        </w:rPr>
        <w:t>вих ландшафтів.</w:t>
      </w:r>
    </w:p>
    <w:p w:rsidR="001A3F63" w:rsidRPr="00B928BF" w:rsidRDefault="001A3F63"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Особливо важливим є те, що плейстоценові ґрунти дають можливість встановлювати короткоперіодичні зміни природного середовища </w:t>
      </w:r>
      <w:r w:rsidR="00B928BF">
        <w:rPr>
          <w:rFonts w:ascii="Times New Roman" w:eastAsia="Times New Roman" w:hAnsi="Times New Roman" w:cs="Times New Roman"/>
          <w:sz w:val="28"/>
          <w:szCs w:val="28"/>
          <w:lang w:eastAsia="ru-RU"/>
        </w:rPr>
        <w:t>–</w:t>
      </w:r>
      <w:r w:rsidRPr="00B928BF">
        <w:rPr>
          <w:rFonts w:ascii="Times New Roman" w:eastAsia="Times New Roman" w:hAnsi="Times New Roman" w:cs="Times New Roman"/>
          <w:sz w:val="28"/>
          <w:szCs w:val="28"/>
          <w:lang w:eastAsia="ru-RU"/>
        </w:rPr>
        <w:t xml:space="preserve"> стадії, підстадії та фази розвитку ландшафтів. Саме тому вони є надзвичайно цінними об’єктами дослідження для сучасної палеогеографії та четвертинної геології.</w:t>
      </w:r>
    </w:p>
    <w:p w:rsidR="001A3F63" w:rsidRPr="00661B9A" w:rsidRDefault="001A3F63"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t xml:space="preserve">Отже, плейстоценові ґрунти є унікальними природними утвореннями, що зберігають інформацію про давні процеси ґрунтоутворення та зміни природного середовища четвертинного періоду. Їх вивчення дозволяє реконструювати палеогеографічні обстановки, встановлювати закономірності розвитку ландшафтів, аналізувати </w:t>
      </w:r>
      <w:r w:rsidRPr="00661B9A">
        <w:rPr>
          <w:rFonts w:ascii="Times New Roman" w:eastAsia="Times New Roman" w:hAnsi="Times New Roman" w:cs="Times New Roman"/>
          <w:sz w:val="28"/>
          <w:szCs w:val="28"/>
          <w:lang w:val="uk-UA" w:eastAsia="ru-RU"/>
        </w:rPr>
        <w:t>зміни клімату та процеси вивітрювання. Саме тому в</w:t>
      </w:r>
      <w:r w:rsidRPr="00661B9A">
        <w:rPr>
          <w:rFonts w:ascii="Times New Roman" w:eastAsia="Times New Roman" w:hAnsi="Times New Roman" w:cs="Times New Roman"/>
          <w:sz w:val="28"/>
          <w:szCs w:val="28"/>
          <w:lang w:val="uk-UA" w:eastAsia="ru-RU"/>
        </w:rPr>
        <w:t>и</w:t>
      </w:r>
      <w:r w:rsidRPr="00661B9A">
        <w:rPr>
          <w:rFonts w:ascii="Times New Roman" w:eastAsia="Times New Roman" w:hAnsi="Times New Roman" w:cs="Times New Roman"/>
          <w:sz w:val="28"/>
          <w:szCs w:val="28"/>
          <w:lang w:val="uk-UA" w:eastAsia="ru-RU"/>
        </w:rPr>
        <w:t>копні ґрунти виступають одним із найважливіших об’єктів палео</w:t>
      </w:r>
      <w:r w:rsidR="001C5461">
        <w:rPr>
          <w:rFonts w:ascii="Times New Roman" w:eastAsia="Times New Roman" w:hAnsi="Times New Roman" w:cs="Times New Roman"/>
          <w:sz w:val="28"/>
          <w:szCs w:val="28"/>
          <w:lang w:val="uk-UA" w:eastAsia="ru-RU"/>
        </w:rPr>
        <w:t>географічних</w:t>
      </w:r>
      <w:r w:rsidRPr="00661B9A">
        <w:rPr>
          <w:rFonts w:ascii="Times New Roman" w:eastAsia="Times New Roman" w:hAnsi="Times New Roman" w:cs="Times New Roman"/>
          <w:sz w:val="28"/>
          <w:szCs w:val="28"/>
          <w:lang w:val="uk-UA" w:eastAsia="ru-RU"/>
        </w:rPr>
        <w:t xml:space="preserve"> досліджень і мають фундаментальне значення для вивчення історії розвитку природи плейстоцену.</w:t>
      </w:r>
    </w:p>
    <w:p w:rsidR="001A3F63" w:rsidRPr="00661B9A" w:rsidRDefault="001A3F63"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951D1E" w:rsidRPr="00661B9A" w:rsidRDefault="00951D1E" w:rsidP="00B928BF">
      <w:pPr>
        <w:pStyle w:val="2"/>
        <w:spacing w:before="0" w:line="360" w:lineRule="auto"/>
        <w:ind w:firstLine="709"/>
        <w:jc w:val="both"/>
        <w:rPr>
          <w:rFonts w:ascii="Times New Roman" w:hAnsi="Times New Roman" w:cs="Times New Roman"/>
          <w:color w:val="auto"/>
          <w:sz w:val="28"/>
          <w:szCs w:val="28"/>
          <w:lang w:val="uk-UA"/>
        </w:rPr>
      </w:pPr>
      <w:bookmarkStart w:id="7" w:name="_Toc229856456"/>
      <w:bookmarkStart w:id="8" w:name="_Toc230209368"/>
      <w:r w:rsidRPr="00661B9A">
        <w:rPr>
          <w:rFonts w:ascii="Times New Roman" w:hAnsi="Times New Roman" w:cs="Times New Roman"/>
          <w:color w:val="auto"/>
          <w:sz w:val="28"/>
          <w:szCs w:val="28"/>
          <w:lang w:val="uk-UA"/>
        </w:rPr>
        <w:t>1.2. Гранулометричний склад викопних ґрунтів та чинники його ф</w:t>
      </w:r>
      <w:r w:rsidRPr="00661B9A">
        <w:rPr>
          <w:rFonts w:ascii="Times New Roman" w:hAnsi="Times New Roman" w:cs="Times New Roman"/>
          <w:color w:val="auto"/>
          <w:sz w:val="28"/>
          <w:szCs w:val="28"/>
          <w:lang w:val="uk-UA"/>
        </w:rPr>
        <w:t>о</w:t>
      </w:r>
      <w:r w:rsidRPr="00661B9A">
        <w:rPr>
          <w:rFonts w:ascii="Times New Roman" w:hAnsi="Times New Roman" w:cs="Times New Roman"/>
          <w:color w:val="auto"/>
          <w:sz w:val="28"/>
          <w:szCs w:val="28"/>
          <w:lang w:val="uk-UA"/>
        </w:rPr>
        <w:t>рмування</w:t>
      </w:r>
      <w:bookmarkEnd w:id="7"/>
      <w:bookmarkEnd w:id="8"/>
    </w:p>
    <w:p w:rsidR="00B928BF" w:rsidRPr="00661B9A" w:rsidRDefault="00B928BF" w:rsidP="00B928BF">
      <w:pPr>
        <w:spacing w:after="0" w:line="360" w:lineRule="auto"/>
        <w:ind w:firstLine="709"/>
        <w:jc w:val="both"/>
        <w:rPr>
          <w:rFonts w:ascii="Times New Roman" w:eastAsia="Times New Roman" w:hAnsi="Times New Roman" w:cs="Times New Roman"/>
          <w:b/>
          <w:bCs/>
          <w:sz w:val="28"/>
          <w:szCs w:val="28"/>
          <w:lang w:val="uk-UA" w:eastAsia="ru-RU"/>
        </w:rPr>
      </w:pPr>
    </w:p>
    <w:p w:rsidR="009566D9" w:rsidRPr="00661B9A"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661B9A">
        <w:rPr>
          <w:rFonts w:ascii="Times New Roman" w:eastAsia="Times New Roman" w:hAnsi="Times New Roman" w:cs="Times New Roman"/>
          <w:sz w:val="28"/>
          <w:szCs w:val="28"/>
          <w:lang w:val="uk-UA" w:eastAsia="ru-RU"/>
        </w:rPr>
        <w:t>Гранулометричний склад ґрунту є однією з базових характеристик, що в</w:t>
      </w:r>
      <w:r w:rsidRPr="00661B9A">
        <w:rPr>
          <w:rFonts w:ascii="Times New Roman" w:eastAsia="Times New Roman" w:hAnsi="Times New Roman" w:cs="Times New Roman"/>
          <w:sz w:val="28"/>
          <w:szCs w:val="28"/>
          <w:lang w:val="uk-UA" w:eastAsia="ru-RU"/>
        </w:rPr>
        <w:t>и</w:t>
      </w:r>
      <w:r w:rsidRPr="00661B9A">
        <w:rPr>
          <w:rFonts w:ascii="Times New Roman" w:eastAsia="Times New Roman" w:hAnsi="Times New Roman" w:cs="Times New Roman"/>
          <w:sz w:val="28"/>
          <w:szCs w:val="28"/>
          <w:lang w:val="uk-UA" w:eastAsia="ru-RU"/>
        </w:rPr>
        <w:t xml:space="preserve">значає його фізичні, водні, повітряні, механічні та агрономічні властивості. Для викопних ґрунтів ця ознака набуває особливого значення, оскільки </w:t>
      </w:r>
      <w:r w:rsidR="001C5461">
        <w:rPr>
          <w:rFonts w:ascii="Times New Roman" w:eastAsia="Times New Roman" w:hAnsi="Times New Roman" w:cs="Times New Roman"/>
          <w:sz w:val="28"/>
          <w:szCs w:val="28"/>
          <w:lang w:val="uk-UA" w:eastAsia="ru-RU"/>
        </w:rPr>
        <w:t>вона зал</w:t>
      </w:r>
      <w:r w:rsidR="001C5461">
        <w:rPr>
          <w:rFonts w:ascii="Times New Roman" w:eastAsia="Times New Roman" w:hAnsi="Times New Roman" w:cs="Times New Roman"/>
          <w:sz w:val="28"/>
          <w:szCs w:val="28"/>
          <w:lang w:val="uk-UA" w:eastAsia="ru-RU"/>
        </w:rPr>
        <w:t>и</w:t>
      </w:r>
      <w:r w:rsidR="001C5461">
        <w:rPr>
          <w:rFonts w:ascii="Times New Roman" w:eastAsia="Times New Roman" w:hAnsi="Times New Roman" w:cs="Times New Roman"/>
          <w:sz w:val="28"/>
          <w:szCs w:val="28"/>
          <w:lang w:val="uk-UA" w:eastAsia="ru-RU"/>
        </w:rPr>
        <w:lastRenderedPageBreak/>
        <w:t xml:space="preserve">шається незмінною </w:t>
      </w:r>
      <w:r w:rsidR="00AF2970">
        <w:rPr>
          <w:rFonts w:ascii="Times New Roman" w:eastAsia="Times New Roman" w:hAnsi="Times New Roman" w:cs="Times New Roman"/>
          <w:sz w:val="28"/>
          <w:szCs w:val="28"/>
          <w:lang w:val="uk-UA" w:eastAsia="ru-RU"/>
        </w:rPr>
        <w:t>в</w:t>
      </w:r>
      <w:r w:rsidR="001C5461">
        <w:rPr>
          <w:rFonts w:ascii="Times New Roman" w:eastAsia="Times New Roman" w:hAnsi="Times New Roman" w:cs="Times New Roman"/>
          <w:sz w:val="28"/>
          <w:szCs w:val="28"/>
          <w:lang w:val="uk-UA" w:eastAsia="ru-RU"/>
        </w:rPr>
        <w:t xml:space="preserve"> часі </w:t>
      </w:r>
      <w:r w:rsidR="00AF2970">
        <w:rPr>
          <w:rFonts w:ascii="Times New Roman" w:eastAsia="Times New Roman" w:hAnsi="Times New Roman" w:cs="Times New Roman"/>
          <w:sz w:val="28"/>
          <w:szCs w:val="28"/>
          <w:lang w:val="uk-UA" w:eastAsia="ru-RU"/>
        </w:rPr>
        <w:t>й</w:t>
      </w:r>
      <w:r w:rsidRPr="00661B9A">
        <w:rPr>
          <w:rFonts w:ascii="Times New Roman" w:eastAsia="Times New Roman" w:hAnsi="Times New Roman" w:cs="Times New Roman"/>
          <w:sz w:val="28"/>
          <w:szCs w:val="28"/>
          <w:lang w:val="uk-UA" w:eastAsia="ru-RU"/>
        </w:rPr>
        <w:t>дозволяє реконструювати умови давнього ґрунт</w:t>
      </w:r>
      <w:r w:rsidRPr="00661B9A">
        <w:rPr>
          <w:rFonts w:ascii="Times New Roman" w:eastAsia="Times New Roman" w:hAnsi="Times New Roman" w:cs="Times New Roman"/>
          <w:sz w:val="28"/>
          <w:szCs w:val="28"/>
          <w:lang w:val="uk-UA" w:eastAsia="ru-RU"/>
        </w:rPr>
        <w:t>о</w:t>
      </w:r>
      <w:r w:rsidRPr="00661B9A">
        <w:rPr>
          <w:rFonts w:ascii="Times New Roman" w:eastAsia="Times New Roman" w:hAnsi="Times New Roman" w:cs="Times New Roman"/>
          <w:sz w:val="28"/>
          <w:szCs w:val="28"/>
          <w:lang w:val="uk-UA" w:eastAsia="ru-RU"/>
        </w:rPr>
        <w:t>утворення, встановити особливості палеоклімату, характер рослинного покриву, інтенсивність процесів вивітрювання та акумуляції осадового матеріалу. Саме тому аналіз гранулометричного складу широко застосову</w:t>
      </w:r>
      <w:r w:rsidR="001C5461">
        <w:rPr>
          <w:rFonts w:ascii="Times New Roman" w:eastAsia="Times New Roman" w:hAnsi="Times New Roman" w:cs="Times New Roman"/>
          <w:sz w:val="28"/>
          <w:szCs w:val="28"/>
          <w:lang w:val="uk-UA" w:eastAsia="ru-RU"/>
        </w:rPr>
        <w:t>ю</w:t>
      </w:r>
      <w:r w:rsidRPr="00661B9A">
        <w:rPr>
          <w:rFonts w:ascii="Times New Roman" w:eastAsia="Times New Roman" w:hAnsi="Times New Roman" w:cs="Times New Roman"/>
          <w:sz w:val="28"/>
          <w:szCs w:val="28"/>
          <w:lang w:val="uk-UA" w:eastAsia="ru-RU"/>
        </w:rPr>
        <w:t xml:space="preserve">ть </w:t>
      </w:r>
      <w:r w:rsidR="00661B9A">
        <w:rPr>
          <w:rFonts w:ascii="Times New Roman" w:eastAsia="Times New Roman" w:hAnsi="Times New Roman" w:cs="Times New Roman"/>
          <w:sz w:val="28"/>
          <w:szCs w:val="28"/>
          <w:lang w:val="uk-UA" w:eastAsia="ru-RU"/>
        </w:rPr>
        <w:t>в</w:t>
      </w:r>
      <w:r w:rsidRPr="00661B9A">
        <w:rPr>
          <w:rFonts w:ascii="Times New Roman" w:eastAsia="Times New Roman" w:hAnsi="Times New Roman" w:cs="Times New Roman"/>
          <w:sz w:val="28"/>
          <w:szCs w:val="28"/>
          <w:lang w:val="uk-UA" w:eastAsia="ru-RU"/>
        </w:rPr>
        <w:t xml:space="preserve"> палеогеографі</w:t>
      </w:r>
      <w:r w:rsidRPr="00661B9A">
        <w:rPr>
          <w:rFonts w:ascii="Times New Roman" w:eastAsia="Times New Roman" w:hAnsi="Times New Roman" w:cs="Times New Roman"/>
          <w:sz w:val="28"/>
          <w:szCs w:val="28"/>
          <w:lang w:val="uk-UA" w:eastAsia="ru-RU"/>
        </w:rPr>
        <w:t>ч</w:t>
      </w:r>
      <w:r w:rsidRPr="00661B9A">
        <w:rPr>
          <w:rFonts w:ascii="Times New Roman" w:eastAsia="Times New Roman" w:hAnsi="Times New Roman" w:cs="Times New Roman"/>
          <w:sz w:val="28"/>
          <w:szCs w:val="28"/>
          <w:lang w:val="uk-UA" w:eastAsia="ru-RU"/>
        </w:rPr>
        <w:t xml:space="preserve">них, </w:t>
      </w:r>
      <w:r w:rsidR="001C5461" w:rsidRPr="00661B9A">
        <w:rPr>
          <w:rFonts w:ascii="Times New Roman" w:eastAsia="Times New Roman" w:hAnsi="Times New Roman" w:cs="Times New Roman"/>
          <w:sz w:val="28"/>
          <w:szCs w:val="28"/>
          <w:lang w:val="uk-UA" w:eastAsia="ru-RU"/>
        </w:rPr>
        <w:t>ґрунтознавчих</w:t>
      </w:r>
      <w:r w:rsidR="001C5461">
        <w:rPr>
          <w:rFonts w:ascii="Times New Roman" w:eastAsia="Times New Roman" w:hAnsi="Times New Roman" w:cs="Times New Roman"/>
          <w:sz w:val="28"/>
          <w:szCs w:val="28"/>
          <w:lang w:val="uk-UA" w:eastAsia="ru-RU"/>
        </w:rPr>
        <w:t>,геоморфологічних</w:t>
      </w:r>
      <w:r w:rsidR="001C5461" w:rsidRPr="00661B9A">
        <w:rPr>
          <w:rFonts w:ascii="Times New Roman" w:eastAsia="Times New Roman" w:hAnsi="Times New Roman" w:cs="Times New Roman"/>
          <w:sz w:val="28"/>
          <w:szCs w:val="28"/>
          <w:lang w:val="uk-UA" w:eastAsia="ru-RU"/>
        </w:rPr>
        <w:t xml:space="preserve">і </w:t>
      </w:r>
      <w:r w:rsidRPr="00661B9A">
        <w:rPr>
          <w:rFonts w:ascii="Times New Roman" w:eastAsia="Times New Roman" w:hAnsi="Times New Roman" w:cs="Times New Roman"/>
          <w:sz w:val="28"/>
          <w:szCs w:val="28"/>
          <w:lang w:val="uk-UA" w:eastAsia="ru-RU"/>
        </w:rPr>
        <w:t>археологічних дослідженнях.</w:t>
      </w:r>
    </w:p>
    <w:p w:rsidR="009566D9" w:rsidRPr="00661B9A"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661B9A">
        <w:rPr>
          <w:rFonts w:ascii="Times New Roman" w:eastAsia="Times New Roman" w:hAnsi="Times New Roman" w:cs="Times New Roman"/>
          <w:sz w:val="28"/>
          <w:szCs w:val="28"/>
          <w:lang w:val="uk-UA" w:eastAsia="ru-RU"/>
        </w:rPr>
        <w:t>Тверда фаза ґрунту складається з мінеральних частинок різного розміру, які прийнято називати гранулометричними або механічними елементами. Їхній кількісний вміст у відсотках до загальної маси абсолютно сухого ґрунту визн</w:t>
      </w:r>
      <w:r w:rsidRPr="00661B9A">
        <w:rPr>
          <w:rFonts w:ascii="Times New Roman" w:eastAsia="Times New Roman" w:hAnsi="Times New Roman" w:cs="Times New Roman"/>
          <w:sz w:val="28"/>
          <w:szCs w:val="28"/>
          <w:lang w:val="uk-UA" w:eastAsia="ru-RU"/>
        </w:rPr>
        <w:t>а</w:t>
      </w:r>
      <w:r w:rsidRPr="00661B9A">
        <w:rPr>
          <w:rFonts w:ascii="Times New Roman" w:eastAsia="Times New Roman" w:hAnsi="Times New Roman" w:cs="Times New Roman"/>
          <w:sz w:val="28"/>
          <w:szCs w:val="28"/>
          <w:lang w:val="uk-UA" w:eastAsia="ru-RU"/>
        </w:rPr>
        <w:t>чає гранулометричний склад [3, с. 3; 7]. Формування різних фракцій безпосер</w:t>
      </w:r>
      <w:r w:rsidRPr="00661B9A">
        <w:rPr>
          <w:rFonts w:ascii="Times New Roman" w:eastAsia="Times New Roman" w:hAnsi="Times New Roman" w:cs="Times New Roman"/>
          <w:sz w:val="28"/>
          <w:szCs w:val="28"/>
          <w:lang w:val="uk-UA" w:eastAsia="ru-RU"/>
        </w:rPr>
        <w:t>е</w:t>
      </w:r>
      <w:r w:rsidRPr="00661B9A">
        <w:rPr>
          <w:rFonts w:ascii="Times New Roman" w:eastAsia="Times New Roman" w:hAnsi="Times New Roman" w:cs="Times New Roman"/>
          <w:sz w:val="28"/>
          <w:szCs w:val="28"/>
          <w:lang w:val="uk-UA" w:eastAsia="ru-RU"/>
        </w:rPr>
        <w:t>дньо залежить від складу материнських порід, інтенсивності фізичного та хімі</w:t>
      </w:r>
      <w:r w:rsidRPr="00661B9A">
        <w:rPr>
          <w:rFonts w:ascii="Times New Roman" w:eastAsia="Times New Roman" w:hAnsi="Times New Roman" w:cs="Times New Roman"/>
          <w:sz w:val="28"/>
          <w:szCs w:val="28"/>
          <w:lang w:val="uk-UA" w:eastAsia="ru-RU"/>
        </w:rPr>
        <w:t>ч</w:t>
      </w:r>
      <w:r w:rsidRPr="00661B9A">
        <w:rPr>
          <w:rFonts w:ascii="Times New Roman" w:eastAsia="Times New Roman" w:hAnsi="Times New Roman" w:cs="Times New Roman"/>
          <w:sz w:val="28"/>
          <w:szCs w:val="28"/>
          <w:lang w:val="uk-UA" w:eastAsia="ru-RU"/>
        </w:rPr>
        <w:t>ного вивітрювання, тривалості ґрунтоутворення, особливостей рельєфу та кл</w:t>
      </w:r>
      <w:r w:rsidRPr="00661B9A">
        <w:rPr>
          <w:rFonts w:ascii="Times New Roman" w:eastAsia="Times New Roman" w:hAnsi="Times New Roman" w:cs="Times New Roman"/>
          <w:sz w:val="28"/>
          <w:szCs w:val="28"/>
          <w:lang w:val="uk-UA" w:eastAsia="ru-RU"/>
        </w:rPr>
        <w:t>і</w:t>
      </w:r>
      <w:r w:rsidRPr="00661B9A">
        <w:rPr>
          <w:rFonts w:ascii="Times New Roman" w:eastAsia="Times New Roman" w:hAnsi="Times New Roman" w:cs="Times New Roman"/>
          <w:sz w:val="28"/>
          <w:szCs w:val="28"/>
          <w:lang w:val="uk-UA" w:eastAsia="ru-RU"/>
        </w:rPr>
        <w:t>матичних умов [6, с. 2].</w:t>
      </w:r>
    </w:p>
    <w:p w:rsidR="009566D9" w:rsidRPr="00661B9A"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661B9A">
        <w:rPr>
          <w:rFonts w:ascii="Times New Roman" w:eastAsia="Times New Roman" w:hAnsi="Times New Roman" w:cs="Times New Roman"/>
          <w:sz w:val="28"/>
          <w:szCs w:val="28"/>
          <w:lang w:val="uk-UA" w:eastAsia="ru-RU"/>
        </w:rPr>
        <w:t xml:space="preserve">Для викопних ґрунтів гранулометричний склад є своєрідним «архівом» </w:t>
      </w:r>
      <w:r w:rsidR="001C5461">
        <w:rPr>
          <w:rFonts w:ascii="Times New Roman" w:eastAsia="Times New Roman" w:hAnsi="Times New Roman" w:cs="Times New Roman"/>
          <w:sz w:val="28"/>
          <w:szCs w:val="28"/>
          <w:lang w:val="uk-UA" w:eastAsia="ru-RU"/>
        </w:rPr>
        <w:t xml:space="preserve">довкілля </w:t>
      </w:r>
      <w:r w:rsidRPr="00661B9A">
        <w:rPr>
          <w:rFonts w:ascii="Times New Roman" w:eastAsia="Times New Roman" w:hAnsi="Times New Roman" w:cs="Times New Roman"/>
          <w:sz w:val="28"/>
          <w:szCs w:val="28"/>
          <w:lang w:val="uk-UA" w:eastAsia="ru-RU"/>
        </w:rPr>
        <w:t>минулих геологічних епох. Частинки різного розміру</w:t>
      </w:r>
      <w:r w:rsidR="001C5461">
        <w:rPr>
          <w:rFonts w:ascii="Times New Roman" w:eastAsia="Times New Roman" w:hAnsi="Times New Roman" w:cs="Times New Roman"/>
          <w:sz w:val="28"/>
          <w:szCs w:val="28"/>
          <w:lang w:val="uk-UA" w:eastAsia="ru-RU"/>
        </w:rPr>
        <w:t xml:space="preserve"> у випадку, якщо </w:t>
      </w:r>
      <w:r w:rsidR="001C5461" w:rsidRPr="00661B9A">
        <w:rPr>
          <w:rFonts w:ascii="Times New Roman" w:eastAsia="Times New Roman" w:hAnsi="Times New Roman" w:cs="Times New Roman"/>
          <w:sz w:val="28"/>
          <w:szCs w:val="28"/>
          <w:lang w:val="uk-UA" w:eastAsia="ru-RU"/>
        </w:rPr>
        <w:t>ґ</w:t>
      </w:r>
      <w:r w:rsidR="001C5461">
        <w:rPr>
          <w:rFonts w:ascii="Times New Roman" w:eastAsia="Times New Roman" w:hAnsi="Times New Roman" w:cs="Times New Roman"/>
          <w:sz w:val="28"/>
          <w:szCs w:val="28"/>
          <w:lang w:val="uk-UA" w:eastAsia="ru-RU"/>
        </w:rPr>
        <w:t xml:space="preserve">рунт не змінений процесами настпуного подальшого </w:t>
      </w:r>
      <w:r w:rsidR="001C5461" w:rsidRPr="00661B9A">
        <w:rPr>
          <w:rFonts w:ascii="Times New Roman" w:eastAsia="Times New Roman" w:hAnsi="Times New Roman" w:cs="Times New Roman"/>
          <w:sz w:val="28"/>
          <w:szCs w:val="28"/>
          <w:lang w:val="uk-UA" w:eastAsia="ru-RU"/>
        </w:rPr>
        <w:t>ґ</w:t>
      </w:r>
      <w:r w:rsidR="001C5461">
        <w:rPr>
          <w:rFonts w:ascii="Times New Roman" w:eastAsia="Times New Roman" w:hAnsi="Times New Roman" w:cs="Times New Roman"/>
          <w:sz w:val="28"/>
          <w:szCs w:val="28"/>
          <w:lang w:val="uk-UA" w:eastAsia="ru-RU"/>
        </w:rPr>
        <w:t xml:space="preserve">рунтоутворення, </w:t>
      </w:r>
      <w:r w:rsidRPr="00661B9A">
        <w:rPr>
          <w:rFonts w:ascii="Times New Roman" w:eastAsia="Times New Roman" w:hAnsi="Times New Roman" w:cs="Times New Roman"/>
          <w:sz w:val="28"/>
          <w:szCs w:val="28"/>
          <w:lang w:val="uk-UA" w:eastAsia="ru-RU"/>
        </w:rPr>
        <w:t xml:space="preserve"> здатні зберігати </w:t>
      </w:r>
      <w:r w:rsidR="001C5461">
        <w:rPr>
          <w:rFonts w:ascii="Times New Roman" w:eastAsia="Times New Roman" w:hAnsi="Times New Roman" w:cs="Times New Roman"/>
          <w:sz w:val="28"/>
          <w:szCs w:val="28"/>
          <w:lang w:val="uk-UA" w:eastAsia="ru-RU"/>
        </w:rPr>
        <w:t xml:space="preserve">первинну </w:t>
      </w:r>
      <w:r w:rsidRPr="00661B9A">
        <w:rPr>
          <w:rFonts w:ascii="Times New Roman" w:eastAsia="Times New Roman" w:hAnsi="Times New Roman" w:cs="Times New Roman"/>
          <w:sz w:val="28"/>
          <w:szCs w:val="28"/>
          <w:lang w:val="uk-UA" w:eastAsia="ru-RU"/>
        </w:rPr>
        <w:t>інформацію про умови свого утворення. Саме тому механ</w:t>
      </w:r>
      <w:r w:rsidRPr="00661B9A">
        <w:rPr>
          <w:rFonts w:ascii="Times New Roman" w:eastAsia="Times New Roman" w:hAnsi="Times New Roman" w:cs="Times New Roman"/>
          <w:sz w:val="28"/>
          <w:szCs w:val="28"/>
          <w:lang w:val="uk-UA" w:eastAsia="ru-RU"/>
        </w:rPr>
        <w:t>і</w:t>
      </w:r>
      <w:r w:rsidRPr="00661B9A">
        <w:rPr>
          <w:rFonts w:ascii="Times New Roman" w:eastAsia="Times New Roman" w:hAnsi="Times New Roman" w:cs="Times New Roman"/>
          <w:sz w:val="28"/>
          <w:szCs w:val="28"/>
          <w:lang w:val="uk-UA" w:eastAsia="ru-RU"/>
        </w:rPr>
        <w:t>чний склад викопних ґрунтів дозволяє простежити закономірності давніх ак</w:t>
      </w:r>
      <w:r w:rsidRPr="00661B9A">
        <w:rPr>
          <w:rFonts w:ascii="Times New Roman" w:eastAsia="Times New Roman" w:hAnsi="Times New Roman" w:cs="Times New Roman"/>
          <w:sz w:val="28"/>
          <w:szCs w:val="28"/>
          <w:lang w:val="uk-UA" w:eastAsia="ru-RU"/>
        </w:rPr>
        <w:t>у</w:t>
      </w:r>
      <w:r w:rsidRPr="00661B9A">
        <w:rPr>
          <w:rFonts w:ascii="Times New Roman" w:eastAsia="Times New Roman" w:hAnsi="Times New Roman" w:cs="Times New Roman"/>
          <w:sz w:val="28"/>
          <w:szCs w:val="28"/>
          <w:lang w:val="uk-UA" w:eastAsia="ru-RU"/>
        </w:rPr>
        <w:t>мулятивних процесів, ступінь інтенсивності еолових, делювіальних чи алюві</w:t>
      </w:r>
      <w:r w:rsidRPr="00661B9A">
        <w:rPr>
          <w:rFonts w:ascii="Times New Roman" w:eastAsia="Times New Roman" w:hAnsi="Times New Roman" w:cs="Times New Roman"/>
          <w:sz w:val="28"/>
          <w:szCs w:val="28"/>
          <w:lang w:val="uk-UA" w:eastAsia="ru-RU"/>
        </w:rPr>
        <w:t>а</w:t>
      </w:r>
      <w:r w:rsidRPr="00661B9A">
        <w:rPr>
          <w:rFonts w:ascii="Times New Roman" w:eastAsia="Times New Roman" w:hAnsi="Times New Roman" w:cs="Times New Roman"/>
          <w:sz w:val="28"/>
          <w:szCs w:val="28"/>
          <w:lang w:val="uk-UA" w:eastAsia="ru-RU"/>
        </w:rPr>
        <w:t>льних відкладів, а також особливості педогенезу.</w:t>
      </w:r>
    </w:p>
    <w:p w:rsidR="009566D9" w:rsidRPr="00661B9A"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661B9A">
        <w:rPr>
          <w:rFonts w:ascii="Times New Roman" w:eastAsia="Times New Roman" w:hAnsi="Times New Roman" w:cs="Times New Roman"/>
          <w:sz w:val="28"/>
          <w:szCs w:val="28"/>
          <w:lang w:val="uk-UA" w:eastAsia="ru-RU"/>
        </w:rPr>
        <w:t xml:space="preserve">Згідно з класифікацією Н. А. Качинського, гранулометричні елементи об’єднуються у фракції залежно від їхнього розміру. Найбільшими є каміння та гравій, далі виділяють різні різновиди піску, пилу, мулу та колоїдну частину [3, с. 3–4; 6, с. 2]. Частинки розміром понад 1 мм формують так званий ґрунтовий скелет, а менші за 1 мм </w:t>
      </w:r>
      <w:r w:rsidR="00B928BF" w:rsidRPr="00661B9A">
        <w:rPr>
          <w:rFonts w:ascii="Times New Roman" w:eastAsia="Times New Roman" w:hAnsi="Times New Roman" w:cs="Times New Roman"/>
          <w:sz w:val="28"/>
          <w:szCs w:val="28"/>
          <w:lang w:val="uk-UA" w:eastAsia="ru-RU"/>
        </w:rPr>
        <w:t>–</w:t>
      </w:r>
      <w:r w:rsidRPr="00661B9A">
        <w:rPr>
          <w:rFonts w:ascii="Times New Roman" w:eastAsia="Times New Roman" w:hAnsi="Times New Roman" w:cs="Times New Roman"/>
          <w:sz w:val="28"/>
          <w:szCs w:val="28"/>
          <w:lang w:val="uk-UA" w:eastAsia="ru-RU"/>
        </w:rPr>
        <w:t xml:space="preserve"> дрібнозем. Особливого значення для характеристики ґрунту набуває співвідношення фізичного піску та фізичної глини. До фізичного піску належать частинки розміром 1–0,01 мм, а до фізичної глини </w:t>
      </w:r>
      <w:r w:rsidR="00B928BF" w:rsidRPr="00661B9A">
        <w:rPr>
          <w:rFonts w:ascii="Times New Roman" w:eastAsia="Times New Roman" w:hAnsi="Times New Roman" w:cs="Times New Roman"/>
          <w:sz w:val="28"/>
          <w:szCs w:val="28"/>
          <w:lang w:val="uk-UA" w:eastAsia="ru-RU"/>
        </w:rPr>
        <w:t>–</w:t>
      </w:r>
      <w:r w:rsidRPr="00661B9A">
        <w:rPr>
          <w:rFonts w:ascii="Times New Roman" w:eastAsia="Times New Roman" w:hAnsi="Times New Roman" w:cs="Times New Roman"/>
          <w:sz w:val="28"/>
          <w:szCs w:val="28"/>
          <w:lang w:val="uk-UA" w:eastAsia="ru-RU"/>
        </w:rPr>
        <w:t xml:space="preserve"> менше 0,01 мм [3, с. 4; 6, с. 2].</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661B9A">
        <w:rPr>
          <w:rFonts w:ascii="Times New Roman" w:eastAsia="Times New Roman" w:hAnsi="Times New Roman" w:cs="Times New Roman"/>
          <w:sz w:val="28"/>
          <w:szCs w:val="28"/>
          <w:lang w:val="uk-UA" w:eastAsia="ru-RU"/>
        </w:rPr>
        <w:lastRenderedPageBreak/>
        <w:t>У викопних ґрунтах співвідношення</w:t>
      </w:r>
      <w:r w:rsidRPr="00B928BF">
        <w:rPr>
          <w:rFonts w:ascii="Times New Roman" w:eastAsia="Times New Roman" w:hAnsi="Times New Roman" w:cs="Times New Roman"/>
          <w:sz w:val="28"/>
          <w:szCs w:val="28"/>
          <w:lang w:eastAsia="ru-RU"/>
        </w:rPr>
        <w:t xml:space="preserve"> цих фракцій дозволяє визначити не лише механічний тип ґрунту, а й особливості природного середовища, </w:t>
      </w:r>
      <w:r w:rsidR="00AF2970">
        <w:rPr>
          <w:rFonts w:ascii="Times New Roman" w:eastAsia="Times New Roman" w:hAnsi="Times New Roman" w:cs="Times New Roman"/>
          <w:sz w:val="28"/>
          <w:szCs w:val="28"/>
          <w:lang w:val="uk-UA" w:eastAsia="ru-RU"/>
        </w:rPr>
        <w:t>де</w:t>
      </w:r>
      <w:r w:rsidRPr="00B928BF">
        <w:rPr>
          <w:rFonts w:ascii="Times New Roman" w:eastAsia="Times New Roman" w:hAnsi="Times New Roman" w:cs="Times New Roman"/>
          <w:sz w:val="28"/>
          <w:szCs w:val="28"/>
          <w:lang w:eastAsia="ru-RU"/>
        </w:rPr>
        <w:t xml:space="preserve"> він формувався. Наприклад, переважання піщаних фракцій часто свідчить про </w:t>
      </w:r>
      <w:r w:rsidR="00AF2970">
        <w:rPr>
          <w:rFonts w:ascii="Times New Roman" w:eastAsia="Times New Roman" w:hAnsi="Times New Roman" w:cs="Times New Roman"/>
          <w:sz w:val="28"/>
          <w:szCs w:val="28"/>
          <w:lang w:val="uk-UA" w:eastAsia="ru-RU"/>
        </w:rPr>
        <w:t>ал</w:t>
      </w:r>
      <w:r w:rsidR="00AF2970">
        <w:rPr>
          <w:rFonts w:ascii="Times New Roman" w:eastAsia="Times New Roman" w:hAnsi="Times New Roman" w:cs="Times New Roman"/>
          <w:sz w:val="28"/>
          <w:szCs w:val="28"/>
          <w:lang w:val="uk-UA" w:eastAsia="ru-RU"/>
        </w:rPr>
        <w:t>ю</w:t>
      </w:r>
      <w:r w:rsidR="00AF2970">
        <w:rPr>
          <w:rFonts w:ascii="Times New Roman" w:eastAsia="Times New Roman" w:hAnsi="Times New Roman" w:cs="Times New Roman"/>
          <w:sz w:val="28"/>
          <w:szCs w:val="28"/>
          <w:lang w:val="uk-UA" w:eastAsia="ru-RU"/>
        </w:rPr>
        <w:t xml:space="preserve">віальні або </w:t>
      </w:r>
      <w:r w:rsidR="00AF2970">
        <w:rPr>
          <w:rFonts w:ascii="Times New Roman" w:eastAsia="Times New Roman" w:hAnsi="Times New Roman" w:cs="Times New Roman"/>
          <w:sz w:val="28"/>
          <w:szCs w:val="28"/>
          <w:lang w:eastAsia="ru-RU"/>
        </w:rPr>
        <w:t>еолові</w:t>
      </w:r>
      <w:r w:rsidRPr="00B928BF">
        <w:rPr>
          <w:rFonts w:ascii="Times New Roman" w:eastAsia="Times New Roman" w:hAnsi="Times New Roman" w:cs="Times New Roman"/>
          <w:sz w:val="28"/>
          <w:szCs w:val="28"/>
          <w:lang w:eastAsia="ru-RU"/>
        </w:rPr>
        <w:t xml:space="preserve">процеси, </w:t>
      </w:r>
      <w:r w:rsidR="001C5461" w:rsidRPr="00B928BF">
        <w:rPr>
          <w:rFonts w:ascii="Times New Roman" w:eastAsia="Times New Roman" w:hAnsi="Times New Roman" w:cs="Times New Roman"/>
          <w:sz w:val="28"/>
          <w:szCs w:val="28"/>
          <w:lang w:eastAsia="ru-RU"/>
        </w:rPr>
        <w:t xml:space="preserve">та </w:t>
      </w:r>
      <w:r w:rsidRPr="00B928BF">
        <w:rPr>
          <w:rFonts w:ascii="Times New Roman" w:eastAsia="Times New Roman" w:hAnsi="Times New Roman" w:cs="Times New Roman"/>
          <w:sz w:val="28"/>
          <w:szCs w:val="28"/>
          <w:lang w:eastAsia="ru-RU"/>
        </w:rPr>
        <w:t xml:space="preserve">активне перевідкладення матеріалу. Натомість значний вміст мулу й глини може вказувати на тривалі процеси хімічного вивітрювання, стабільність поверхні </w:t>
      </w:r>
      <w:r w:rsidR="001C5461">
        <w:rPr>
          <w:rFonts w:ascii="Times New Roman" w:eastAsia="Times New Roman" w:hAnsi="Times New Roman" w:cs="Times New Roman"/>
          <w:sz w:val="28"/>
          <w:szCs w:val="28"/>
          <w:lang w:val="uk-UA" w:eastAsia="ru-RU"/>
        </w:rPr>
        <w:t>за</w:t>
      </w:r>
      <w:r w:rsidRPr="00B928BF">
        <w:rPr>
          <w:rFonts w:ascii="Times New Roman" w:eastAsia="Times New Roman" w:hAnsi="Times New Roman" w:cs="Times New Roman"/>
          <w:sz w:val="28"/>
          <w:szCs w:val="28"/>
          <w:lang w:eastAsia="ru-RU"/>
        </w:rPr>
        <w:t xml:space="preserve"> достатні</w:t>
      </w:r>
      <w:r w:rsidR="001C5461">
        <w:rPr>
          <w:rFonts w:ascii="Times New Roman" w:eastAsia="Times New Roman" w:hAnsi="Times New Roman" w:cs="Times New Roman"/>
          <w:sz w:val="28"/>
          <w:szCs w:val="28"/>
          <w:lang w:val="uk-UA" w:eastAsia="ru-RU"/>
        </w:rPr>
        <w:t>х</w:t>
      </w:r>
      <w:r w:rsidRPr="00B928BF">
        <w:rPr>
          <w:rFonts w:ascii="Times New Roman" w:eastAsia="Times New Roman" w:hAnsi="Times New Roman" w:cs="Times New Roman"/>
          <w:sz w:val="28"/>
          <w:szCs w:val="28"/>
          <w:lang w:eastAsia="ru-RU"/>
        </w:rPr>
        <w:t xml:space="preserve"> рівн</w:t>
      </w:r>
      <w:r w:rsidR="001C5461">
        <w:rPr>
          <w:rFonts w:ascii="Times New Roman" w:eastAsia="Times New Roman" w:hAnsi="Times New Roman" w:cs="Times New Roman"/>
          <w:sz w:val="28"/>
          <w:szCs w:val="28"/>
          <w:lang w:val="uk-UA" w:eastAsia="ru-RU"/>
        </w:rPr>
        <w:t>ів</w:t>
      </w:r>
      <w:r w:rsidRPr="00B928BF">
        <w:rPr>
          <w:rFonts w:ascii="Times New Roman" w:eastAsia="Times New Roman" w:hAnsi="Times New Roman" w:cs="Times New Roman"/>
          <w:sz w:val="28"/>
          <w:szCs w:val="28"/>
          <w:lang w:eastAsia="ru-RU"/>
        </w:rPr>
        <w:t xml:space="preserve"> зволоження</w:t>
      </w:r>
      <w:r w:rsidR="00AF2970">
        <w:rPr>
          <w:rFonts w:ascii="Times New Roman" w:eastAsia="Times New Roman" w:hAnsi="Times New Roman" w:cs="Times New Roman"/>
          <w:sz w:val="28"/>
          <w:szCs w:val="28"/>
          <w:lang w:val="uk-UA" w:eastAsia="ru-RU"/>
        </w:rPr>
        <w:t xml:space="preserve">та </w:t>
      </w:r>
      <w:r w:rsidR="001C5461">
        <w:rPr>
          <w:rFonts w:ascii="Times New Roman" w:eastAsia="Times New Roman" w:hAnsi="Times New Roman" w:cs="Times New Roman"/>
          <w:sz w:val="28"/>
          <w:szCs w:val="28"/>
          <w:lang w:val="uk-UA" w:eastAsia="ru-RU"/>
        </w:rPr>
        <w:t>теплоз</w:t>
      </w:r>
      <w:r w:rsidR="001C5461">
        <w:rPr>
          <w:rFonts w:ascii="Times New Roman" w:eastAsia="Times New Roman" w:hAnsi="Times New Roman" w:cs="Times New Roman"/>
          <w:sz w:val="28"/>
          <w:szCs w:val="28"/>
          <w:lang w:val="uk-UA" w:eastAsia="ru-RU"/>
        </w:rPr>
        <w:t>а</w:t>
      </w:r>
      <w:r w:rsidR="001C5461">
        <w:rPr>
          <w:rFonts w:ascii="Times New Roman" w:eastAsia="Times New Roman" w:hAnsi="Times New Roman" w:cs="Times New Roman"/>
          <w:sz w:val="28"/>
          <w:szCs w:val="28"/>
          <w:lang w:val="uk-UA" w:eastAsia="ru-RU"/>
        </w:rPr>
        <w:t>безпечення</w:t>
      </w:r>
      <w:r w:rsidRPr="00B928BF">
        <w:rPr>
          <w:rFonts w:ascii="Times New Roman" w:eastAsia="Times New Roman" w:hAnsi="Times New Roman" w:cs="Times New Roman"/>
          <w:sz w:val="28"/>
          <w:szCs w:val="28"/>
          <w:lang w:eastAsia="ru-RU"/>
        </w:rPr>
        <w:t>.</w:t>
      </w:r>
    </w:p>
    <w:p w:rsidR="009566D9" w:rsidRPr="006C3C99"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t xml:space="preserve">Важливу роль у формуванні гранулометричного складу викопних ґрунтів відіграють материнські породи. Саме вони є первинним джерелом механічних </w:t>
      </w:r>
      <w:r w:rsidRPr="006C3C99">
        <w:rPr>
          <w:rFonts w:ascii="Times New Roman" w:eastAsia="Times New Roman" w:hAnsi="Times New Roman" w:cs="Times New Roman"/>
          <w:sz w:val="28"/>
          <w:szCs w:val="28"/>
          <w:lang w:val="uk-UA" w:eastAsia="ru-RU"/>
        </w:rPr>
        <w:t>елементів, з яких у подальшому формується ґрунтова маса. Якщо ґрунт утвор</w:t>
      </w:r>
      <w:r w:rsidRPr="006C3C99">
        <w:rPr>
          <w:rFonts w:ascii="Times New Roman" w:eastAsia="Times New Roman" w:hAnsi="Times New Roman" w:cs="Times New Roman"/>
          <w:sz w:val="28"/>
          <w:szCs w:val="28"/>
          <w:lang w:val="uk-UA" w:eastAsia="ru-RU"/>
        </w:rPr>
        <w:t>ю</w:t>
      </w:r>
      <w:r w:rsidRPr="006C3C99">
        <w:rPr>
          <w:rFonts w:ascii="Times New Roman" w:eastAsia="Times New Roman" w:hAnsi="Times New Roman" w:cs="Times New Roman"/>
          <w:sz w:val="28"/>
          <w:szCs w:val="28"/>
          <w:lang w:val="uk-UA" w:eastAsia="ru-RU"/>
        </w:rPr>
        <w:t>вався на лесових відкладах, то для нього характерним є високий вміст пилув</w:t>
      </w:r>
      <w:r w:rsidRPr="006C3C99">
        <w:rPr>
          <w:rFonts w:ascii="Times New Roman" w:eastAsia="Times New Roman" w:hAnsi="Times New Roman" w:cs="Times New Roman"/>
          <w:sz w:val="28"/>
          <w:szCs w:val="28"/>
          <w:lang w:val="uk-UA" w:eastAsia="ru-RU"/>
        </w:rPr>
        <w:t>а</w:t>
      </w:r>
      <w:r w:rsidRPr="006C3C99">
        <w:rPr>
          <w:rFonts w:ascii="Times New Roman" w:eastAsia="Times New Roman" w:hAnsi="Times New Roman" w:cs="Times New Roman"/>
          <w:sz w:val="28"/>
          <w:szCs w:val="28"/>
          <w:lang w:val="uk-UA" w:eastAsia="ru-RU"/>
        </w:rPr>
        <w:t>тих фракцій. Алювіальні відклади, навпаки, формують неоднорідний гранул</w:t>
      </w:r>
      <w:r w:rsidRPr="006C3C99">
        <w:rPr>
          <w:rFonts w:ascii="Times New Roman" w:eastAsia="Times New Roman" w:hAnsi="Times New Roman" w:cs="Times New Roman"/>
          <w:sz w:val="28"/>
          <w:szCs w:val="28"/>
          <w:lang w:val="uk-UA" w:eastAsia="ru-RU"/>
        </w:rPr>
        <w:t>о</w:t>
      </w:r>
      <w:r w:rsidRPr="006C3C99">
        <w:rPr>
          <w:rFonts w:ascii="Times New Roman" w:eastAsia="Times New Roman" w:hAnsi="Times New Roman" w:cs="Times New Roman"/>
          <w:sz w:val="28"/>
          <w:szCs w:val="28"/>
          <w:lang w:val="uk-UA" w:eastAsia="ru-RU"/>
        </w:rPr>
        <w:t xml:space="preserve">метричний склад із чергуванням піщаних, пилуватих і мулистих </w:t>
      </w:r>
      <w:r w:rsidR="001C5461">
        <w:rPr>
          <w:rFonts w:ascii="Times New Roman" w:eastAsia="Times New Roman" w:hAnsi="Times New Roman" w:cs="Times New Roman"/>
          <w:sz w:val="28"/>
          <w:szCs w:val="28"/>
          <w:lang w:val="uk-UA" w:eastAsia="ru-RU"/>
        </w:rPr>
        <w:t>прошарків</w:t>
      </w:r>
      <w:r w:rsidRPr="006C3C99">
        <w:rPr>
          <w:rFonts w:ascii="Times New Roman" w:eastAsia="Times New Roman" w:hAnsi="Times New Roman" w:cs="Times New Roman"/>
          <w:sz w:val="28"/>
          <w:szCs w:val="28"/>
          <w:lang w:val="uk-UA" w:eastAsia="ru-RU"/>
        </w:rPr>
        <w:t>. Е</w:t>
      </w:r>
      <w:r w:rsidRPr="006C3C99">
        <w:rPr>
          <w:rFonts w:ascii="Times New Roman" w:eastAsia="Times New Roman" w:hAnsi="Times New Roman" w:cs="Times New Roman"/>
          <w:sz w:val="28"/>
          <w:szCs w:val="28"/>
          <w:lang w:val="uk-UA" w:eastAsia="ru-RU"/>
        </w:rPr>
        <w:t>о</w:t>
      </w:r>
      <w:r w:rsidRPr="006C3C99">
        <w:rPr>
          <w:rFonts w:ascii="Times New Roman" w:eastAsia="Times New Roman" w:hAnsi="Times New Roman" w:cs="Times New Roman"/>
          <w:sz w:val="28"/>
          <w:szCs w:val="28"/>
          <w:lang w:val="uk-UA" w:eastAsia="ru-RU"/>
        </w:rPr>
        <w:t>лові відклади зазвичай характеризуються переважанням дрібнопіщаних част</w:t>
      </w:r>
      <w:r w:rsidRPr="006C3C99">
        <w:rPr>
          <w:rFonts w:ascii="Times New Roman" w:eastAsia="Times New Roman" w:hAnsi="Times New Roman" w:cs="Times New Roman"/>
          <w:sz w:val="28"/>
          <w:szCs w:val="28"/>
          <w:lang w:val="uk-UA" w:eastAsia="ru-RU"/>
        </w:rPr>
        <w:t>и</w:t>
      </w:r>
      <w:r w:rsidRPr="006C3C99">
        <w:rPr>
          <w:rFonts w:ascii="Times New Roman" w:eastAsia="Times New Roman" w:hAnsi="Times New Roman" w:cs="Times New Roman"/>
          <w:sz w:val="28"/>
          <w:szCs w:val="28"/>
          <w:lang w:val="uk-UA" w:eastAsia="ru-RU"/>
        </w:rPr>
        <w:t>нок та добр</w:t>
      </w:r>
      <w:r w:rsidR="001C5461">
        <w:rPr>
          <w:rFonts w:ascii="Times New Roman" w:eastAsia="Times New Roman" w:hAnsi="Times New Roman" w:cs="Times New Roman"/>
          <w:sz w:val="28"/>
          <w:szCs w:val="28"/>
          <w:lang w:val="uk-UA" w:eastAsia="ru-RU"/>
        </w:rPr>
        <w:t>им</w:t>
      </w:r>
      <w:r w:rsidRPr="006C3C99">
        <w:rPr>
          <w:rFonts w:ascii="Times New Roman" w:eastAsia="Times New Roman" w:hAnsi="Times New Roman" w:cs="Times New Roman"/>
          <w:sz w:val="28"/>
          <w:szCs w:val="28"/>
          <w:lang w:val="uk-UA" w:eastAsia="ru-RU"/>
        </w:rPr>
        <w:t xml:space="preserve"> сортуванням матеріалу.</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6C3C99">
        <w:rPr>
          <w:rFonts w:ascii="Times New Roman" w:eastAsia="Times New Roman" w:hAnsi="Times New Roman" w:cs="Times New Roman"/>
          <w:sz w:val="28"/>
          <w:szCs w:val="28"/>
          <w:lang w:val="uk-UA" w:eastAsia="ru-RU"/>
        </w:rPr>
        <w:t>Не менш важливим чинником є клімат. У посушливих умовах процеси ф</w:t>
      </w:r>
      <w:r w:rsidRPr="006C3C99">
        <w:rPr>
          <w:rFonts w:ascii="Times New Roman" w:eastAsia="Times New Roman" w:hAnsi="Times New Roman" w:cs="Times New Roman"/>
          <w:sz w:val="28"/>
          <w:szCs w:val="28"/>
          <w:lang w:val="uk-UA" w:eastAsia="ru-RU"/>
        </w:rPr>
        <w:t>і</w:t>
      </w:r>
      <w:r w:rsidRPr="006C3C99">
        <w:rPr>
          <w:rFonts w:ascii="Times New Roman" w:eastAsia="Times New Roman" w:hAnsi="Times New Roman" w:cs="Times New Roman"/>
          <w:sz w:val="28"/>
          <w:szCs w:val="28"/>
          <w:lang w:val="uk-UA" w:eastAsia="ru-RU"/>
        </w:rPr>
        <w:t>зичного вивітрювання переважають над хімічними, тому формуються ґрунти з більшим вмістом крупних частинок і меншою кількістю мулу та колоїдів. У в</w:t>
      </w:r>
      <w:r w:rsidRPr="006C3C99">
        <w:rPr>
          <w:rFonts w:ascii="Times New Roman" w:eastAsia="Times New Roman" w:hAnsi="Times New Roman" w:cs="Times New Roman"/>
          <w:sz w:val="28"/>
          <w:szCs w:val="28"/>
          <w:lang w:val="uk-UA" w:eastAsia="ru-RU"/>
        </w:rPr>
        <w:t>о</w:t>
      </w:r>
      <w:r w:rsidRPr="006C3C99">
        <w:rPr>
          <w:rFonts w:ascii="Times New Roman" w:eastAsia="Times New Roman" w:hAnsi="Times New Roman" w:cs="Times New Roman"/>
          <w:sz w:val="28"/>
          <w:szCs w:val="28"/>
          <w:lang w:val="uk-UA" w:eastAsia="ru-RU"/>
        </w:rPr>
        <w:t>логому кліматі, навпаки, активізуються процеси хімічного руйнування мінер</w:t>
      </w:r>
      <w:r w:rsidRPr="006C3C99">
        <w:rPr>
          <w:rFonts w:ascii="Times New Roman" w:eastAsia="Times New Roman" w:hAnsi="Times New Roman" w:cs="Times New Roman"/>
          <w:sz w:val="28"/>
          <w:szCs w:val="28"/>
          <w:lang w:val="uk-UA" w:eastAsia="ru-RU"/>
        </w:rPr>
        <w:t>а</w:t>
      </w:r>
      <w:r w:rsidRPr="006C3C99">
        <w:rPr>
          <w:rFonts w:ascii="Times New Roman" w:eastAsia="Times New Roman" w:hAnsi="Times New Roman" w:cs="Times New Roman"/>
          <w:sz w:val="28"/>
          <w:szCs w:val="28"/>
          <w:lang w:val="uk-UA" w:eastAsia="ru-RU"/>
        </w:rPr>
        <w:t>лів, що сприяє накопиченню тонкодисперсних фракцій [3, с. 4]. Саме тому гр</w:t>
      </w:r>
      <w:r w:rsidRPr="006C3C99">
        <w:rPr>
          <w:rFonts w:ascii="Times New Roman" w:eastAsia="Times New Roman" w:hAnsi="Times New Roman" w:cs="Times New Roman"/>
          <w:sz w:val="28"/>
          <w:szCs w:val="28"/>
          <w:lang w:val="uk-UA" w:eastAsia="ru-RU"/>
        </w:rPr>
        <w:t>а</w:t>
      </w:r>
      <w:r w:rsidRPr="006C3C99">
        <w:rPr>
          <w:rFonts w:ascii="Times New Roman" w:eastAsia="Times New Roman" w:hAnsi="Times New Roman" w:cs="Times New Roman"/>
          <w:sz w:val="28"/>
          <w:szCs w:val="28"/>
          <w:lang w:val="uk-UA" w:eastAsia="ru-RU"/>
        </w:rPr>
        <w:t>нулометричний склад</w:t>
      </w:r>
      <w:r w:rsidRPr="00B928BF">
        <w:rPr>
          <w:rFonts w:ascii="Times New Roman" w:eastAsia="Times New Roman" w:hAnsi="Times New Roman" w:cs="Times New Roman"/>
          <w:sz w:val="28"/>
          <w:szCs w:val="28"/>
          <w:lang w:eastAsia="ru-RU"/>
        </w:rPr>
        <w:t xml:space="preserve"> викопних ґрунтів часто використовують як індикатор палеокліматичних змін.</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Суттєвий вплив на формування механічного складу мають також процеси вивітрювання. Унаслідок фізичного руйнування порід утворюються переважно піщані та пилуваті фракції, тоді як хімічне вивітрювання забезпечує формува</w:t>
      </w:r>
      <w:r w:rsidRPr="00B928BF">
        <w:rPr>
          <w:rFonts w:ascii="Times New Roman" w:eastAsia="Times New Roman" w:hAnsi="Times New Roman" w:cs="Times New Roman"/>
          <w:sz w:val="28"/>
          <w:szCs w:val="28"/>
          <w:lang w:eastAsia="ru-RU"/>
        </w:rPr>
        <w:t>н</w:t>
      </w:r>
      <w:r w:rsidRPr="00B928BF">
        <w:rPr>
          <w:rFonts w:ascii="Times New Roman" w:eastAsia="Times New Roman" w:hAnsi="Times New Roman" w:cs="Times New Roman"/>
          <w:sz w:val="28"/>
          <w:szCs w:val="28"/>
          <w:lang w:eastAsia="ru-RU"/>
        </w:rPr>
        <w:t xml:space="preserve">ня вторинних мінералів, які входять до складу мулистої та колоїдної </w:t>
      </w:r>
      <w:r w:rsidR="001C5461">
        <w:rPr>
          <w:rFonts w:ascii="Times New Roman" w:eastAsia="Times New Roman" w:hAnsi="Times New Roman" w:cs="Times New Roman"/>
          <w:sz w:val="28"/>
          <w:szCs w:val="28"/>
          <w:lang w:val="uk-UA" w:eastAsia="ru-RU"/>
        </w:rPr>
        <w:t xml:space="preserve">фракцій </w:t>
      </w:r>
      <w:r w:rsidRPr="00B928BF">
        <w:rPr>
          <w:rFonts w:ascii="Times New Roman" w:eastAsia="Times New Roman" w:hAnsi="Times New Roman" w:cs="Times New Roman"/>
          <w:sz w:val="28"/>
          <w:szCs w:val="28"/>
          <w:lang w:eastAsia="ru-RU"/>
        </w:rPr>
        <w:t xml:space="preserve">[6, с. 2]. Вторинні мінерали, зокрема каолініт, монтморилоніт та інші глинисті </w:t>
      </w:r>
      <w:r w:rsidRPr="00B928BF">
        <w:rPr>
          <w:rFonts w:ascii="Times New Roman" w:eastAsia="Times New Roman" w:hAnsi="Times New Roman" w:cs="Times New Roman"/>
          <w:sz w:val="28"/>
          <w:szCs w:val="28"/>
          <w:lang w:eastAsia="ru-RU"/>
        </w:rPr>
        <w:lastRenderedPageBreak/>
        <w:t>утворення, значною мірою визначають водоутримувальну здатність ґрунту, й</w:t>
      </w:r>
      <w:r w:rsidRPr="00B928BF">
        <w:rPr>
          <w:rFonts w:ascii="Times New Roman" w:eastAsia="Times New Roman" w:hAnsi="Times New Roman" w:cs="Times New Roman"/>
          <w:sz w:val="28"/>
          <w:szCs w:val="28"/>
          <w:lang w:eastAsia="ru-RU"/>
        </w:rPr>
        <w:t>о</w:t>
      </w:r>
      <w:r w:rsidRPr="00B928BF">
        <w:rPr>
          <w:rFonts w:ascii="Times New Roman" w:eastAsia="Times New Roman" w:hAnsi="Times New Roman" w:cs="Times New Roman"/>
          <w:sz w:val="28"/>
          <w:szCs w:val="28"/>
          <w:lang w:eastAsia="ru-RU"/>
        </w:rPr>
        <w:t>го пластичність та ємність поглинання.</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Особливе значення у викопних ґрунтах має мулиста фракція. За даними досліджень</w:t>
      </w:r>
      <w:r w:rsidR="001C5461" w:rsidRPr="00B928BF">
        <w:rPr>
          <w:rFonts w:ascii="Times New Roman" w:eastAsia="Times New Roman" w:hAnsi="Times New Roman" w:cs="Times New Roman"/>
          <w:sz w:val="28"/>
          <w:szCs w:val="28"/>
          <w:lang w:eastAsia="ru-RU"/>
        </w:rPr>
        <w:t>[3, с. 4]</w:t>
      </w:r>
      <w:r w:rsidRPr="00B928BF">
        <w:rPr>
          <w:rFonts w:ascii="Times New Roman" w:eastAsia="Times New Roman" w:hAnsi="Times New Roman" w:cs="Times New Roman"/>
          <w:sz w:val="28"/>
          <w:szCs w:val="28"/>
          <w:lang w:eastAsia="ru-RU"/>
        </w:rPr>
        <w:t>, вона характеризується максимальною вологоємністю та в</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сокою здатністю до накопичення поживних речовин. Наявність значної кількості мулу в палеоґрунтах часто свідчить про тривалі й стабільні умови ґрунтоутворення. Водночас переважання пилуватих частинок може бути озн</w:t>
      </w:r>
      <w:r w:rsidRPr="00B928BF">
        <w:rPr>
          <w:rFonts w:ascii="Times New Roman" w:eastAsia="Times New Roman" w:hAnsi="Times New Roman" w:cs="Times New Roman"/>
          <w:sz w:val="28"/>
          <w:szCs w:val="28"/>
          <w:lang w:eastAsia="ru-RU"/>
        </w:rPr>
        <w:t>а</w:t>
      </w:r>
      <w:r w:rsidRPr="00B928BF">
        <w:rPr>
          <w:rFonts w:ascii="Times New Roman" w:eastAsia="Times New Roman" w:hAnsi="Times New Roman" w:cs="Times New Roman"/>
          <w:sz w:val="28"/>
          <w:szCs w:val="28"/>
          <w:lang w:eastAsia="ru-RU"/>
        </w:rPr>
        <w:t>кою лесового походження порід або інтенсивних еолових процесів.</w:t>
      </w:r>
    </w:p>
    <w:p w:rsidR="009566D9" w:rsidRPr="006C3C99"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t>Для оцінки гранулометричного складу викопних ґрунтів застосовують різні методи аналізу. Традиційні підходи включають просіювання на ситах, м</w:t>
      </w:r>
      <w:r w:rsidRPr="00B928BF">
        <w:rPr>
          <w:rFonts w:ascii="Times New Roman" w:eastAsia="Times New Roman" w:hAnsi="Times New Roman" w:cs="Times New Roman"/>
          <w:sz w:val="28"/>
          <w:szCs w:val="28"/>
          <w:lang w:eastAsia="ru-RU"/>
        </w:rPr>
        <w:t>е</w:t>
      </w:r>
      <w:r w:rsidRPr="00B928BF">
        <w:rPr>
          <w:rFonts w:ascii="Times New Roman" w:eastAsia="Times New Roman" w:hAnsi="Times New Roman" w:cs="Times New Roman"/>
          <w:sz w:val="28"/>
          <w:szCs w:val="28"/>
          <w:lang w:eastAsia="ru-RU"/>
        </w:rPr>
        <w:t>тод піпетки, ареометричний аналіз та відмулювання у воді [3, с. 5; 6, с. 3]. О</w:t>
      </w:r>
      <w:r w:rsidRPr="00B928BF">
        <w:rPr>
          <w:rFonts w:ascii="Times New Roman" w:eastAsia="Times New Roman" w:hAnsi="Times New Roman" w:cs="Times New Roman"/>
          <w:sz w:val="28"/>
          <w:szCs w:val="28"/>
          <w:lang w:eastAsia="ru-RU"/>
        </w:rPr>
        <w:t>д</w:t>
      </w:r>
      <w:r w:rsidRPr="00B928BF">
        <w:rPr>
          <w:rFonts w:ascii="Times New Roman" w:eastAsia="Times New Roman" w:hAnsi="Times New Roman" w:cs="Times New Roman"/>
          <w:sz w:val="28"/>
          <w:szCs w:val="28"/>
          <w:lang w:eastAsia="ru-RU"/>
        </w:rPr>
        <w:t xml:space="preserve">ним із найпоширеніших є метод піпетки, </w:t>
      </w:r>
      <w:r w:rsidR="00AF2970">
        <w:rPr>
          <w:rFonts w:ascii="Times New Roman" w:eastAsia="Times New Roman" w:hAnsi="Times New Roman" w:cs="Times New Roman"/>
          <w:sz w:val="28"/>
          <w:szCs w:val="28"/>
          <w:lang w:val="uk-UA" w:eastAsia="ru-RU"/>
        </w:rPr>
        <w:t>що</w:t>
      </w:r>
      <w:r w:rsidRPr="00B928BF">
        <w:rPr>
          <w:rFonts w:ascii="Times New Roman" w:eastAsia="Times New Roman" w:hAnsi="Times New Roman" w:cs="Times New Roman"/>
          <w:sz w:val="28"/>
          <w:szCs w:val="28"/>
          <w:lang w:eastAsia="ru-RU"/>
        </w:rPr>
        <w:t xml:space="preserve"> ґрунтується на визначенні швидкості осідання частинок у рідкому середовищі відповідно до закону Стокса [5, с. </w:t>
      </w:r>
      <w:r w:rsidRPr="006C3C99">
        <w:rPr>
          <w:rFonts w:ascii="Times New Roman" w:eastAsia="Times New Roman" w:hAnsi="Times New Roman" w:cs="Times New Roman"/>
          <w:sz w:val="28"/>
          <w:szCs w:val="28"/>
          <w:lang w:val="uk-UA" w:eastAsia="ru-RU"/>
        </w:rPr>
        <w:t>304]. Цей метод дозволяє досить точно визначати співвідношення гран</w:t>
      </w:r>
      <w:r w:rsidRPr="006C3C99">
        <w:rPr>
          <w:rFonts w:ascii="Times New Roman" w:eastAsia="Times New Roman" w:hAnsi="Times New Roman" w:cs="Times New Roman"/>
          <w:sz w:val="28"/>
          <w:szCs w:val="28"/>
          <w:lang w:val="uk-UA" w:eastAsia="ru-RU"/>
        </w:rPr>
        <w:t>у</w:t>
      </w:r>
      <w:r w:rsidRPr="006C3C99">
        <w:rPr>
          <w:rFonts w:ascii="Times New Roman" w:eastAsia="Times New Roman" w:hAnsi="Times New Roman" w:cs="Times New Roman"/>
          <w:sz w:val="28"/>
          <w:szCs w:val="28"/>
          <w:lang w:val="uk-UA" w:eastAsia="ru-RU"/>
        </w:rPr>
        <w:t>лометричних фракцій і тривалий час був основним у ґрунтознавчих дослідже</w:t>
      </w:r>
      <w:r w:rsidRPr="006C3C99">
        <w:rPr>
          <w:rFonts w:ascii="Times New Roman" w:eastAsia="Times New Roman" w:hAnsi="Times New Roman" w:cs="Times New Roman"/>
          <w:sz w:val="28"/>
          <w:szCs w:val="28"/>
          <w:lang w:val="uk-UA" w:eastAsia="ru-RU"/>
        </w:rPr>
        <w:t>н</w:t>
      </w:r>
      <w:r w:rsidRPr="006C3C99">
        <w:rPr>
          <w:rFonts w:ascii="Times New Roman" w:eastAsia="Times New Roman" w:hAnsi="Times New Roman" w:cs="Times New Roman"/>
          <w:sz w:val="28"/>
          <w:szCs w:val="28"/>
          <w:lang w:val="uk-UA" w:eastAsia="ru-RU"/>
        </w:rPr>
        <w:t>нях.</w:t>
      </w:r>
    </w:p>
    <w:p w:rsidR="009566D9" w:rsidRPr="006C3C99"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6C3C99">
        <w:rPr>
          <w:rFonts w:ascii="Times New Roman" w:eastAsia="Times New Roman" w:hAnsi="Times New Roman" w:cs="Times New Roman"/>
          <w:sz w:val="28"/>
          <w:szCs w:val="28"/>
          <w:lang w:val="uk-UA" w:eastAsia="ru-RU"/>
        </w:rPr>
        <w:t>Сучасний розвиток науки сприяв упровадженню новітніх методів гран</w:t>
      </w:r>
      <w:r w:rsidRPr="006C3C99">
        <w:rPr>
          <w:rFonts w:ascii="Times New Roman" w:eastAsia="Times New Roman" w:hAnsi="Times New Roman" w:cs="Times New Roman"/>
          <w:sz w:val="28"/>
          <w:szCs w:val="28"/>
          <w:lang w:val="uk-UA" w:eastAsia="ru-RU"/>
        </w:rPr>
        <w:t>у</w:t>
      </w:r>
      <w:r w:rsidRPr="006C3C99">
        <w:rPr>
          <w:rFonts w:ascii="Times New Roman" w:eastAsia="Times New Roman" w:hAnsi="Times New Roman" w:cs="Times New Roman"/>
          <w:sz w:val="28"/>
          <w:szCs w:val="28"/>
          <w:lang w:val="uk-UA" w:eastAsia="ru-RU"/>
        </w:rPr>
        <w:t>лометричного аналізу. Особливого поширення набули лазерна дифракція, рен</w:t>
      </w:r>
      <w:r w:rsidRPr="006C3C99">
        <w:rPr>
          <w:rFonts w:ascii="Times New Roman" w:eastAsia="Times New Roman" w:hAnsi="Times New Roman" w:cs="Times New Roman"/>
          <w:sz w:val="28"/>
          <w:szCs w:val="28"/>
          <w:lang w:val="uk-UA" w:eastAsia="ru-RU"/>
        </w:rPr>
        <w:t>т</w:t>
      </w:r>
      <w:r w:rsidRPr="006C3C99">
        <w:rPr>
          <w:rFonts w:ascii="Times New Roman" w:eastAsia="Times New Roman" w:hAnsi="Times New Roman" w:cs="Times New Roman"/>
          <w:sz w:val="28"/>
          <w:szCs w:val="28"/>
          <w:lang w:val="uk-UA" w:eastAsia="ru-RU"/>
        </w:rPr>
        <w:t>ген-седиментаційний аналіз, кондуктометричний метод та електронна мікро</w:t>
      </w:r>
      <w:r w:rsidRPr="006C3C99">
        <w:rPr>
          <w:rFonts w:ascii="Times New Roman" w:eastAsia="Times New Roman" w:hAnsi="Times New Roman" w:cs="Times New Roman"/>
          <w:sz w:val="28"/>
          <w:szCs w:val="28"/>
          <w:lang w:val="uk-UA" w:eastAsia="ru-RU"/>
        </w:rPr>
        <w:t>с</w:t>
      </w:r>
      <w:r w:rsidRPr="006C3C99">
        <w:rPr>
          <w:rFonts w:ascii="Times New Roman" w:eastAsia="Times New Roman" w:hAnsi="Times New Roman" w:cs="Times New Roman"/>
          <w:sz w:val="28"/>
          <w:szCs w:val="28"/>
          <w:lang w:val="uk-UA" w:eastAsia="ru-RU"/>
        </w:rPr>
        <w:t>копія [5, с. 304–306]. Лазерний дифрактометричний метод дозволяє отримувати високоточні дані щодо розподілу частинок за розмірами та будувати дифере</w:t>
      </w:r>
      <w:r w:rsidRPr="006C3C99">
        <w:rPr>
          <w:rFonts w:ascii="Times New Roman" w:eastAsia="Times New Roman" w:hAnsi="Times New Roman" w:cs="Times New Roman"/>
          <w:sz w:val="28"/>
          <w:szCs w:val="28"/>
          <w:lang w:val="uk-UA" w:eastAsia="ru-RU"/>
        </w:rPr>
        <w:t>н</w:t>
      </w:r>
      <w:r w:rsidRPr="006C3C99">
        <w:rPr>
          <w:rFonts w:ascii="Times New Roman" w:eastAsia="Times New Roman" w:hAnsi="Times New Roman" w:cs="Times New Roman"/>
          <w:sz w:val="28"/>
          <w:szCs w:val="28"/>
          <w:lang w:val="uk-UA" w:eastAsia="ru-RU"/>
        </w:rPr>
        <w:t>ційні криві гранулометричного складу. Його перевагою є швидкість аналізу, в</w:t>
      </w:r>
      <w:r w:rsidRPr="006C3C99">
        <w:rPr>
          <w:rFonts w:ascii="Times New Roman" w:eastAsia="Times New Roman" w:hAnsi="Times New Roman" w:cs="Times New Roman"/>
          <w:sz w:val="28"/>
          <w:szCs w:val="28"/>
          <w:lang w:val="uk-UA" w:eastAsia="ru-RU"/>
        </w:rPr>
        <w:t>и</w:t>
      </w:r>
      <w:r w:rsidRPr="006C3C99">
        <w:rPr>
          <w:rFonts w:ascii="Times New Roman" w:eastAsia="Times New Roman" w:hAnsi="Times New Roman" w:cs="Times New Roman"/>
          <w:sz w:val="28"/>
          <w:szCs w:val="28"/>
          <w:lang w:val="uk-UA" w:eastAsia="ru-RU"/>
        </w:rPr>
        <w:t>сока точність і можливість дослідження дуже дрібних частинок [5, с. 305].</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6C3C99">
        <w:rPr>
          <w:rFonts w:ascii="Times New Roman" w:eastAsia="Times New Roman" w:hAnsi="Times New Roman" w:cs="Times New Roman"/>
          <w:sz w:val="28"/>
          <w:szCs w:val="28"/>
          <w:lang w:val="uk-UA" w:eastAsia="ru-RU"/>
        </w:rPr>
        <w:t>У дослідженнях викопних ґрунтів особливо цінними є електронно-мікроскопічні методи, оскільки вони дозволяють вивчати мікроструктуру ґру</w:t>
      </w:r>
      <w:r w:rsidRPr="006C3C99">
        <w:rPr>
          <w:rFonts w:ascii="Times New Roman" w:eastAsia="Times New Roman" w:hAnsi="Times New Roman" w:cs="Times New Roman"/>
          <w:sz w:val="28"/>
          <w:szCs w:val="28"/>
          <w:lang w:val="uk-UA" w:eastAsia="ru-RU"/>
        </w:rPr>
        <w:t>н</w:t>
      </w:r>
      <w:r w:rsidRPr="006C3C99">
        <w:rPr>
          <w:rFonts w:ascii="Times New Roman" w:eastAsia="Times New Roman" w:hAnsi="Times New Roman" w:cs="Times New Roman"/>
          <w:sz w:val="28"/>
          <w:szCs w:val="28"/>
          <w:lang w:val="uk-UA" w:eastAsia="ru-RU"/>
        </w:rPr>
        <w:t>тових агрегатів, форму частинок</w:t>
      </w:r>
      <w:r w:rsidRPr="004843FD">
        <w:rPr>
          <w:rFonts w:ascii="Times New Roman" w:eastAsia="Times New Roman" w:hAnsi="Times New Roman" w:cs="Times New Roman"/>
          <w:sz w:val="28"/>
          <w:szCs w:val="28"/>
          <w:lang w:val="uk-UA" w:eastAsia="ru-RU"/>
        </w:rPr>
        <w:t xml:space="preserve">, пористість і ступінь ущільнення [5, с. 306]. </w:t>
      </w:r>
      <w:r w:rsidRPr="00B928BF">
        <w:rPr>
          <w:rFonts w:ascii="Times New Roman" w:eastAsia="Times New Roman" w:hAnsi="Times New Roman" w:cs="Times New Roman"/>
          <w:sz w:val="28"/>
          <w:szCs w:val="28"/>
          <w:lang w:eastAsia="ru-RU"/>
        </w:rPr>
        <w:t>Це дає можливість не лише визначати гранулометричний склад, а й реконструюв</w:t>
      </w:r>
      <w:r w:rsidRPr="00B928BF">
        <w:rPr>
          <w:rFonts w:ascii="Times New Roman" w:eastAsia="Times New Roman" w:hAnsi="Times New Roman" w:cs="Times New Roman"/>
          <w:sz w:val="28"/>
          <w:szCs w:val="28"/>
          <w:lang w:eastAsia="ru-RU"/>
        </w:rPr>
        <w:t>а</w:t>
      </w:r>
      <w:r w:rsidRPr="00B928BF">
        <w:rPr>
          <w:rFonts w:ascii="Times New Roman" w:eastAsia="Times New Roman" w:hAnsi="Times New Roman" w:cs="Times New Roman"/>
          <w:sz w:val="28"/>
          <w:szCs w:val="28"/>
          <w:lang w:eastAsia="ru-RU"/>
        </w:rPr>
        <w:t>ти особливості давніх ґрунтових процесів.</w:t>
      </w:r>
    </w:p>
    <w:p w:rsidR="00B928BF" w:rsidRPr="00B928BF" w:rsidRDefault="009566D9" w:rsidP="00B928BF">
      <w:pPr>
        <w:spacing w:after="0" w:line="360" w:lineRule="auto"/>
        <w:ind w:firstLine="709"/>
        <w:jc w:val="both"/>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lastRenderedPageBreak/>
        <w:t>Для узагальнення характеристик основних фракцій викопних ґрунтів доцільно подати їх у вигляді таблиці.</w:t>
      </w:r>
    </w:p>
    <w:p w:rsidR="00B928BF" w:rsidRPr="007841A3" w:rsidRDefault="009566D9" w:rsidP="00B928BF">
      <w:pPr>
        <w:spacing w:after="0" w:line="360" w:lineRule="auto"/>
        <w:ind w:firstLine="709"/>
        <w:jc w:val="right"/>
        <w:rPr>
          <w:rFonts w:ascii="Times New Roman" w:eastAsia="Times New Roman" w:hAnsi="Times New Roman" w:cs="Times New Roman"/>
          <w:bCs/>
          <w:sz w:val="28"/>
          <w:szCs w:val="28"/>
          <w:lang w:val="uk-UA" w:eastAsia="ru-RU"/>
        </w:rPr>
      </w:pPr>
      <w:r w:rsidRPr="00B928BF">
        <w:rPr>
          <w:rFonts w:ascii="Times New Roman" w:eastAsia="Times New Roman" w:hAnsi="Times New Roman" w:cs="Times New Roman"/>
          <w:bCs/>
          <w:sz w:val="28"/>
          <w:szCs w:val="28"/>
          <w:lang w:eastAsia="ru-RU"/>
        </w:rPr>
        <w:t>Таблиця 1.</w:t>
      </w:r>
      <w:r w:rsidR="00B928BF" w:rsidRPr="003A1E08">
        <w:rPr>
          <w:rFonts w:ascii="Times New Roman" w:eastAsia="Times New Roman" w:hAnsi="Times New Roman" w:cs="Times New Roman"/>
          <w:bCs/>
          <w:sz w:val="28"/>
          <w:szCs w:val="28"/>
          <w:lang w:eastAsia="ru-RU"/>
        </w:rPr>
        <w:t>1</w:t>
      </w:r>
    </w:p>
    <w:tbl>
      <w:tblPr>
        <w:tblStyle w:val="a7"/>
        <w:tblpPr w:leftFromText="180" w:rightFromText="180" w:vertAnchor="text" w:horzAnchor="margin" w:tblpX="-176" w:tblpY="788"/>
        <w:tblW w:w="10081" w:type="dxa"/>
        <w:tblLook w:val="04A0"/>
      </w:tblPr>
      <w:tblGrid>
        <w:gridCol w:w="1351"/>
        <w:gridCol w:w="1144"/>
        <w:gridCol w:w="2043"/>
        <w:gridCol w:w="2309"/>
        <w:gridCol w:w="3695"/>
      </w:tblGrid>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bCs/>
                <w:sz w:val="28"/>
                <w:szCs w:val="28"/>
                <w:lang w:eastAsia="ru-RU"/>
              </w:rPr>
            </w:pPr>
            <w:r w:rsidRPr="00B928BF">
              <w:rPr>
                <w:rFonts w:ascii="Times New Roman" w:eastAsia="Times New Roman" w:hAnsi="Times New Roman" w:cs="Times New Roman"/>
                <w:bCs/>
                <w:sz w:val="28"/>
                <w:szCs w:val="28"/>
                <w:lang w:eastAsia="ru-RU"/>
              </w:rPr>
              <w:t>Фракція</w:t>
            </w:r>
          </w:p>
        </w:tc>
        <w:tc>
          <w:tcPr>
            <w:tcW w:w="0" w:type="auto"/>
            <w:hideMark/>
          </w:tcPr>
          <w:p w:rsidR="00AF2970" w:rsidRPr="00B928BF" w:rsidRDefault="00AF2970" w:rsidP="00A32419">
            <w:pPr>
              <w:contextualSpacing/>
              <w:rPr>
                <w:rFonts w:ascii="Times New Roman" w:eastAsia="Times New Roman" w:hAnsi="Times New Roman" w:cs="Times New Roman"/>
                <w:bCs/>
                <w:sz w:val="28"/>
                <w:szCs w:val="28"/>
                <w:lang w:eastAsia="ru-RU"/>
              </w:rPr>
            </w:pPr>
            <w:r w:rsidRPr="00B928BF">
              <w:rPr>
                <w:rFonts w:ascii="Times New Roman" w:eastAsia="Times New Roman" w:hAnsi="Times New Roman" w:cs="Times New Roman"/>
                <w:bCs/>
                <w:sz w:val="28"/>
                <w:szCs w:val="28"/>
                <w:lang w:eastAsia="ru-RU"/>
              </w:rPr>
              <w:t>Розмір часток, мм</w:t>
            </w:r>
          </w:p>
        </w:tc>
        <w:tc>
          <w:tcPr>
            <w:tcW w:w="0" w:type="auto"/>
            <w:hideMark/>
          </w:tcPr>
          <w:p w:rsidR="00AF2970" w:rsidRPr="00B928BF" w:rsidRDefault="00AF2970" w:rsidP="00A32419">
            <w:pPr>
              <w:contextualSpacing/>
              <w:rPr>
                <w:rFonts w:ascii="Times New Roman" w:eastAsia="Times New Roman" w:hAnsi="Times New Roman" w:cs="Times New Roman"/>
                <w:bCs/>
                <w:sz w:val="28"/>
                <w:szCs w:val="28"/>
                <w:lang w:eastAsia="ru-RU"/>
              </w:rPr>
            </w:pPr>
            <w:r w:rsidRPr="00B928BF">
              <w:rPr>
                <w:rFonts w:ascii="Times New Roman" w:eastAsia="Times New Roman" w:hAnsi="Times New Roman" w:cs="Times New Roman"/>
                <w:bCs/>
                <w:sz w:val="28"/>
                <w:szCs w:val="28"/>
                <w:lang w:eastAsia="ru-RU"/>
              </w:rPr>
              <w:t>Основні мінерали</w:t>
            </w:r>
          </w:p>
        </w:tc>
        <w:tc>
          <w:tcPr>
            <w:tcW w:w="0" w:type="auto"/>
            <w:hideMark/>
          </w:tcPr>
          <w:p w:rsidR="00AF2970" w:rsidRPr="00B928BF" w:rsidRDefault="00AF2970" w:rsidP="00A32419">
            <w:pPr>
              <w:contextualSpacing/>
              <w:rPr>
                <w:rFonts w:ascii="Times New Roman" w:eastAsia="Times New Roman" w:hAnsi="Times New Roman" w:cs="Times New Roman"/>
                <w:bCs/>
                <w:sz w:val="28"/>
                <w:szCs w:val="28"/>
                <w:lang w:eastAsia="ru-RU"/>
              </w:rPr>
            </w:pPr>
            <w:r w:rsidRPr="00B928BF">
              <w:rPr>
                <w:rFonts w:ascii="Times New Roman" w:eastAsia="Times New Roman" w:hAnsi="Times New Roman" w:cs="Times New Roman"/>
                <w:bCs/>
                <w:sz w:val="28"/>
                <w:szCs w:val="28"/>
                <w:lang w:eastAsia="ru-RU"/>
              </w:rPr>
              <w:t>Характерні властивості</w:t>
            </w:r>
          </w:p>
        </w:tc>
        <w:tc>
          <w:tcPr>
            <w:tcW w:w="0" w:type="auto"/>
            <w:hideMark/>
          </w:tcPr>
          <w:p w:rsidR="00AF2970" w:rsidRPr="00B928BF" w:rsidRDefault="00AF2970" w:rsidP="00A32419">
            <w:pPr>
              <w:contextualSpacing/>
              <w:rPr>
                <w:rFonts w:ascii="Times New Roman" w:eastAsia="Times New Roman" w:hAnsi="Times New Roman" w:cs="Times New Roman"/>
                <w:bCs/>
                <w:sz w:val="28"/>
                <w:szCs w:val="28"/>
                <w:lang w:eastAsia="ru-RU"/>
              </w:rPr>
            </w:pPr>
            <w:r w:rsidRPr="00B928BF">
              <w:rPr>
                <w:rFonts w:ascii="Times New Roman" w:eastAsia="Times New Roman" w:hAnsi="Times New Roman" w:cs="Times New Roman"/>
                <w:bCs/>
                <w:sz w:val="28"/>
                <w:szCs w:val="28"/>
                <w:lang w:eastAsia="ru-RU"/>
              </w:rPr>
              <w:t>Значення для викопних ґрунтів</w:t>
            </w:r>
          </w:p>
        </w:tc>
      </w:tr>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Каміння та гравій</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&gt;1</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Уламки гірських порід</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Низька вологоємність, висока щільність</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Свідчать про близькість </w:t>
            </w:r>
            <w:r w:rsidRPr="00BE55D7">
              <w:rPr>
                <w:rFonts w:ascii="Times New Roman" w:eastAsia="Times New Roman" w:hAnsi="Times New Roman" w:cs="Times New Roman"/>
                <w:color w:val="000000" w:themeColor="text1"/>
                <w:sz w:val="28"/>
                <w:szCs w:val="28"/>
                <w:lang w:val="uk-UA" w:eastAsia="ru-RU"/>
              </w:rPr>
              <w:t>грубоуламкової</w:t>
            </w:r>
            <w:r w:rsidRPr="00B928BF">
              <w:rPr>
                <w:rFonts w:ascii="Times New Roman" w:eastAsia="Times New Roman" w:hAnsi="Times New Roman" w:cs="Times New Roman"/>
                <w:sz w:val="28"/>
                <w:szCs w:val="28"/>
                <w:lang w:eastAsia="ru-RU"/>
              </w:rPr>
              <w:t>материнської породи та слабке вивітрювання</w:t>
            </w:r>
          </w:p>
        </w:tc>
      </w:tr>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Піщана</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1–0,05</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Кварц, польові шпати</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Висока водопроникність, слабка пластичність</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Характерна для </w:t>
            </w:r>
            <w:r w:rsidRPr="00B928BF">
              <w:rPr>
                <w:rFonts w:ascii="Times New Roman" w:eastAsia="Times New Roman" w:hAnsi="Times New Roman" w:cs="Times New Roman"/>
                <w:bCs/>
                <w:sz w:val="28"/>
                <w:szCs w:val="28"/>
                <w:lang w:eastAsia="ru-RU"/>
              </w:rPr>
              <w:t>ґ</w:t>
            </w:r>
            <w:r>
              <w:rPr>
                <w:rFonts w:ascii="Times New Roman" w:eastAsia="Times New Roman" w:hAnsi="Times New Roman" w:cs="Times New Roman"/>
                <w:sz w:val="28"/>
                <w:szCs w:val="28"/>
                <w:lang w:val="uk-UA" w:eastAsia="ru-RU"/>
              </w:rPr>
              <w:t xml:space="preserve">рунтів, сформованих на </w:t>
            </w:r>
            <w:r w:rsidRPr="00B928BF">
              <w:rPr>
                <w:rFonts w:ascii="Times New Roman" w:eastAsia="Times New Roman" w:hAnsi="Times New Roman" w:cs="Times New Roman"/>
                <w:sz w:val="28"/>
                <w:szCs w:val="28"/>
                <w:lang w:eastAsia="ru-RU"/>
              </w:rPr>
              <w:t>еолових і алювіальних відкладів</w:t>
            </w:r>
          </w:p>
        </w:tc>
      </w:tr>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Пилувата</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0,05–0,001</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Первинні мінерали, слюди</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Значна водопіднімальна здатність, схильність до ущільнення</w:t>
            </w:r>
          </w:p>
        </w:tc>
        <w:tc>
          <w:tcPr>
            <w:tcW w:w="0" w:type="auto"/>
            <w:hideMark/>
          </w:tcPr>
          <w:p w:rsidR="00AF2970" w:rsidRPr="00883DE2" w:rsidRDefault="00AF2970" w:rsidP="00A32419">
            <w:pPr>
              <w:contextualSpacing/>
              <w:rPr>
                <w:rFonts w:ascii="Times New Roman" w:eastAsia="Times New Roman" w:hAnsi="Times New Roman" w:cs="Times New Roman"/>
                <w:sz w:val="28"/>
                <w:szCs w:val="28"/>
                <w:lang w:val="uk-UA" w:eastAsia="ru-RU"/>
              </w:rPr>
            </w:pPr>
            <w:r w:rsidRPr="00B928BF">
              <w:rPr>
                <w:rFonts w:ascii="Times New Roman" w:eastAsia="Times New Roman" w:hAnsi="Times New Roman" w:cs="Times New Roman"/>
                <w:sz w:val="28"/>
                <w:szCs w:val="28"/>
                <w:lang w:eastAsia="ru-RU"/>
              </w:rPr>
              <w:t xml:space="preserve">Типова для </w:t>
            </w:r>
            <w:r w:rsidRPr="00B928BF">
              <w:rPr>
                <w:rFonts w:ascii="Times New Roman" w:eastAsia="Times New Roman" w:hAnsi="Times New Roman" w:cs="Times New Roman"/>
                <w:bCs/>
                <w:sz w:val="28"/>
                <w:szCs w:val="28"/>
                <w:lang w:eastAsia="ru-RU"/>
              </w:rPr>
              <w:t>ґ</w:t>
            </w:r>
            <w:r>
              <w:rPr>
                <w:rFonts w:ascii="Times New Roman" w:eastAsia="Times New Roman" w:hAnsi="Times New Roman" w:cs="Times New Roman"/>
                <w:bCs/>
                <w:sz w:val="28"/>
                <w:szCs w:val="28"/>
                <w:lang w:val="uk-UA" w:eastAsia="ru-RU"/>
              </w:rPr>
              <w:t xml:space="preserve">рунтів на </w:t>
            </w:r>
            <w:r w:rsidRPr="00B928BF">
              <w:rPr>
                <w:rFonts w:ascii="Times New Roman" w:eastAsia="Times New Roman" w:hAnsi="Times New Roman" w:cs="Times New Roman"/>
                <w:sz w:val="28"/>
                <w:szCs w:val="28"/>
                <w:lang w:eastAsia="ru-RU"/>
              </w:rPr>
              <w:t>лес</w:t>
            </w:r>
            <w:r w:rsidRPr="00B928BF">
              <w:rPr>
                <w:rFonts w:ascii="Times New Roman" w:eastAsia="Times New Roman" w:hAnsi="Times New Roman" w:cs="Times New Roman"/>
                <w:sz w:val="28"/>
                <w:szCs w:val="28"/>
                <w:lang w:eastAsia="ru-RU"/>
              </w:rPr>
              <w:t>о</w:t>
            </w:r>
            <w:r w:rsidRPr="00B928BF">
              <w:rPr>
                <w:rFonts w:ascii="Times New Roman" w:eastAsia="Times New Roman" w:hAnsi="Times New Roman" w:cs="Times New Roman"/>
                <w:sz w:val="28"/>
                <w:szCs w:val="28"/>
                <w:lang w:eastAsia="ru-RU"/>
              </w:rPr>
              <w:t>вих пор</w:t>
            </w:r>
            <w:r>
              <w:rPr>
                <w:rFonts w:ascii="Times New Roman" w:eastAsia="Times New Roman" w:hAnsi="Times New Roman" w:cs="Times New Roman"/>
                <w:sz w:val="28"/>
                <w:szCs w:val="28"/>
                <w:lang w:val="uk-UA" w:eastAsia="ru-RU"/>
              </w:rPr>
              <w:t>о</w:t>
            </w:r>
            <w:r w:rsidRPr="00B928BF">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val="uk-UA" w:eastAsia="ru-RU"/>
              </w:rPr>
              <w:t xml:space="preserve">ах,сформованих при незначному розвитку хімічного вивітрювання </w:t>
            </w:r>
          </w:p>
        </w:tc>
      </w:tr>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Мулиста</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&lt;0,001</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Вторинні глинисті мінерали</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Висока вологоємність і ємність погл</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нання</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Вказує на стабільн</w:t>
            </w:r>
            <w:r>
              <w:rPr>
                <w:rFonts w:ascii="Times New Roman" w:eastAsia="Times New Roman" w:hAnsi="Times New Roman" w:cs="Times New Roman"/>
                <w:sz w:val="28"/>
                <w:szCs w:val="28"/>
                <w:lang w:val="uk-UA" w:eastAsia="ru-RU"/>
              </w:rPr>
              <w:t>і</w:t>
            </w:r>
            <w:r w:rsidRPr="00B928BF">
              <w:rPr>
                <w:rFonts w:ascii="Times New Roman" w:eastAsia="Times New Roman" w:hAnsi="Times New Roman" w:cs="Times New Roman"/>
                <w:sz w:val="28"/>
                <w:szCs w:val="28"/>
                <w:lang w:eastAsia="ru-RU"/>
              </w:rPr>
              <w:t xml:space="preserve"> умов</w:t>
            </w:r>
            <w:r>
              <w:rPr>
                <w:rFonts w:ascii="Times New Roman" w:eastAsia="Times New Roman" w:hAnsi="Times New Roman" w:cs="Times New Roman"/>
                <w:sz w:val="28"/>
                <w:szCs w:val="28"/>
                <w:lang w:val="uk-UA" w:eastAsia="ru-RU"/>
              </w:rPr>
              <w:t>и</w:t>
            </w:r>
            <w:r w:rsidRPr="00B928BF">
              <w:rPr>
                <w:rFonts w:ascii="Times New Roman" w:eastAsia="Times New Roman" w:hAnsi="Times New Roman" w:cs="Times New Roman"/>
                <w:sz w:val="28"/>
                <w:szCs w:val="28"/>
                <w:lang w:eastAsia="ru-RU"/>
              </w:rPr>
              <w:t xml:space="preserve"> акумуляції</w:t>
            </w:r>
            <w:r>
              <w:rPr>
                <w:rFonts w:ascii="Times New Roman" w:eastAsia="Times New Roman" w:hAnsi="Times New Roman" w:cs="Times New Roman"/>
                <w:sz w:val="28"/>
                <w:szCs w:val="28"/>
                <w:lang w:val="uk-UA" w:eastAsia="ru-RU"/>
              </w:rPr>
              <w:t xml:space="preserve"> та </w:t>
            </w:r>
            <w:r w:rsidRPr="00B928BF">
              <w:rPr>
                <w:rFonts w:ascii="Times New Roman" w:eastAsia="Times New Roman" w:hAnsi="Times New Roman" w:cs="Times New Roman"/>
                <w:sz w:val="28"/>
                <w:szCs w:val="28"/>
                <w:lang w:eastAsia="ru-RU"/>
              </w:rPr>
              <w:t>інтенсивне хімічне вивітрювання</w:t>
            </w:r>
          </w:p>
        </w:tc>
      </w:tr>
      <w:tr w:rsidR="00AF2970" w:rsidRPr="00B928BF" w:rsidTr="00A32419">
        <w:tc>
          <w:tcPr>
            <w:tcW w:w="1450" w:type="dxa"/>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Колоїдна</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&lt;0,0001</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Каолініт, монтморилоніт</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Максимальна адсорбційна здатність</w:t>
            </w:r>
          </w:p>
        </w:tc>
        <w:tc>
          <w:tcPr>
            <w:tcW w:w="0" w:type="auto"/>
            <w:hideMark/>
          </w:tcPr>
          <w:p w:rsidR="00AF2970" w:rsidRPr="00B928BF" w:rsidRDefault="00AF2970" w:rsidP="00A32419">
            <w:pPr>
              <w:contextualSpacing/>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 xml:space="preserve">Формується за тривалого </w:t>
            </w:r>
            <w:r>
              <w:rPr>
                <w:rFonts w:ascii="Times New Roman" w:eastAsia="Times New Roman" w:hAnsi="Times New Roman" w:cs="Times New Roman"/>
                <w:sz w:val="28"/>
                <w:szCs w:val="28"/>
                <w:lang w:val="uk-UA" w:eastAsia="ru-RU"/>
              </w:rPr>
              <w:t xml:space="preserve">та інтенсивного </w:t>
            </w:r>
            <w:r w:rsidRPr="00B928BF">
              <w:rPr>
                <w:rFonts w:ascii="Times New Roman" w:eastAsia="Times New Roman" w:hAnsi="Times New Roman" w:cs="Times New Roman"/>
                <w:sz w:val="28"/>
                <w:szCs w:val="28"/>
                <w:lang w:eastAsia="ru-RU"/>
              </w:rPr>
              <w:t>педогенезу</w:t>
            </w:r>
          </w:p>
        </w:tc>
      </w:tr>
    </w:tbl>
    <w:p w:rsidR="009566D9" w:rsidRPr="00A81CEA" w:rsidRDefault="009566D9" w:rsidP="00B928BF">
      <w:pPr>
        <w:spacing w:after="0" w:line="360" w:lineRule="auto"/>
        <w:ind w:firstLine="709"/>
        <w:jc w:val="center"/>
        <w:rPr>
          <w:rFonts w:ascii="Times New Roman" w:eastAsia="Times New Roman" w:hAnsi="Times New Roman" w:cs="Times New Roman"/>
          <w:bCs/>
          <w:sz w:val="28"/>
          <w:szCs w:val="28"/>
          <w:lang w:val="uk-UA" w:eastAsia="ru-RU"/>
        </w:rPr>
      </w:pPr>
      <w:r w:rsidRPr="00B928BF">
        <w:rPr>
          <w:rFonts w:ascii="Times New Roman" w:eastAsia="Times New Roman" w:hAnsi="Times New Roman" w:cs="Times New Roman"/>
          <w:bCs/>
          <w:sz w:val="28"/>
          <w:szCs w:val="28"/>
          <w:lang w:eastAsia="ru-RU"/>
        </w:rPr>
        <w:t>Характеристика основних гра</w:t>
      </w:r>
      <w:r w:rsidR="00A81CEA">
        <w:rPr>
          <w:rFonts w:ascii="Times New Roman" w:eastAsia="Times New Roman" w:hAnsi="Times New Roman" w:cs="Times New Roman"/>
          <w:bCs/>
          <w:sz w:val="28"/>
          <w:szCs w:val="28"/>
          <w:lang w:eastAsia="ru-RU"/>
        </w:rPr>
        <w:t xml:space="preserve">нулометричних фракцій ґрунту </w:t>
      </w:r>
    </w:p>
    <w:p w:rsidR="00883DE2" w:rsidRPr="003A1E08" w:rsidRDefault="00883DE2" w:rsidP="00883D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Дже</w:t>
      </w:r>
      <w:r w:rsidRPr="003A1E08">
        <w:rPr>
          <w:rFonts w:ascii="Times New Roman" w:eastAsia="Times New Roman" w:hAnsi="Times New Roman" w:cs="Times New Roman"/>
          <w:sz w:val="28"/>
          <w:szCs w:val="28"/>
          <w:lang w:eastAsia="ru-RU"/>
        </w:rPr>
        <w:t xml:space="preserve">рело: </w:t>
      </w:r>
      <w:r>
        <w:rPr>
          <w:rFonts w:ascii="Times New Roman" w:eastAsia="Times New Roman" w:hAnsi="Times New Roman" w:cs="Times New Roman"/>
          <w:sz w:val="28"/>
          <w:szCs w:val="28"/>
          <w:lang w:val="uk-UA" w:eastAsia="ru-RU"/>
        </w:rPr>
        <w:t xml:space="preserve">складено </w:t>
      </w:r>
      <w:r w:rsidRPr="00B928BF">
        <w:rPr>
          <w:rFonts w:ascii="Times New Roman" w:eastAsia="Times New Roman" w:hAnsi="Times New Roman" w:cs="Times New Roman"/>
          <w:iCs/>
          <w:sz w:val="28"/>
          <w:szCs w:val="28"/>
          <w:lang w:eastAsia="ru-RU"/>
        </w:rPr>
        <w:t xml:space="preserve">за </w:t>
      </w:r>
      <w:r w:rsidRPr="003A1E08">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3, с. 3–5; 4; 6, с. 2–3</w:t>
      </w:r>
      <w:r w:rsidRPr="003A1E08">
        <w:rPr>
          <w:rFonts w:ascii="Times New Roman" w:eastAsia="Times New Roman" w:hAnsi="Times New Roman" w:cs="Times New Roman"/>
          <w:iCs/>
          <w:sz w:val="28"/>
          <w:szCs w:val="28"/>
          <w:lang w:eastAsia="ru-RU"/>
        </w:rPr>
        <w:t>]</w:t>
      </w:r>
    </w:p>
    <w:p w:rsidR="00B928BF" w:rsidRPr="00B928BF" w:rsidRDefault="00B928BF" w:rsidP="00B928BF">
      <w:pPr>
        <w:spacing w:after="0" w:line="360" w:lineRule="auto"/>
        <w:ind w:firstLine="709"/>
        <w:jc w:val="both"/>
        <w:rPr>
          <w:rFonts w:ascii="Times New Roman" w:eastAsia="Times New Roman" w:hAnsi="Times New Roman" w:cs="Times New Roman"/>
          <w:sz w:val="28"/>
          <w:szCs w:val="28"/>
          <w:lang w:val="uk-UA" w:eastAsia="ru-RU"/>
        </w:rPr>
      </w:pP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Наведені дані свідчать, що кожна гранулометрична фракція виконує о</w:t>
      </w:r>
      <w:r w:rsidRPr="00B928BF">
        <w:rPr>
          <w:rFonts w:ascii="Times New Roman" w:eastAsia="Times New Roman" w:hAnsi="Times New Roman" w:cs="Times New Roman"/>
          <w:sz w:val="28"/>
          <w:szCs w:val="28"/>
          <w:lang w:eastAsia="ru-RU"/>
        </w:rPr>
        <w:t>к</w:t>
      </w:r>
      <w:r w:rsidRPr="00B928BF">
        <w:rPr>
          <w:rFonts w:ascii="Times New Roman" w:eastAsia="Times New Roman" w:hAnsi="Times New Roman" w:cs="Times New Roman"/>
          <w:sz w:val="28"/>
          <w:szCs w:val="28"/>
          <w:lang w:eastAsia="ru-RU"/>
        </w:rPr>
        <w:t>рему функцію у формуванні властивостей ґрунту. Для викопних ґрунтів осо</w:t>
      </w:r>
      <w:r w:rsidRPr="00B928BF">
        <w:rPr>
          <w:rFonts w:ascii="Times New Roman" w:eastAsia="Times New Roman" w:hAnsi="Times New Roman" w:cs="Times New Roman"/>
          <w:sz w:val="28"/>
          <w:szCs w:val="28"/>
          <w:lang w:eastAsia="ru-RU"/>
        </w:rPr>
        <w:t>б</w:t>
      </w:r>
      <w:r w:rsidRPr="00B928BF">
        <w:rPr>
          <w:rFonts w:ascii="Times New Roman" w:eastAsia="Times New Roman" w:hAnsi="Times New Roman" w:cs="Times New Roman"/>
          <w:sz w:val="28"/>
          <w:szCs w:val="28"/>
          <w:lang w:eastAsia="ru-RU"/>
        </w:rPr>
        <w:t xml:space="preserve">ливо важливим є співвідношення пилуватих, мулистих і колоїдних частинок, оскільки саме вони найбільш чутливо реагують на зміни </w:t>
      </w:r>
      <w:r w:rsidR="00883DE2">
        <w:rPr>
          <w:rFonts w:ascii="Times New Roman" w:eastAsia="Times New Roman" w:hAnsi="Times New Roman" w:cs="Times New Roman"/>
          <w:sz w:val="28"/>
          <w:szCs w:val="28"/>
          <w:lang w:val="uk-UA" w:eastAsia="ru-RU"/>
        </w:rPr>
        <w:t>довкілля у зональних ландшафтних умовах</w:t>
      </w:r>
      <w:r w:rsidRPr="00B928BF">
        <w:rPr>
          <w:rFonts w:ascii="Times New Roman" w:eastAsia="Times New Roman" w:hAnsi="Times New Roman" w:cs="Times New Roman"/>
          <w:sz w:val="28"/>
          <w:szCs w:val="28"/>
          <w:lang w:eastAsia="ru-RU"/>
        </w:rPr>
        <w:t>.</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lastRenderedPageBreak/>
        <w:t>Аналіз гранулометричного складу дозволяє також оцінити ступінь ро</w:t>
      </w:r>
      <w:r w:rsidRPr="00B928BF">
        <w:rPr>
          <w:rFonts w:ascii="Times New Roman" w:eastAsia="Times New Roman" w:hAnsi="Times New Roman" w:cs="Times New Roman"/>
          <w:sz w:val="28"/>
          <w:szCs w:val="28"/>
          <w:lang w:eastAsia="ru-RU"/>
        </w:rPr>
        <w:t>з</w:t>
      </w:r>
      <w:r w:rsidRPr="00B928BF">
        <w:rPr>
          <w:rFonts w:ascii="Times New Roman" w:eastAsia="Times New Roman" w:hAnsi="Times New Roman" w:cs="Times New Roman"/>
          <w:sz w:val="28"/>
          <w:szCs w:val="28"/>
          <w:lang w:eastAsia="ru-RU"/>
        </w:rPr>
        <w:t>витку ґрунтового профілю. У добре сформованих викопних ґрунтах зазвичай спостерігається диференціація фракцій за горизонтами: верхні горизонти містять більше гумусово-акумулятивного матеріалу та тонкодисперсних част</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нок, тоді як нижні характеризуються накопиченням глинистих мінералів або карбонатів.</w:t>
      </w:r>
    </w:p>
    <w:p w:rsidR="009566D9" w:rsidRPr="00B928BF" w:rsidRDefault="009566D9" w:rsidP="00B928BF">
      <w:pPr>
        <w:spacing w:after="0" w:line="360" w:lineRule="auto"/>
        <w:ind w:firstLine="709"/>
        <w:jc w:val="both"/>
        <w:rPr>
          <w:rFonts w:ascii="Times New Roman" w:eastAsia="Times New Roman" w:hAnsi="Times New Roman" w:cs="Times New Roman"/>
          <w:sz w:val="28"/>
          <w:szCs w:val="28"/>
          <w:lang w:eastAsia="ru-RU"/>
        </w:rPr>
      </w:pPr>
      <w:r w:rsidRPr="00B928BF">
        <w:rPr>
          <w:rFonts w:ascii="Times New Roman" w:eastAsia="Times New Roman" w:hAnsi="Times New Roman" w:cs="Times New Roman"/>
          <w:sz w:val="28"/>
          <w:szCs w:val="28"/>
          <w:lang w:eastAsia="ru-RU"/>
        </w:rPr>
        <w:t>Отже, гранулометричний склад викопних ґрунтів є надзвичайно важл</w:t>
      </w:r>
      <w:r w:rsidRPr="00B928BF">
        <w:rPr>
          <w:rFonts w:ascii="Times New Roman" w:eastAsia="Times New Roman" w:hAnsi="Times New Roman" w:cs="Times New Roman"/>
          <w:sz w:val="28"/>
          <w:szCs w:val="28"/>
          <w:lang w:eastAsia="ru-RU"/>
        </w:rPr>
        <w:t>и</w:t>
      </w:r>
      <w:r w:rsidRPr="00B928BF">
        <w:rPr>
          <w:rFonts w:ascii="Times New Roman" w:eastAsia="Times New Roman" w:hAnsi="Times New Roman" w:cs="Times New Roman"/>
          <w:sz w:val="28"/>
          <w:szCs w:val="28"/>
          <w:lang w:eastAsia="ru-RU"/>
        </w:rPr>
        <w:t>вою характеристикою, що дозволяє комплексно оцінювати умови їх формува</w:t>
      </w:r>
      <w:r w:rsidRPr="00B928BF">
        <w:rPr>
          <w:rFonts w:ascii="Times New Roman" w:eastAsia="Times New Roman" w:hAnsi="Times New Roman" w:cs="Times New Roman"/>
          <w:sz w:val="28"/>
          <w:szCs w:val="28"/>
          <w:lang w:eastAsia="ru-RU"/>
        </w:rPr>
        <w:t>н</w:t>
      </w:r>
      <w:r w:rsidRPr="00B928BF">
        <w:rPr>
          <w:rFonts w:ascii="Times New Roman" w:eastAsia="Times New Roman" w:hAnsi="Times New Roman" w:cs="Times New Roman"/>
          <w:sz w:val="28"/>
          <w:szCs w:val="28"/>
          <w:lang w:eastAsia="ru-RU"/>
        </w:rPr>
        <w:t>ня, фізичні властивості та еволюційні особливості. Формування механічного складу визначається сукупною дією материнських порід, клімату, процесів вивітрювання, рельєфу та тривалості педогенезу. Сучасні методи грануломе</w:t>
      </w:r>
      <w:r w:rsidRPr="00B928BF">
        <w:rPr>
          <w:rFonts w:ascii="Times New Roman" w:eastAsia="Times New Roman" w:hAnsi="Times New Roman" w:cs="Times New Roman"/>
          <w:sz w:val="28"/>
          <w:szCs w:val="28"/>
          <w:lang w:eastAsia="ru-RU"/>
        </w:rPr>
        <w:t>т</w:t>
      </w:r>
      <w:r w:rsidRPr="00B928BF">
        <w:rPr>
          <w:rFonts w:ascii="Times New Roman" w:eastAsia="Times New Roman" w:hAnsi="Times New Roman" w:cs="Times New Roman"/>
          <w:sz w:val="28"/>
          <w:szCs w:val="28"/>
          <w:lang w:eastAsia="ru-RU"/>
        </w:rPr>
        <w:t>ричного аналізу значно розширюють можливості дослідження викопних ґрунтів і забезпечують отримання високоточних даних, необхідних для палеогеографічних та ґрунтознавчих реконструкцій.</w:t>
      </w:r>
    </w:p>
    <w:p w:rsidR="001A3F63" w:rsidRPr="00B928BF" w:rsidRDefault="001A3F63"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951D1E" w:rsidRPr="00B928BF" w:rsidRDefault="00951D1E" w:rsidP="00B928BF">
      <w:pPr>
        <w:pStyle w:val="2"/>
        <w:spacing w:before="0" w:line="360" w:lineRule="auto"/>
        <w:ind w:firstLine="709"/>
        <w:jc w:val="both"/>
        <w:rPr>
          <w:rFonts w:ascii="Times New Roman" w:hAnsi="Times New Roman" w:cs="Times New Roman"/>
          <w:color w:val="auto"/>
          <w:sz w:val="28"/>
          <w:szCs w:val="28"/>
          <w:lang w:val="uk-UA"/>
        </w:rPr>
      </w:pPr>
      <w:bookmarkStart w:id="9" w:name="_Toc229856457"/>
      <w:bookmarkStart w:id="10" w:name="_Toc230209369"/>
      <w:r w:rsidRPr="00B928BF">
        <w:rPr>
          <w:rFonts w:ascii="Times New Roman" w:hAnsi="Times New Roman" w:cs="Times New Roman"/>
          <w:color w:val="auto"/>
          <w:sz w:val="28"/>
          <w:szCs w:val="28"/>
        </w:rPr>
        <w:t xml:space="preserve">1.3. </w:t>
      </w:r>
      <w:r w:rsidRPr="00B928BF">
        <w:rPr>
          <w:rFonts w:ascii="Times New Roman" w:hAnsi="Times New Roman" w:cs="Times New Roman"/>
          <w:color w:val="auto"/>
          <w:sz w:val="28"/>
          <w:szCs w:val="28"/>
          <w:lang w:val="uk-UA"/>
        </w:rPr>
        <w:t>Методичні підходи до дослідження гранулометричного складу плейстоценових ґрунтів</w:t>
      </w:r>
      <w:bookmarkEnd w:id="9"/>
      <w:bookmarkEnd w:id="10"/>
    </w:p>
    <w:p w:rsidR="00B928BF" w:rsidRPr="003A1E08" w:rsidRDefault="00B928BF" w:rsidP="00B928BF">
      <w:pPr>
        <w:pStyle w:val="a3"/>
        <w:spacing w:before="0" w:beforeAutospacing="0" w:after="0" w:afterAutospacing="0" w:line="360" w:lineRule="auto"/>
        <w:ind w:firstLine="709"/>
        <w:jc w:val="both"/>
        <w:rPr>
          <w:sz w:val="28"/>
          <w:szCs w:val="28"/>
        </w:rPr>
      </w:pP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Дослідження гранулометричного складу плейстоценових ґрунтів є одним із ключових напрямів сучасного ґрунтознавства, геоморфології та палеогеографії, оскільки саме механічний склад значною мірою визначає фізичні, повітряні, теплові та агрохімічні властивості ґрунтового покриву. Для плейстоценових відкладів аналіз гранулометричного складу має особливе зн</w:t>
      </w:r>
      <w:r w:rsidRPr="00B928BF">
        <w:rPr>
          <w:sz w:val="28"/>
          <w:szCs w:val="28"/>
        </w:rPr>
        <w:t>а</w:t>
      </w:r>
      <w:r w:rsidRPr="00B928BF">
        <w:rPr>
          <w:sz w:val="28"/>
          <w:szCs w:val="28"/>
        </w:rPr>
        <w:t xml:space="preserve">чення, адже дозволяє встановити умови формування ґрунтотворних порід, інтенсивність процесів вивітрювання, характер акумуляції осадів, ступінь </w:t>
      </w:r>
      <w:r w:rsidR="00883DE2">
        <w:rPr>
          <w:sz w:val="28"/>
          <w:szCs w:val="28"/>
          <w:lang w:val="uk-UA"/>
        </w:rPr>
        <w:t>ро</w:t>
      </w:r>
      <w:r w:rsidR="00883DE2">
        <w:rPr>
          <w:sz w:val="28"/>
          <w:szCs w:val="28"/>
          <w:lang w:val="uk-UA"/>
        </w:rPr>
        <w:t>з</w:t>
      </w:r>
      <w:r w:rsidR="00883DE2">
        <w:rPr>
          <w:sz w:val="28"/>
          <w:szCs w:val="28"/>
          <w:lang w:val="uk-UA"/>
        </w:rPr>
        <w:t xml:space="preserve">витку </w:t>
      </w:r>
      <w:r w:rsidRPr="00B928BF">
        <w:rPr>
          <w:sz w:val="28"/>
          <w:szCs w:val="28"/>
        </w:rPr>
        <w:t>лесиважу, оглинення та інш</w:t>
      </w:r>
      <w:r w:rsidR="00883DE2">
        <w:rPr>
          <w:sz w:val="28"/>
          <w:szCs w:val="28"/>
          <w:lang w:val="uk-UA"/>
        </w:rPr>
        <w:t xml:space="preserve">ихпроцесів у </w:t>
      </w:r>
      <w:r w:rsidRPr="00B928BF">
        <w:rPr>
          <w:sz w:val="28"/>
          <w:szCs w:val="28"/>
        </w:rPr>
        <w:t xml:space="preserve"> ґрунтово</w:t>
      </w:r>
      <w:r w:rsidR="00883DE2">
        <w:rPr>
          <w:sz w:val="28"/>
          <w:szCs w:val="28"/>
          <w:lang w:val="uk-UA"/>
        </w:rPr>
        <w:t>му</w:t>
      </w:r>
      <w:r w:rsidRPr="00B928BF">
        <w:rPr>
          <w:sz w:val="28"/>
          <w:szCs w:val="28"/>
        </w:rPr>
        <w:t>профіл</w:t>
      </w:r>
      <w:r w:rsidR="00883DE2">
        <w:rPr>
          <w:sz w:val="28"/>
          <w:szCs w:val="28"/>
          <w:lang w:val="uk-UA"/>
        </w:rPr>
        <w:t>і</w:t>
      </w:r>
      <w:r w:rsidRPr="00B928BF">
        <w:rPr>
          <w:sz w:val="28"/>
          <w:szCs w:val="28"/>
        </w:rPr>
        <w:t>.</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 xml:space="preserve">Механічний або гранулометричний склад ґрунту визначають як відносний вміст у ґрунті частинок різного розміру, представлених мінеральними зернами, </w:t>
      </w:r>
      <w:r w:rsidRPr="00B928BF">
        <w:rPr>
          <w:sz w:val="28"/>
          <w:szCs w:val="28"/>
        </w:rPr>
        <w:lastRenderedPageBreak/>
        <w:t>органічними та органо-мінеральними утвореннями. Такі елементарні ґрунтові частинки після руйнування цементуючих речовин можуть вільно суспендуват</w:t>
      </w:r>
      <w:r w:rsidRPr="00B928BF">
        <w:rPr>
          <w:sz w:val="28"/>
          <w:szCs w:val="28"/>
        </w:rPr>
        <w:t>и</w:t>
      </w:r>
      <w:r w:rsidRPr="00B928BF">
        <w:rPr>
          <w:sz w:val="28"/>
          <w:szCs w:val="28"/>
        </w:rPr>
        <w:t>ся у воді[8]. Гранулометричний складє відображенням літологічних особлив</w:t>
      </w:r>
      <w:r w:rsidRPr="00B928BF">
        <w:rPr>
          <w:sz w:val="28"/>
          <w:szCs w:val="28"/>
        </w:rPr>
        <w:t>о</w:t>
      </w:r>
      <w:r w:rsidRPr="00B928BF">
        <w:rPr>
          <w:sz w:val="28"/>
          <w:szCs w:val="28"/>
        </w:rPr>
        <w:t xml:space="preserve">стей материнських порід і </w:t>
      </w:r>
      <w:r w:rsidR="00883DE2">
        <w:rPr>
          <w:sz w:val="28"/>
          <w:szCs w:val="28"/>
          <w:lang w:val="uk-UA"/>
        </w:rPr>
        <w:t xml:space="preserve">процесів хімічного вивітрювання. Останні </w:t>
      </w:r>
      <w:r w:rsidRPr="00B928BF">
        <w:rPr>
          <w:sz w:val="28"/>
          <w:szCs w:val="28"/>
        </w:rPr>
        <w:t>в процесі ґрунтоутворення зміню</w:t>
      </w:r>
      <w:r w:rsidR="00883DE2">
        <w:rPr>
          <w:sz w:val="28"/>
          <w:szCs w:val="28"/>
          <w:lang w:val="uk-UA"/>
        </w:rPr>
        <w:t>ю</w:t>
      </w:r>
      <w:r w:rsidRPr="00B928BF">
        <w:rPr>
          <w:sz w:val="28"/>
          <w:szCs w:val="28"/>
        </w:rPr>
        <w:t>ться відносно повільно, що робить його одним із найбільш стабільних показників генетичних властивостей ґрунтів.</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У методичному аспекті дослідження гранулометричного складу плейст</w:t>
      </w:r>
      <w:r w:rsidRPr="00B928BF">
        <w:rPr>
          <w:sz w:val="28"/>
          <w:szCs w:val="28"/>
        </w:rPr>
        <w:t>о</w:t>
      </w:r>
      <w:r w:rsidRPr="00B928BF">
        <w:rPr>
          <w:sz w:val="28"/>
          <w:szCs w:val="28"/>
        </w:rPr>
        <w:t>ценових ґрунтів базується на поєднанні польових та лабораторних методів. Польові дослідження передбачають закладання ґрунтових розрізів, опис морфології профілю, визначення меж горизонтів, відбір зразків із різних ген</w:t>
      </w:r>
      <w:r w:rsidRPr="00B928BF">
        <w:rPr>
          <w:sz w:val="28"/>
          <w:szCs w:val="28"/>
        </w:rPr>
        <w:t>е</w:t>
      </w:r>
      <w:r w:rsidRPr="00B928BF">
        <w:rPr>
          <w:sz w:val="28"/>
          <w:szCs w:val="28"/>
        </w:rPr>
        <w:t>тичних горизонтів та фіксацію особливостей структури, щільності й кольору ґрунтів. Саме польовий етап дозволяє встановити генетичну диференціацію профілю та визначити ділянки, де найбільш чітко проявляються процеси ел</w:t>
      </w:r>
      <w:r w:rsidRPr="00B928BF">
        <w:rPr>
          <w:sz w:val="28"/>
          <w:szCs w:val="28"/>
        </w:rPr>
        <w:t>ю</w:t>
      </w:r>
      <w:r w:rsidRPr="00B928BF">
        <w:rPr>
          <w:sz w:val="28"/>
          <w:szCs w:val="28"/>
        </w:rPr>
        <w:t>ві</w:t>
      </w:r>
      <w:r w:rsidR="00883DE2">
        <w:rPr>
          <w:sz w:val="28"/>
          <w:szCs w:val="28"/>
          <w:lang w:val="uk-UA"/>
        </w:rPr>
        <w:t>ювання</w:t>
      </w:r>
      <w:r w:rsidRPr="00B928BF">
        <w:rPr>
          <w:sz w:val="28"/>
          <w:szCs w:val="28"/>
        </w:rPr>
        <w:t>, ілюві</w:t>
      </w:r>
      <w:r w:rsidR="00883DE2">
        <w:rPr>
          <w:sz w:val="28"/>
          <w:szCs w:val="28"/>
          <w:lang w:val="uk-UA"/>
        </w:rPr>
        <w:t>ювання</w:t>
      </w:r>
      <w:r w:rsidRPr="00B928BF">
        <w:rPr>
          <w:sz w:val="28"/>
          <w:szCs w:val="28"/>
        </w:rPr>
        <w:t xml:space="preserve"> чи оглинення.</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 xml:space="preserve">Подальше лабораторне дослідження ґрунтових проб ґрунтується на класифікації механічних елементів за їхнім діаметром. Відповідно до сучасних підходів виділяють такі фракції: камені (&gt;3 мм), гравій (3–1 мм), піщану фракцію (1–0,05 мм), пилувату (0,05–0,001 мм) та мулисту (&lt;0,001 мм) [8]. Особливе значення </w:t>
      </w:r>
      <w:r w:rsidR="00BE55D7">
        <w:rPr>
          <w:sz w:val="28"/>
          <w:szCs w:val="28"/>
          <w:lang w:val="uk-UA"/>
        </w:rPr>
        <w:t xml:space="preserve">у </w:t>
      </w:r>
      <w:r w:rsidR="00BE55D7" w:rsidRPr="00B928BF">
        <w:rPr>
          <w:sz w:val="28"/>
          <w:szCs w:val="28"/>
        </w:rPr>
        <w:t>відкладах</w:t>
      </w:r>
      <w:r w:rsidR="00BE55D7">
        <w:rPr>
          <w:sz w:val="28"/>
          <w:szCs w:val="28"/>
          <w:lang w:val="uk-UA"/>
        </w:rPr>
        <w:t>П</w:t>
      </w:r>
      <w:r w:rsidRPr="00B928BF">
        <w:rPr>
          <w:sz w:val="28"/>
          <w:szCs w:val="28"/>
        </w:rPr>
        <w:t>лейстоцен</w:t>
      </w:r>
      <w:r w:rsidR="00BE55D7">
        <w:rPr>
          <w:sz w:val="28"/>
          <w:szCs w:val="28"/>
          <w:lang w:val="uk-UA"/>
        </w:rPr>
        <w:t xml:space="preserve">у </w:t>
      </w:r>
      <w:r w:rsidRPr="00B928BF">
        <w:rPr>
          <w:sz w:val="28"/>
          <w:szCs w:val="28"/>
        </w:rPr>
        <w:t>має співвідношення фізичного піску (&gt;0,01 мм) та фізичної глини (&lt;0,01 мм), оскільки саме цей показник л</w:t>
      </w:r>
      <w:r w:rsidRPr="00B928BF">
        <w:rPr>
          <w:sz w:val="28"/>
          <w:szCs w:val="28"/>
        </w:rPr>
        <w:t>е</w:t>
      </w:r>
      <w:r w:rsidRPr="00B928BF">
        <w:rPr>
          <w:sz w:val="28"/>
          <w:szCs w:val="28"/>
        </w:rPr>
        <w:t>жить в основі класифікації ґрунтів за Н.А. Качинським.</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Для визначення гранулометричного складу найбільш поширеним у вітчизняній практиці є метод Качинського, який базується на диференціації ча</w:t>
      </w:r>
      <w:r w:rsidRPr="00B928BF">
        <w:rPr>
          <w:sz w:val="28"/>
          <w:szCs w:val="28"/>
        </w:rPr>
        <w:t>с</w:t>
      </w:r>
      <w:r w:rsidRPr="00B928BF">
        <w:rPr>
          <w:sz w:val="28"/>
          <w:szCs w:val="28"/>
        </w:rPr>
        <w:t xml:space="preserve">тинок за швидкістю їх осідання у водному середовищі. Цей метод широко використовується </w:t>
      </w:r>
      <w:r w:rsidR="00BE55D7">
        <w:rPr>
          <w:sz w:val="28"/>
          <w:szCs w:val="28"/>
          <w:lang w:val="uk-UA"/>
        </w:rPr>
        <w:t>в</w:t>
      </w:r>
      <w:r w:rsidRPr="00B928BF">
        <w:rPr>
          <w:sz w:val="28"/>
          <w:szCs w:val="28"/>
        </w:rPr>
        <w:t>дослідженнях плейстоценових ґрунтів через його високу точність і можливість визначення широкого спектра фракцій. У дослідженнях ґрунтів Розточчя гранулометричний склад визначався саме методом Качинськ</w:t>
      </w:r>
      <w:r w:rsidRPr="00B928BF">
        <w:rPr>
          <w:sz w:val="28"/>
          <w:szCs w:val="28"/>
        </w:rPr>
        <w:t>о</w:t>
      </w:r>
      <w:r w:rsidRPr="00B928BF">
        <w:rPr>
          <w:sz w:val="28"/>
          <w:szCs w:val="28"/>
        </w:rPr>
        <w:t xml:space="preserve">го, а карбонатні горизонти додатково оброблялися розчинами соляної кислоти </w:t>
      </w:r>
      <w:r w:rsidRPr="00B928BF">
        <w:rPr>
          <w:sz w:val="28"/>
          <w:szCs w:val="28"/>
        </w:rPr>
        <w:lastRenderedPageBreak/>
        <w:t>для руйнування карбонатного цементу та відокремлення елементарних частинок [10, с. 46].</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Використання попереднього кислотного оброблення особливо важливе для плейстоценових карбонатних порід, оскільки карбонати виступають цеме</w:t>
      </w:r>
      <w:r w:rsidRPr="00B928BF">
        <w:rPr>
          <w:sz w:val="28"/>
          <w:szCs w:val="28"/>
        </w:rPr>
        <w:t>н</w:t>
      </w:r>
      <w:r w:rsidRPr="00B928BF">
        <w:rPr>
          <w:sz w:val="28"/>
          <w:szCs w:val="28"/>
        </w:rPr>
        <w:t>туючим матеріалом і можуть суттєво спотворювати результати аналізу. Руйн</w:t>
      </w:r>
      <w:r w:rsidRPr="00B928BF">
        <w:rPr>
          <w:sz w:val="28"/>
          <w:szCs w:val="28"/>
        </w:rPr>
        <w:t>у</w:t>
      </w:r>
      <w:r w:rsidRPr="00B928BF">
        <w:rPr>
          <w:sz w:val="28"/>
          <w:szCs w:val="28"/>
        </w:rPr>
        <w:t>вання карбонатних зв’язків дозволяє отримати об’єктивні показники реального співвідношення піщаних, пилуватих та мулистих фракцій у складі ґрунту.</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 xml:space="preserve">Одним із найточніших способів визначення гранулометричного складу є піпетковий аналіз, який широко застосовується </w:t>
      </w:r>
      <w:r w:rsidR="007841A3">
        <w:rPr>
          <w:sz w:val="28"/>
          <w:szCs w:val="28"/>
          <w:lang w:val="uk-UA"/>
        </w:rPr>
        <w:t>в</w:t>
      </w:r>
      <w:r w:rsidRPr="00B928BF">
        <w:rPr>
          <w:sz w:val="28"/>
          <w:szCs w:val="28"/>
        </w:rPr>
        <w:t xml:space="preserve"> гідрогеологічних та ґрунтознавчих дослідженнях [11, с. 2–4]. Методика передбачає поетапну підготовку зразка: відбір середньої проби, її висушування, просіювання через систему сит та приготування водної суспензії. Для попередження коагуляції дрібнодисперсних частинок до суспензії додають розчин аміаку, після чого суміш кип’ятять і пропускають через сито з отворами 0,1 мм.</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Основний принцип піпеткового методу полягає у визначенні концентрації частинок різного діаметра за швидкістю їхнього осідання у воді. Через певні часові інтервали із визначеної глибини відбирають проби суспензії, які надалі висушують та зважують. На основі отриманих результатів обчислюють пр</w:t>
      </w:r>
      <w:r w:rsidRPr="00B928BF">
        <w:rPr>
          <w:sz w:val="28"/>
          <w:szCs w:val="28"/>
        </w:rPr>
        <w:t>о</w:t>
      </w:r>
      <w:r w:rsidRPr="00B928BF">
        <w:rPr>
          <w:sz w:val="28"/>
          <w:szCs w:val="28"/>
        </w:rPr>
        <w:t>центний вміст окремих фракцій. Метод є особливо ефективним для дослідження плейстоценових лесових і лесоподібних відкладів, де переважають пилуваті та мулисті частинки.</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Суттєвого поширення у сучасних лабораторіях набувають автоматизовані системи визначення гранулометричного складу. Одним із прикладів є роботизовані аналізатори серії SP2000, які забезпечують повністю автоматиз</w:t>
      </w:r>
      <w:r w:rsidRPr="00B928BF">
        <w:rPr>
          <w:sz w:val="28"/>
          <w:szCs w:val="28"/>
        </w:rPr>
        <w:t>о</w:t>
      </w:r>
      <w:r w:rsidRPr="00B928BF">
        <w:rPr>
          <w:sz w:val="28"/>
          <w:szCs w:val="28"/>
        </w:rPr>
        <w:t>ваний аналіз відповідно до міжнародного стандарту ISO 11277 [9]. Такі системи дозволяють автоматизувати процес підготовки проб, видалення органічних р</w:t>
      </w:r>
      <w:r w:rsidRPr="00B928BF">
        <w:rPr>
          <w:sz w:val="28"/>
          <w:szCs w:val="28"/>
        </w:rPr>
        <w:t>е</w:t>
      </w:r>
      <w:r w:rsidRPr="00B928BF">
        <w:rPr>
          <w:sz w:val="28"/>
          <w:szCs w:val="28"/>
        </w:rPr>
        <w:t>човин і карбонатів, а також визначення вмісту глинистої фракції.</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lastRenderedPageBreak/>
        <w:t>Перевагою автоматизованих методів є висока точність дотримання час</w:t>
      </w:r>
      <w:r w:rsidRPr="00B928BF">
        <w:rPr>
          <w:sz w:val="28"/>
          <w:szCs w:val="28"/>
        </w:rPr>
        <w:t>о</w:t>
      </w:r>
      <w:r w:rsidRPr="00B928BF">
        <w:rPr>
          <w:sz w:val="28"/>
          <w:szCs w:val="28"/>
        </w:rPr>
        <w:t>вих інтервалів під час осадження частинок, мінімізація впливу людського фа</w:t>
      </w:r>
      <w:r w:rsidRPr="00B928BF">
        <w:rPr>
          <w:sz w:val="28"/>
          <w:szCs w:val="28"/>
        </w:rPr>
        <w:t>к</w:t>
      </w:r>
      <w:r w:rsidRPr="00B928BF">
        <w:rPr>
          <w:sz w:val="28"/>
          <w:szCs w:val="28"/>
        </w:rPr>
        <w:t>тора та можливість безперервної роботи лабораторії. Особливо важливо це для аналізу плейстоценових ґрунтів, де навіть незначні відхилення у часових пар</w:t>
      </w:r>
      <w:r w:rsidRPr="00B928BF">
        <w:rPr>
          <w:sz w:val="28"/>
          <w:szCs w:val="28"/>
        </w:rPr>
        <w:t>а</w:t>
      </w:r>
      <w:r w:rsidRPr="00B928BF">
        <w:rPr>
          <w:sz w:val="28"/>
          <w:szCs w:val="28"/>
        </w:rPr>
        <w:t>метрах можуть впливати на результати визначення тонкодисперсних фракцій.</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У процесі дослідження гранулометричного складу плейстоценових ґрунтів важливим є не лише встановлення процентного вмісту окремих фракцій, а й аналіз їхнього просторового розподілу у межах профілю. Так, у ґрунтах Ро</w:t>
      </w:r>
      <w:r w:rsidRPr="00B928BF">
        <w:rPr>
          <w:sz w:val="28"/>
          <w:szCs w:val="28"/>
        </w:rPr>
        <w:t>з</w:t>
      </w:r>
      <w:r w:rsidRPr="00B928BF">
        <w:rPr>
          <w:sz w:val="28"/>
          <w:szCs w:val="28"/>
        </w:rPr>
        <w:t>точчя встановлено, що верхні горизонти часто характеризуються підвищеним вмістом грубопилуватої фракції, тоді як у нижніх горизонтах зростає кількість мулу та фізичної глини [10, с. 48–49]. Подібна диференціація є наслідком процесів лесиважу та вертикальної міграції тонкодисперсного матеріалу.</w:t>
      </w:r>
    </w:p>
    <w:p w:rsidR="00E05515" w:rsidRPr="00B928BF" w:rsidRDefault="00E05515" w:rsidP="00B928BF">
      <w:pPr>
        <w:pStyle w:val="a3"/>
        <w:spacing w:before="0" w:beforeAutospacing="0" w:after="0" w:afterAutospacing="0" w:line="360" w:lineRule="auto"/>
        <w:ind w:firstLine="709"/>
        <w:jc w:val="both"/>
        <w:rPr>
          <w:sz w:val="28"/>
          <w:szCs w:val="28"/>
        </w:rPr>
      </w:pPr>
      <w:r w:rsidRPr="00B928BF">
        <w:rPr>
          <w:sz w:val="28"/>
          <w:szCs w:val="28"/>
        </w:rPr>
        <w:t>Особливу увагу при дослідженні плейстоценових ґрунтів приділяють аналізу мулистої фракції, оскільки саме вона найбільшою мірою впливає на в</w:t>
      </w:r>
      <w:r w:rsidRPr="00B928BF">
        <w:rPr>
          <w:sz w:val="28"/>
          <w:szCs w:val="28"/>
        </w:rPr>
        <w:t>о</w:t>
      </w:r>
      <w:r w:rsidRPr="00B928BF">
        <w:rPr>
          <w:sz w:val="28"/>
          <w:szCs w:val="28"/>
        </w:rPr>
        <w:t>доутримуючу здатність, пластичність та структурність ґрунту. Високий вміст мулу характерний для важкосуглинкових і глинистих ґрунтів, сформованих на мергелях та лесоподібних суглинках [10, с. 49–50]. Натомість супіщані та піщані ґрунти характеризуються переважанням середнього та дрібного піску.</w:t>
      </w:r>
    </w:p>
    <w:p w:rsidR="00E05515" w:rsidRPr="007A6ADF" w:rsidRDefault="00E05515" w:rsidP="00B928BF">
      <w:pPr>
        <w:pStyle w:val="a3"/>
        <w:spacing w:before="0" w:beforeAutospacing="0" w:after="0" w:afterAutospacing="0" w:line="360" w:lineRule="auto"/>
        <w:ind w:firstLine="709"/>
        <w:jc w:val="both"/>
        <w:rPr>
          <w:sz w:val="28"/>
          <w:szCs w:val="28"/>
          <w:lang w:val="uk-UA"/>
        </w:rPr>
      </w:pPr>
      <w:r w:rsidRPr="00B928BF">
        <w:rPr>
          <w:sz w:val="28"/>
          <w:szCs w:val="28"/>
        </w:rPr>
        <w:t>Для систематизації гранулометричних характеристик ґрунтів використ</w:t>
      </w:r>
      <w:r w:rsidRPr="00B928BF">
        <w:rPr>
          <w:sz w:val="28"/>
          <w:szCs w:val="28"/>
        </w:rPr>
        <w:t>о</w:t>
      </w:r>
      <w:r w:rsidRPr="00B928BF">
        <w:rPr>
          <w:sz w:val="28"/>
          <w:szCs w:val="28"/>
        </w:rPr>
        <w:t>вують класифікаційні підходи, засновані на співвідношенні фізичної глини та фізичного піску. Відповідно до класифікації Н.А. Качинського ґрунти поділ</w:t>
      </w:r>
      <w:r w:rsidRPr="00B928BF">
        <w:rPr>
          <w:sz w:val="28"/>
          <w:szCs w:val="28"/>
        </w:rPr>
        <w:t>я</w:t>
      </w:r>
      <w:r w:rsidRPr="007A6ADF">
        <w:rPr>
          <w:sz w:val="28"/>
          <w:szCs w:val="28"/>
          <w:lang w:val="uk-UA"/>
        </w:rPr>
        <w:t>ються на піщані, супіщані, суглинкові та глинисті [8]. Така класифікація має важливе практичне значення, оскільки дозволяє оцінити водно-фізичні власт</w:t>
      </w:r>
      <w:r w:rsidRPr="007A6ADF">
        <w:rPr>
          <w:sz w:val="28"/>
          <w:szCs w:val="28"/>
          <w:lang w:val="uk-UA"/>
        </w:rPr>
        <w:t>и</w:t>
      </w:r>
      <w:r w:rsidRPr="007A6ADF">
        <w:rPr>
          <w:sz w:val="28"/>
          <w:szCs w:val="28"/>
          <w:lang w:val="uk-UA"/>
        </w:rPr>
        <w:t>вості плейстоценових ґрунтів та прогнозувати їхню придатність до різних видів використання.</w:t>
      </w:r>
    </w:p>
    <w:p w:rsidR="003931B5" w:rsidRDefault="003931B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05515" w:rsidRPr="007A6ADF" w:rsidRDefault="00E05515" w:rsidP="005C7EF6">
      <w:pPr>
        <w:jc w:val="right"/>
        <w:rPr>
          <w:rFonts w:ascii="Times New Roman" w:hAnsi="Times New Roman" w:cs="Times New Roman"/>
          <w:sz w:val="28"/>
          <w:szCs w:val="28"/>
          <w:lang w:val="uk-UA"/>
        </w:rPr>
      </w:pPr>
      <w:r w:rsidRPr="007A6ADF">
        <w:rPr>
          <w:rFonts w:ascii="Times New Roman" w:hAnsi="Times New Roman" w:cs="Times New Roman"/>
          <w:sz w:val="28"/>
          <w:szCs w:val="28"/>
          <w:lang w:val="uk-UA"/>
        </w:rPr>
        <w:lastRenderedPageBreak/>
        <w:t>Таблиця 1.</w:t>
      </w:r>
      <w:r w:rsidR="00B928BF" w:rsidRPr="007A6ADF">
        <w:rPr>
          <w:rFonts w:ascii="Times New Roman" w:hAnsi="Times New Roman" w:cs="Times New Roman"/>
          <w:sz w:val="28"/>
          <w:szCs w:val="28"/>
          <w:lang w:val="uk-UA"/>
        </w:rPr>
        <w:t>2</w:t>
      </w:r>
    </w:p>
    <w:p w:rsidR="00E05515" w:rsidRPr="007A6ADF" w:rsidRDefault="00E05515" w:rsidP="00B928BF">
      <w:pPr>
        <w:pStyle w:val="a3"/>
        <w:spacing w:before="0" w:beforeAutospacing="0" w:after="0" w:afterAutospacing="0" w:line="360" w:lineRule="auto"/>
        <w:ind w:firstLine="709"/>
        <w:jc w:val="center"/>
        <w:rPr>
          <w:sz w:val="28"/>
          <w:szCs w:val="28"/>
          <w:lang w:val="uk-UA"/>
        </w:rPr>
      </w:pPr>
      <w:r w:rsidRPr="007A6ADF">
        <w:rPr>
          <w:rStyle w:val="a4"/>
          <w:b w:val="0"/>
          <w:sz w:val="28"/>
          <w:szCs w:val="28"/>
          <w:lang w:val="uk-UA"/>
        </w:rPr>
        <w:t>Характеристика основних гранулометричних фракцій ґрунту та їхніх вл</w:t>
      </w:r>
      <w:r w:rsidRPr="007A6ADF">
        <w:rPr>
          <w:rStyle w:val="a4"/>
          <w:b w:val="0"/>
          <w:sz w:val="28"/>
          <w:szCs w:val="28"/>
          <w:lang w:val="uk-UA"/>
        </w:rPr>
        <w:t>а</w:t>
      </w:r>
      <w:r w:rsidRPr="007A6ADF">
        <w:rPr>
          <w:rStyle w:val="a4"/>
          <w:b w:val="0"/>
          <w:sz w:val="28"/>
          <w:szCs w:val="28"/>
          <w:lang w:val="uk-UA"/>
        </w:rPr>
        <w:t>стивостей</w:t>
      </w:r>
    </w:p>
    <w:tbl>
      <w:tblPr>
        <w:tblStyle w:val="a7"/>
        <w:tblW w:w="0" w:type="auto"/>
        <w:tblLook w:val="04A0"/>
      </w:tblPr>
      <w:tblGrid>
        <w:gridCol w:w="1444"/>
        <w:gridCol w:w="1693"/>
        <w:gridCol w:w="2925"/>
        <w:gridCol w:w="3843"/>
      </w:tblGrid>
      <w:tr w:rsidR="00E05515" w:rsidRPr="007A6ADF" w:rsidTr="003E6296">
        <w:tc>
          <w:tcPr>
            <w:tcW w:w="0" w:type="auto"/>
            <w:hideMark/>
          </w:tcPr>
          <w:p w:rsidR="00E05515" w:rsidRPr="007A6ADF" w:rsidRDefault="00E05515" w:rsidP="003E6296">
            <w:pPr>
              <w:spacing w:line="360" w:lineRule="auto"/>
              <w:contextualSpacing/>
              <w:jc w:val="center"/>
              <w:rPr>
                <w:rFonts w:ascii="Times New Roman" w:hAnsi="Times New Roman" w:cs="Times New Roman"/>
                <w:bCs/>
                <w:sz w:val="28"/>
                <w:szCs w:val="28"/>
                <w:lang w:val="uk-UA"/>
              </w:rPr>
            </w:pPr>
            <w:r w:rsidRPr="007A6ADF">
              <w:rPr>
                <w:rFonts w:ascii="Times New Roman" w:hAnsi="Times New Roman" w:cs="Times New Roman"/>
                <w:bCs/>
                <w:sz w:val="28"/>
                <w:szCs w:val="28"/>
                <w:lang w:val="uk-UA"/>
              </w:rPr>
              <w:t>Фракція</w:t>
            </w:r>
          </w:p>
        </w:tc>
        <w:tc>
          <w:tcPr>
            <w:tcW w:w="0" w:type="auto"/>
            <w:hideMark/>
          </w:tcPr>
          <w:p w:rsidR="00E05515" w:rsidRPr="007A6ADF" w:rsidRDefault="00E05515" w:rsidP="003E6296">
            <w:pPr>
              <w:spacing w:line="360" w:lineRule="auto"/>
              <w:contextualSpacing/>
              <w:jc w:val="center"/>
              <w:rPr>
                <w:rFonts w:ascii="Times New Roman" w:hAnsi="Times New Roman" w:cs="Times New Roman"/>
                <w:bCs/>
                <w:sz w:val="28"/>
                <w:szCs w:val="28"/>
                <w:lang w:val="uk-UA"/>
              </w:rPr>
            </w:pPr>
            <w:r w:rsidRPr="007A6ADF">
              <w:rPr>
                <w:rFonts w:ascii="Times New Roman" w:hAnsi="Times New Roman" w:cs="Times New Roman"/>
                <w:bCs/>
                <w:sz w:val="28"/>
                <w:szCs w:val="28"/>
                <w:lang w:val="uk-UA"/>
              </w:rPr>
              <w:t>Розмір ча</w:t>
            </w:r>
            <w:r w:rsidRPr="007A6ADF">
              <w:rPr>
                <w:rFonts w:ascii="Times New Roman" w:hAnsi="Times New Roman" w:cs="Times New Roman"/>
                <w:bCs/>
                <w:sz w:val="28"/>
                <w:szCs w:val="28"/>
                <w:lang w:val="uk-UA"/>
              </w:rPr>
              <w:t>с</w:t>
            </w:r>
            <w:r w:rsidRPr="007A6ADF">
              <w:rPr>
                <w:rFonts w:ascii="Times New Roman" w:hAnsi="Times New Roman" w:cs="Times New Roman"/>
                <w:bCs/>
                <w:sz w:val="28"/>
                <w:szCs w:val="28"/>
                <w:lang w:val="uk-UA"/>
              </w:rPr>
              <w:t>тинок</w:t>
            </w:r>
          </w:p>
        </w:tc>
        <w:tc>
          <w:tcPr>
            <w:tcW w:w="2925" w:type="dxa"/>
            <w:hideMark/>
          </w:tcPr>
          <w:p w:rsidR="00E05515" w:rsidRPr="007A6ADF" w:rsidRDefault="00E05515" w:rsidP="003E6296">
            <w:pPr>
              <w:spacing w:line="360" w:lineRule="auto"/>
              <w:contextualSpacing/>
              <w:jc w:val="center"/>
              <w:rPr>
                <w:rFonts w:ascii="Times New Roman" w:hAnsi="Times New Roman" w:cs="Times New Roman"/>
                <w:bCs/>
                <w:sz w:val="28"/>
                <w:szCs w:val="28"/>
                <w:lang w:val="uk-UA"/>
              </w:rPr>
            </w:pPr>
            <w:r w:rsidRPr="007A6ADF">
              <w:rPr>
                <w:rFonts w:ascii="Times New Roman" w:hAnsi="Times New Roman" w:cs="Times New Roman"/>
                <w:bCs/>
                <w:sz w:val="28"/>
                <w:szCs w:val="28"/>
                <w:lang w:val="uk-UA"/>
              </w:rPr>
              <w:t>Основні особливості</w:t>
            </w:r>
          </w:p>
        </w:tc>
        <w:tc>
          <w:tcPr>
            <w:tcW w:w="3843" w:type="dxa"/>
            <w:hideMark/>
          </w:tcPr>
          <w:p w:rsidR="00E05515" w:rsidRPr="007A6ADF" w:rsidRDefault="00E05515" w:rsidP="003E6296">
            <w:pPr>
              <w:spacing w:line="360" w:lineRule="auto"/>
              <w:contextualSpacing/>
              <w:jc w:val="center"/>
              <w:rPr>
                <w:rFonts w:ascii="Times New Roman" w:hAnsi="Times New Roman" w:cs="Times New Roman"/>
                <w:bCs/>
                <w:sz w:val="28"/>
                <w:szCs w:val="28"/>
                <w:lang w:val="uk-UA"/>
              </w:rPr>
            </w:pPr>
            <w:r w:rsidRPr="007A6ADF">
              <w:rPr>
                <w:rFonts w:ascii="Times New Roman" w:hAnsi="Times New Roman" w:cs="Times New Roman"/>
                <w:bCs/>
                <w:sz w:val="28"/>
                <w:szCs w:val="28"/>
                <w:lang w:val="uk-UA"/>
              </w:rPr>
              <w:t>Вплив на властивості ґрунту</w:t>
            </w:r>
          </w:p>
        </w:tc>
      </w:tr>
      <w:tr w:rsidR="00E05515" w:rsidRPr="007A6ADF"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Камені</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&gt;3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Уламки гірських п</w:t>
            </w:r>
            <w:r w:rsidRPr="007A6ADF">
              <w:rPr>
                <w:rFonts w:ascii="Times New Roman" w:hAnsi="Times New Roman" w:cs="Times New Roman"/>
                <w:sz w:val="28"/>
                <w:szCs w:val="28"/>
                <w:lang w:val="uk-UA"/>
              </w:rPr>
              <w:t>о</w:t>
            </w:r>
            <w:r w:rsidRPr="007A6ADF">
              <w:rPr>
                <w:rFonts w:ascii="Times New Roman" w:hAnsi="Times New Roman" w:cs="Times New Roman"/>
                <w:sz w:val="28"/>
                <w:szCs w:val="28"/>
                <w:lang w:val="uk-UA"/>
              </w:rPr>
              <w:t>рід</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Підвищують кам’янистість, ускладнюють обробіток</w:t>
            </w:r>
          </w:p>
        </w:tc>
      </w:tr>
      <w:tr w:rsidR="00E05515" w:rsidRPr="00461624"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Гравій</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3–1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Первинні мінерали</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Знижує вологоємність і вод</w:t>
            </w:r>
            <w:r w:rsidRPr="007A6ADF">
              <w:rPr>
                <w:rFonts w:ascii="Times New Roman" w:hAnsi="Times New Roman" w:cs="Times New Roman"/>
                <w:sz w:val="28"/>
                <w:szCs w:val="28"/>
                <w:lang w:val="uk-UA"/>
              </w:rPr>
              <w:t>о</w:t>
            </w:r>
            <w:r w:rsidRPr="007A6ADF">
              <w:rPr>
                <w:rFonts w:ascii="Times New Roman" w:hAnsi="Times New Roman" w:cs="Times New Roman"/>
                <w:sz w:val="28"/>
                <w:szCs w:val="28"/>
                <w:lang w:val="uk-UA"/>
              </w:rPr>
              <w:t>підйомну здатність</w:t>
            </w:r>
          </w:p>
        </w:tc>
      </w:tr>
      <w:tr w:rsidR="00E05515" w:rsidRPr="007A6ADF"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Пісок</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1–0,05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Кварц, польові шпати</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Забезпечує високу водопр</w:t>
            </w:r>
            <w:r w:rsidRPr="007A6ADF">
              <w:rPr>
                <w:rFonts w:ascii="Times New Roman" w:hAnsi="Times New Roman" w:cs="Times New Roman"/>
                <w:sz w:val="28"/>
                <w:szCs w:val="28"/>
                <w:lang w:val="uk-UA"/>
              </w:rPr>
              <w:t>о</w:t>
            </w:r>
            <w:r w:rsidRPr="007A6ADF">
              <w:rPr>
                <w:rFonts w:ascii="Times New Roman" w:hAnsi="Times New Roman" w:cs="Times New Roman"/>
                <w:sz w:val="28"/>
                <w:szCs w:val="28"/>
                <w:lang w:val="uk-UA"/>
              </w:rPr>
              <w:t>никність і аерацію</w:t>
            </w:r>
          </w:p>
        </w:tc>
      </w:tr>
      <w:tr w:rsidR="00E05515" w:rsidRPr="007A6ADF"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Грубий пил</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0,05–0,01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Частково збагачений слюдами</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Сприяє капілярному підняттю води</w:t>
            </w:r>
          </w:p>
        </w:tc>
      </w:tr>
      <w:tr w:rsidR="00E05515" w:rsidRPr="00461624"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Дрібний пил</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0,005–0,001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Вторинні мінерали</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Підвищує пластичність, ли</w:t>
            </w:r>
            <w:r w:rsidRPr="007A6ADF">
              <w:rPr>
                <w:rFonts w:ascii="Times New Roman" w:hAnsi="Times New Roman" w:cs="Times New Roman"/>
                <w:sz w:val="28"/>
                <w:szCs w:val="28"/>
                <w:lang w:val="uk-UA"/>
              </w:rPr>
              <w:t>п</w:t>
            </w:r>
            <w:r w:rsidRPr="007A6ADF">
              <w:rPr>
                <w:rFonts w:ascii="Times New Roman" w:hAnsi="Times New Roman" w:cs="Times New Roman"/>
                <w:sz w:val="28"/>
                <w:szCs w:val="28"/>
                <w:lang w:val="uk-UA"/>
              </w:rPr>
              <w:t>кість і щільність</w:t>
            </w:r>
          </w:p>
        </w:tc>
      </w:tr>
      <w:tr w:rsidR="00E05515" w:rsidRPr="007A6ADF" w:rsidTr="003E6296">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Мул</w:t>
            </w:r>
          </w:p>
        </w:tc>
        <w:tc>
          <w:tcPr>
            <w:tcW w:w="0" w:type="auto"/>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&lt;0,001 мм</w:t>
            </w:r>
          </w:p>
        </w:tc>
        <w:tc>
          <w:tcPr>
            <w:tcW w:w="2925"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Глинисті мінерали та гумус</w:t>
            </w:r>
          </w:p>
        </w:tc>
        <w:tc>
          <w:tcPr>
            <w:tcW w:w="3843" w:type="dxa"/>
            <w:hideMark/>
          </w:tcPr>
          <w:p w:rsidR="00E05515" w:rsidRPr="007A6ADF" w:rsidRDefault="00E05515" w:rsidP="003E6296">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Формує високу вологоємність і структурність</w:t>
            </w:r>
          </w:p>
        </w:tc>
      </w:tr>
    </w:tbl>
    <w:p w:rsidR="00B928BF" w:rsidRPr="007A6ADF" w:rsidRDefault="0052695C"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Джерело: складено за [8; 10]</w:t>
      </w:r>
    </w:p>
    <w:p w:rsidR="0052695C" w:rsidRPr="007A6ADF" w:rsidRDefault="0052695C" w:rsidP="00B928BF">
      <w:pPr>
        <w:pStyle w:val="a3"/>
        <w:spacing w:before="0" w:beforeAutospacing="0" w:after="0" w:afterAutospacing="0" w:line="360" w:lineRule="auto"/>
        <w:ind w:firstLine="709"/>
        <w:jc w:val="both"/>
        <w:rPr>
          <w:sz w:val="28"/>
          <w:szCs w:val="28"/>
          <w:lang w:val="uk-UA"/>
        </w:rPr>
      </w:pPr>
    </w:p>
    <w:p w:rsidR="00E05515" w:rsidRPr="007A6ADF" w:rsidRDefault="00E05515"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Наведені дані свідчать про те, що кожна гранулометрична фракція вик</w:t>
      </w:r>
      <w:r w:rsidRPr="007A6ADF">
        <w:rPr>
          <w:sz w:val="28"/>
          <w:szCs w:val="28"/>
          <w:lang w:val="uk-UA"/>
        </w:rPr>
        <w:t>о</w:t>
      </w:r>
      <w:r w:rsidRPr="007A6ADF">
        <w:rPr>
          <w:sz w:val="28"/>
          <w:szCs w:val="28"/>
          <w:lang w:val="uk-UA"/>
        </w:rPr>
        <w:t>нує окрему функцію у формуванні фізичних властивостей ґрунту. Для плейст</w:t>
      </w:r>
      <w:r w:rsidRPr="007A6ADF">
        <w:rPr>
          <w:sz w:val="28"/>
          <w:szCs w:val="28"/>
          <w:lang w:val="uk-UA"/>
        </w:rPr>
        <w:t>о</w:t>
      </w:r>
      <w:r w:rsidRPr="007A6ADF">
        <w:rPr>
          <w:sz w:val="28"/>
          <w:szCs w:val="28"/>
          <w:lang w:val="uk-UA"/>
        </w:rPr>
        <w:t xml:space="preserve">ценових відкладів найбільш характерним є домінування пилуватих і мулистих фракцій, що пов’язано з лесовим походженням </w:t>
      </w:r>
      <w:r w:rsidR="0065163A" w:rsidRPr="007A6ADF">
        <w:rPr>
          <w:sz w:val="28"/>
          <w:szCs w:val="28"/>
          <w:lang w:val="uk-UA"/>
        </w:rPr>
        <w:t>відкладів більшої</w:t>
      </w:r>
      <w:r w:rsidRPr="007A6ADF">
        <w:rPr>
          <w:sz w:val="28"/>
          <w:szCs w:val="28"/>
          <w:lang w:val="uk-UA"/>
        </w:rPr>
        <w:t xml:space="preserve"> частини тер</w:t>
      </w:r>
      <w:r w:rsidRPr="007A6ADF">
        <w:rPr>
          <w:sz w:val="28"/>
          <w:szCs w:val="28"/>
          <w:lang w:val="uk-UA"/>
        </w:rPr>
        <w:t>и</w:t>
      </w:r>
      <w:r w:rsidRPr="007A6ADF">
        <w:rPr>
          <w:sz w:val="28"/>
          <w:szCs w:val="28"/>
          <w:lang w:val="uk-UA"/>
        </w:rPr>
        <w:t>торії України.</w:t>
      </w:r>
    </w:p>
    <w:p w:rsidR="00E05515" w:rsidRPr="007A6ADF" w:rsidRDefault="00E05515"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Аналіз результатів гранулометричних досліджень дає можливість встан</w:t>
      </w:r>
      <w:r w:rsidRPr="007A6ADF">
        <w:rPr>
          <w:sz w:val="28"/>
          <w:szCs w:val="28"/>
          <w:lang w:val="uk-UA"/>
        </w:rPr>
        <w:t>о</w:t>
      </w:r>
      <w:r w:rsidRPr="007A6ADF">
        <w:rPr>
          <w:sz w:val="28"/>
          <w:szCs w:val="28"/>
          <w:lang w:val="uk-UA"/>
        </w:rPr>
        <w:t xml:space="preserve">вити генетичні особливості ґрунтів. Зокрема, зростання вмісту фізичної глини </w:t>
      </w:r>
      <w:r w:rsidR="0065163A" w:rsidRPr="007A6ADF">
        <w:rPr>
          <w:sz w:val="28"/>
          <w:szCs w:val="28"/>
          <w:lang w:val="uk-UA"/>
        </w:rPr>
        <w:t xml:space="preserve">та мулистої фракції </w:t>
      </w:r>
      <w:r w:rsidRPr="007A6ADF">
        <w:rPr>
          <w:sz w:val="28"/>
          <w:szCs w:val="28"/>
          <w:lang w:val="uk-UA"/>
        </w:rPr>
        <w:t xml:space="preserve">у нижніх горизонтах свідчить про розвиток ілювіальних </w:t>
      </w:r>
      <w:r w:rsidRPr="007A6ADF">
        <w:rPr>
          <w:sz w:val="28"/>
          <w:szCs w:val="28"/>
          <w:lang w:val="uk-UA"/>
        </w:rPr>
        <w:lastRenderedPageBreak/>
        <w:t>процесів, тоді як переважання піщаних фракцій є ознакою слабкої диференціації профілю та успадкування властивостей материнської породи [10, с. 47–49].</w:t>
      </w:r>
    </w:p>
    <w:p w:rsidR="00E05515" w:rsidRPr="007A6ADF" w:rsidRDefault="00E05515"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Практичне значення дослідження гранулометричного складу плейстоц</w:t>
      </w:r>
      <w:r w:rsidRPr="007A6ADF">
        <w:rPr>
          <w:sz w:val="28"/>
          <w:szCs w:val="28"/>
          <w:lang w:val="uk-UA"/>
        </w:rPr>
        <w:t>е</w:t>
      </w:r>
      <w:r w:rsidRPr="007A6ADF">
        <w:rPr>
          <w:sz w:val="28"/>
          <w:szCs w:val="28"/>
          <w:lang w:val="uk-UA"/>
        </w:rPr>
        <w:t>нових ґрунтів полягає також у можливості оцінювання їхніх інженерно-геологічних властивостей. Вміст глинистих частинок визначає ступінь проса</w:t>
      </w:r>
      <w:r w:rsidRPr="007A6ADF">
        <w:rPr>
          <w:sz w:val="28"/>
          <w:szCs w:val="28"/>
          <w:lang w:val="uk-UA"/>
        </w:rPr>
        <w:t>д</w:t>
      </w:r>
      <w:r w:rsidRPr="007A6ADF">
        <w:rPr>
          <w:sz w:val="28"/>
          <w:szCs w:val="28"/>
          <w:lang w:val="uk-UA"/>
        </w:rPr>
        <w:t>ковості лесових порід, їхню водостійкість та здатність до ущільнення. Саме т</w:t>
      </w:r>
      <w:r w:rsidRPr="007A6ADF">
        <w:rPr>
          <w:sz w:val="28"/>
          <w:szCs w:val="28"/>
          <w:lang w:val="uk-UA"/>
        </w:rPr>
        <w:t>о</w:t>
      </w:r>
      <w:r w:rsidRPr="007A6ADF">
        <w:rPr>
          <w:sz w:val="28"/>
          <w:szCs w:val="28"/>
          <w:lang w:val="uk-UA"/>
        </w:rPr>
        <w:t>му гранулометричний аналіз широко застосовується під час будівництва, мелі</w:t>
      </w:r>
      <w:r w:rsidRPr="007A6ADF">
        <w:rPr>
          <w:sz w:val="28"/>
          <w:szCs w:val="28"/>
          <w:lang w:val="uk-UA"/>
        </w:rPr>
        <w:t>о</w:t>
      </w:r>
      <w:r w:rsidRPr="007A6ADF">
        <w:rPr>
          <w:sz w:val="28"/>
          <w:szCs w:val="28"/>
          <w:lang w:val="uk-UA"/>
        </w:rPr>
        <w:t>ративних робіт, оцінювання ерозійної небезпеки територій та прогнозування д</w:t>
      </w:r>
      <w:r w:rsidRPr="007A6ADF">
        <w:rPr>
          <w:sz w:val="28"/>
          <w:szCs w:val="28"/>
          <w:lang w:val="uk-UA"/>
        </w:rPr>
        <w:t>е</w:t>
      </w:r>
      <w:r w:rsidRPr="007A6ADF">
        <w:rPr>
          <w:sz w:val="28"/>
          <w:szCs w:val="28"/>
          <w:lang w:val="uk-UA"/>
        </w:rPr>
        <w:t>градаційних процесів.</w:t>
      </w:r>
    </w:p>
    <w:p w:rsidR="00E05515" w:rsidRPr="007A6ADF" w:rsidRDefault="00E05515"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Таким чином, методичні підходи до дослідження гранулометричного складу плейстоценових ґрунтів охоплюють комплекс польових і лабораторних методів</w:t>
      </w:r>
      <w:r w:rsidR="00067E17" w:rsidRPr="007A6ADF">
        <w:rPr>
          <w:sz w:val="28"/>
          <w:szCs w:val="28"/>
          <w:lang w:val="uk-UA"/>
        </w:rPr>
        <w:t>. С</w:t>
      </w:r>
      <w:r w:rsidRPr="007A6ADF">
        <w:rPr>
          <w:sz w:val="28"/>
          <w:szCs w:val="28"/>
          <w:lang w:val="uk-UA"/>
        </w:rPr>
        <w:t xml:space="preserve">еред </w:t>
      </w:r>
      <w:r w:rsidR="0065163A" w:rsidRPr="007A6ADF">
        <w:rPr>
          <w:sz w:val="28"/>
          <w:szCs w:val="28"/>
          <w:lang w:val="uk-UA"/>
        </w:rPr>
        <w:t xml:space="preserve">останніх на сучасному етапі </w:t>
      </w:r>
      <w:r w:rsidRPr="007A6ADF">
        <w:rPr>
          <w:sz w:val="28"/>
          <w:szCs w:val="28"/>
          <w:lang w:val="uk-UA"/>
        </w:rPr>
        <w:t>провідне місце займають метод К</w:t>
      </w:r>
      <w:r w:rsidRPr="007A6ADF">
        <w:rPr>
          <w:sz w:val="28"/>
          <w:szCs w:val="28"/>
          <w:lang w:val="uk-UA"/>
        </w:rPr>
        <w:t>а</w:t>
      </w:r>
      <w:r w:rsidRPr="007A6ADF">
        <w:rPr>
          <w:sz w:val="28"/>
          <w:szCs w:val="28"/>
          <w:lang w:val="uk-UA"/>
        </w:rPr>
        <w:t>чинського, піпетковий аналіз та автоматизовані системи визначення фракційн</w:t>
      </w:r>
      <w:r w:rsidRPr="007A6ADF">
        <w:rPr>
          <w:sz w:val="28"/>
          <w:szCs w:val="28"/>
          <w:lang w:val="uk-UA"/>
        </w:rPr>
        <w:t>о</w:t>
      </w:r>
      <w:r w:rsidRPr="007A6ADF">
        <w:rPr>
          <w:sz w:val="28"/>
          <w:szCs w:val="28"/>
          <w:lang w:val="uk-UA"/>
        </w:rPr>
        <w:t>го складу. Їхнє комплексне застосування дозволяє отримати об’єктивну інфо</w:t>
      </w:r>
      <w:r w:rsidRPr="007A6ADF">
        <w:rPr>
          <w:sz w:val="28"/>
          <w:szCs w:val="28"/>
          <w:lang w:val="uk-UA"/>
        </w:rPr>
        <w:t>р</w:t>
      </w:r>
      <w:r w:rsidRPr="007A6ADF">
        <w:rPr>
          <w:sz w:val="28"/>
          <w:szCs w:val="28"/>
          <w:lang w:val="uk-UA"/>
        </w:rPr>
        <w:t>мацію про генезис та властивості плейстоценових ґрунтів, а також оцінити вплив літологічних і геоморфологічних чинників на формування сучасного ґр</w:t>
      </w:r>
      <w:r w:rsidRPr="007A6ADF">
        <w:rPr>
          <w:sz w:val="28"/>
          <w:szCs w:val="28"/>
          <w:lang w:val="uk-UA"/>
        </w:rPr>
        <w:t>у</w:t>
      </w:r>
      <w:r w:rsidRPr="007A6ADF">
        <w:rPr>
          <w:sz w:val="28"/>
          <w:szCs w:val="28"/>
          <w:lang w:val="uk-UA"/>
        </w:rPr>
        <w:t>нтового покриву.</w:t>
      </w:r>
    </w:p>
    <w:p w:rsidR="00B928BF" w:rsidRPr="007A6ADF" w:rsidRDefault="00B928BF">
      <w:pPr>
        <w:rPr>
          <w:rFonts w:ascii="Times New Roman" w:hAnsi="Times New Roman" w:cs="Times New Roman"/>
          <w:sz w:val="28"/>
          <w:szCs w:val="28"/>
          <w:lang w:val="uk-UA"/>
        </w:rPr>
      </w:pPr>
      <w:r w:rsidRPr="007A6ADF">
        <w:rPr>
          <w:rFonts w:ascii="Times New Roman" w:hAnsi="Times New Roman" w:cs="Times New Roman"/>
          <w:sz w:val="28"/>
          <w:szCs w:val="28"/>
          <w:lang w:val="uk-UA"/>
        </w:rPr>
        <w:br w:type="page"/>
      </w:r>
    </w:p>
    <w:p w:rsidR="00951D1E" w:rsidRPr="007A6ADF" w:rsidRDefault="00951D1E" w:rsidP="00B928BF">
      <w:pPr>
        <w:pStyle w:val="1"/>
        <w:spacing w:before="0" w:line="360" w:lineRule="auto"/>
        <w:ind w:firstLine="709"/>
        <w:jc w:val="center"/>
        <w:rPr>
          <w:rFonts w:ascii="Times New Roman" w:hAnsi="Times New Roman" w:cs="Times New Roman"/>
          <w:color w:val="auto"/>
          <w:lang w:val="uk-UA"/>
        </w:rPr>
      </w:pPr>
      <w:bookmarkStart w:id="11" w:name="_Toc229856458"/>
      <w:bookmarkStart w:id="12" w:name="_Toc230209370"/>
      <w:r w:rsidRPr="007A6ADF">
        <w:rPr>
          <w:rFonts w:ascii="Times New Roman" w:hAnsi="Times New Roman" w:cs="Times New Roman"/>
          <w:color w:val="auto"/>
          <w:lang w:val="uk-UA"/>
        </w:rPr>
        <w:lastRenderedPageBreak/>
        <w:t>РОЗДІЛ 2. АНАЛІЗ ГРАНУЛОМЕТРИЧНОГО СКЛАДУ ПЛЕЙ</w:t>
      </w:r>
      <w:r w:rsidRPr="007A6ADF">
        <w:rPr>
          <w:rFonts w:ascii="Times New Roman" w:hAnsi="Times New Roman" w:cs="Times New Roman"/>
          <w:color w:val="auto"/>
          <w:lang w:val="uk-UA"/>
        </w:rPr>
        <w:t>С</w:t>
      </w:r>
      <w:r w:rsidRPr="007A6ADF">
        <w:rPr>
          <w:rFonts w:ascii="Times New Roman" w:hAnsi="Times New Roman" w:cs="Times New Roman"/>
          <w:color w:val="auto"/>
          <w:lang w:val="uk-UA"/>
        </w:rPr>
        <w:t>ТОЦЕНОВИХ ҐРУНТІВ ОПОРНИХ РОЗРІЗІВ СЕРЕДНЬОГО ПРИДНІ</w:t>
      </w:r>
      <w:r w:rsidRPr="007A6ADF">
        <w:rPr>
          <w:rFonts w:ascii="Times New Roman" w:hAnsi="Times New Roman" w:cs="Times New Roman"/>
          <w:color w:val="auto"/>
          <w:lang w:val="uk-UA"/>
        </w:rPr>
        <w:t>П</w:t>
      </w:r>
      <w:r w:rsidRPr="007A6ADF">
        <w:rPr>
          <w:rFonts w:ascii="Times New Roman" w:hAnsi="Times New Roman" w:cs="Times New Roman"/>
          <w:color w:val="auto"/>
          <w:lang w:val="uk-UA"/>
        </w:rPr>
        <w:t>РОВ’Я</w:t>
      </w:r>
      <w:bookmarkEnd w:id="11"/>
      <w:bookmarkEnd w:id="12"/>
    </w:p>
    <w:p w:rsidR="00B928BF" w:rsidRPr="007A6ADF" w:rsidRDefault="00B928BF"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951D1E" w:rsidRPr="007A6ADF" w:rsidRDefault="00951D1E" w:rsidP="00B928BF">
      <w:pPr>
        <w:pStyle w:val="2"/>
        <w:spacing w:before="0" w:line="360" w:lineRule="auto"/>
        <w:ind w:firstLine="709"/>
        <w:jc w:val="both"/>
        <w:rPr>
          <w:rFonts w:ascii="Times New Roman" w:hAnsi="Times New Roman" w:cs="Times New Roman"/>
          <w:color w:val="auto"/>
          <w:sz w:val="28"/>
          <w:szCs w:val="28"/>
          <w:lang w:val="uk-UA"/>
        </w:rPr>
      </w:pPr>
      <w:bookmarkStart w:id="13" w:name="_Toc229856459"/>
      <w:bookmarkStart w:id="14" w:name="_Toc230209371"/>
      <w:r w:rsidRPr="007A6ADF">
        <w:rPr>
          <w:rFonts w:ascii="Times New Roman" w:hAnsi="Times New Roman" w:cs="Times New Roman"/>
          <w:color w:val="auto"/>
          <w:sz w:val="28"/>
          <w:szCs w:val="28"/>
          <w:lang w:val="uk-UA"/>
        </w:rPr>
        <w:t>2.1. Характеристика опорних геологічних розрізів В’язівок, Прилуки, Рожки та Чигирин</w:t>
      </w:r>
      <w:bookmarkEnd w:id="13"/>
      <w:bookmarkEnd w:id="14"/>
    </w:p>
    <w:p w:rsidR="00B32E14" w:rsidRPr="007A6ADF" w:rsidRDefault="00B32E14" w:rsidP="00B928BF">
      <w:pPr>
        <w:pStyle w:val="a3"/>
        <w:spacing w:before="0" w:beforeAutospacing="0" w:after="0" w:afterAutospacing="0" w:line="360" w:lineRule="auto"/>
        <w:ind w:firstLine="709"/>
        <w:jc w:val="both"/>
        <w:rPr>
          <w:color w:val="FF0000"/>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Опорні геологічні розрізи Середнього Придніпров’я є одними з найва</w:t>
      </w:r>
      <w:r w:rsidRPr="007A6ADF">
        <w:rPr>
          <w:sz w:val="28"/>
          <w:szCs w:val="28"/>
          <w:lang w:val="uk-UA"/>
        </w:rPr>
        <w:t>ж</w:t>
      </w:r>
      <w:r w:rsidRPr="007A6ADF">
        <w:rPr>
          <w:sz w:val="28"/>
          <w:szCs w:val="28"/>
          <w:lang w:val="uk-UA"/>
        </w:rPr>
        <w:t>ливіших об’єктів палеогеографічних та палеопедологічних досліджень плейст</w:t>
      </w:r>
      <w:r w:rsidRPr="007A6ADF">
        <w:rPr>
          <w:sz w:val="28"/>
          <w:szCs w:val="28"/>
          <w:lang w:val="uk-UA"/>
        </w:rPr>
        <w:t>о</w:t>
      </w:r>
      <w:r w:rsidRPr="007A6ADF">
        <w:rPr>
          <w:sz w:val="28"/>
          <w:szCs w:val="28"/>
          <w:lang w:val="uk-UA"/>
        </w:rPr>
        <w:t>ценових відкладів України. Їх значення полягає у високому ступені збережено</w:t>
      </w:r>
      <w:r w:rsidRPr="007A6ADF">
        <w:rPr>
          <w:sz w:val="28"/>
          <w:szCs w:val="28"/>
          <w:lang w:val="uk-UA"/>
        </w:rPr>
        <w:t>с</w:t>
      </w:r>
      <w:r w:rsidRPr="007A6ADF">
        <w:rPr>
          <w:sz w:val="28"/>
          <w:szCs w:val="28"/>
          <w:lang w:val="uk-UA"/>
        </w:rPr>
        <w:t>ті лесово-ґрунтової товщі, наявності повних стратиграфічних послідовностей, а також можливості простежити закономірності формування плейстоценових ґр</w:t>
      </w:r>
      <w:r w:rsidRPr="007A6ADF">
        <w:rPr>
          <w:sz w:val="28"/>
          <w:szCs w:val="28"/>
          <w:lang w:val="uk-UA"/>
        </w:rPr>
        <w:t>у</w:t>
      </w:r>
      <w:r w:rsidRPr="007A6ADF">
        <w:rPr>
          <w:sz w:val="28"/>
          <w:szCs w:val="28"/>
          <w:lang w:val="uk-UA"/>
        </w:rPr>
        <w:t>нтів у різних природних умовах лісостепової та мішанолісової зон. Саме тому розрізи В’язівок, Прилуки, Рож</w:t>
      </w:r>
      <w:r w:rsidR="009A1460" w:rsidRPr="007A6ADF">
        <w:rPr>
          <w:sz w:val="28"/>
          <w:szCs w:val="28"/>
          <w:lang w:val="uk-UA"/>
        </w:rPr>
        <w:t>к</w:t>
      </w:r>
      <w:r w:rsidRPr="007A6ADF">
        <w:rPr>
          <w:sz w:val="28"/>
          <w:szCs w:val="28"/>
          <w:lang w:val="uk-UA"/>
        </w:rPr>
        <w:t>и та Чигирин широко використовують як стр</w:t>
      </w:r>
      <w:r w:rsidRPr="007A6ADF">
        <w:rPr>
          <w:sz w:val="28"/>
          <w:szCs w:val="28"/>
          <w:lang w:val="uk-UA"/>
        </w:rPr>
        <w:t>а</w:t>
      </w:r>
      <w:r w:rsidRPr="007A6ADF">
        <w:rPr>
          <w:sz w:val="28"/>
          <w:szCs w:val="28"/>
          <w:lang w:val="uk-UA"/>
        </w:rPr>
        <w:t>тиграфічні та палеогеографічні еталони при дослідженні четвертинних відкладів Середнього Придніпров’я.</w:t>
      </w:r>
    </w:p>
    <w:p w:rsidR="00B32E14" w:rsidRPr="007A6ADF" w:rsidRDefault="00B32E14" w:rsidP="00B32E14">
      <w:pPr>
        <w:pStyle w:val="a3"/>
        <w:spacing w:before="0" w:beforeAutospacing="0" w:after="0" w:afterAutospacing="0" w:line="360" w:lineRule="auto"/>
        <w:jc w:val="center"/>
        <w:rPr>
          <w:sz w:val="28"/>
          <w:szCs w:val="28"/>
          <w:lang w:val="uk-UA"/>
        </w:rPr>
      </w:pPr>
      <w:r w:rsidRPr="007A6ADF">
        <w:rPr>
          <w:rFonts w:ascii="Times New Roman CYR" w:hAnsi="Times New Roman CYR" w:cs="Times New Roman CYR"/>
          <w:noProof/>
          <w:sz w:val="28"/>
          <w:szCs w:val="28"/>
        </w:rPr>
        <w:drawing>
          <wp:inline distT="0" distB="0" distL="0" distR="0">
            <wp:extent cx="6009549" cy="3253839"/>
            <wp:effectExtent l="19050" t="1905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6009005" cy="3253544"/>
                    </a:xfrm>
                    <a:prstGeom prst="rect">
                      <a:avLst/>
                    </a:prstGeom>
                    <a:noFill/>
                    <a:ln w="9525">
                      <a:solidFill>
                        <a:schemeClr val="tx1"/>
                      </a:solidFill>
                      <a:miter lim="800000"/>
                      <a:headEnd/>
                      <a:tailEnd/>
                    </a:ln>
                  </pic:spPr>
                </pic:pic>
              </a:graphicData>
            </a:graphic>
          </wp:inline>
        </w:drawing>
      </w:r>
    </w:p>
    <w:p w:rsidR="00B32E14" w:rsidRPr="007A6ADF" w:rsidRDefault="00B32E14" w:rsidP="00B32E14">
      <w:pPr>
        <w:pStyle w:val="a3"/>
        <w:spacing w:before="0" w:beforeAutospacing="0" w:after="0" w:afterAutospacing="0" w:line="360" w:lineRule="auto"/>
        <w:ind w:firstLine="709"/>
        <w:jc w:val="center"/>
        <w:rPr>
          <w:sz w:val="28"/>
          <w:szCs w:val="28"/>
          <w:lang w:val="uk-UA"/>
        </w:rPr>
      </w:pPr>
      <w:r w:rsidRPr="007A6ADF">
        <w:rPr>
          <w:sz w:val="28"/>
          <w:szCs w:val="28"/>
          <w:lang w:val="uk-UA"/>
        </w:rPr>
        <w:t xml:space="preserve">Рис.2.1 </w:t>
      </w:r>
      <w:r w:rsidR="00067E17" w:rsidRPr="007A6ADF">
        <w:rPr>
          <w:rStyle w:val="a5"/>
          <w:i w:val="0"/>
          <w:sz w:val="28"/>
          <w:szCs w:val="28"/>
          <w:lang w:val="uk-UA"/>
        </w:rPr>
        <w:t>–</w:t>
      </w:r>
      <w:r w:rsidRPr="007A6ADF">
        <w:rPr>
          <w:sz w:val="28"/>
          <w:szCs w:val="28"/>
          <w:lang w:val="uk-UA"/>
        </w:rPr>
        <w:t xml:space="preserve"> Карта розташування розрізів</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Доцільно зазначити, що кожен із цих розрізів характеризується власними особливостями геологічної будови, літологічного складу та умов ґрунтоутв</w:t>
      </w:r>
      <w:r w:rsidRPr="007A6ADF">
        <w:rPr>
          <w:sz w:val="28"/>
          <w:szCs w:val="28"/>
          <w:lang w:val="uk-UA"/>
        </w:rPr>
        <w:t>о</w:t>
      </w:r>
      <w:r w:rsidRPr="007A6ADF">
        <w:rPr>
          <w:sz w:val="28"/>
          <w:szCs w:val="28"/>
          <w:lang w:val="uk-UA"/>
        </w:rPr>
        <w:t>рення. Водночас усі вони демонструють складн</w:t>
      </w:r>
      <w:r w:rsidR="009A1460" w:rsidRPr="007A6ADF">
        <w:rPr>
          <w:sz w:val="28"/>
          <w:szCs w:val="28"/>
          <w:lang w:val="uk-UA"/>
        </w:rPr>
        <w:t xml:space="preserve">ечергування </w:t>
      </w:r>
      <w:r w:rsidRPr="007A6ADF">
        <w:rPr>
          <w:sz w:val="28"/>
          <w:szCs w:val="28"/>
          <w:lang w:val="uk-UA"/>
        </w:rPr>
        <w:t>лесових і викопних ґрунтових горизонтів, що відображає циклічність кліматичних змін плейстоц</w:t>
      </w:r>
      <w:r w:rsidRPr="007A6ADF">
        <w:rPr>
          <w:sz w:val="28"/>
          <w:szCs w:val="28"/>
          <w:lang w:val="uk-UA"/>
        </w:rPr>
        <w:t>е</w:t>
      </w:r>
      <w:r w:rsidRPr="007A6ADF">
        <w:rPr>
          <w:sz w:val="28"/>
          <w:szCs w:val="28"/>
          <w:lang w:val="uk-UA"/>
        </w:rPr>
        <w:t>ну.</w:t>
      </w:r>
    </w:p>
    <w:p w:rsidR="000B4D2E" w:rsidRPr="007A6ADF" w:rsidRDefault="00B928BF" w:rsidP="00B928BF">
      <w:pPr>
        <w:pStyle w:val="a3"/>
        <w:spacing w:before="0" w:beforeAutospacing="0" w:after="0" w:afterAutospacing="0" w:line="360" w:lineRule="auto"/>
        <w:ind w:firstLine="709"/>
        <w:jc w:val="both"/>
        <w:rPr>
          <w:sz w:val="28"/>
          <w:szCs w:val="28"/>
          <w:lang w:val="uk-UA"/>
        </w:rPr>
      </w:pPr>
      <w:r w:rsidRPr="007A6ADF">
        <w:rPr>
          <w:rStyle w:val="a4"/>
          <w:rFonts w:eastAsiaTheme="majorEastAsia"/>
          <w:b w:val="0"/>
          <w:sz w:val="28"/>
          <w:szCs w:val="28"/>
          <w:lang w:val="uk-UA"/>
        </w:rPr>
        <w:t>П</w:t>
      </w:r>
      <w:r w:rsidR="000B4D2E" w:rsidRPr="007A6ADF">
        <w:rPr>
          <w:sz w:val="28"/>
          <w:szCs w:val="28"/>
          <w:lang w:val="uk-UA"/>
        </w:rPr>
        <w:t>росторов</w:t>
      </w:r>
      <w:r w:rsidR="009A1460" w:rsidRPr="007A6ADF">
        <w:rPr>
          <w:sz w:val="28"/>
          <w:szCs w:val="28"/>
          <w:lang w:val="uk-UA"/>
        </w:rPr>
        <w:t>е</w:t>
      </w:r>
      <w:r w:rsidR="000B4D2E" w:rsidRPr="007A6ADF">
        <w:rPr>
          <w:sz w:val="28"/>
          <w:szCs w:val="28"/>
          <w:lang w:val="uk-UA"/>
        </w:rPr>
        <w:t xml:space="preserve"> розташування опорних розрізів </w:t>
      </w:r>
      <w:r w:rsidRPr="007A6ADF">
        <w:rPr>
          <w:sz w:val="28"/>
          <w:szCs w:val="28"/>
          <w:lang w:val="uk-UA"/>
        </w:rPr>
        <w:t>охоплює</w:t>
      </w:r>
      <w:r w:rsidR="000B4D2E" w:rsidRPr="007A6ADF">
        <w:rPr>
          <w:sz w:val="28"/>
          <w:szCs w:val="28"/>
          <w:lang w:val="uk-UA"/>
        </w:rPr>
        <w:t xml:space="preserve"> різні природно-географічні умови Середнього Придніпров’я – від лісостепових територій По</w:t>
      </w:r>
      <w:r w:rsidR="000B4D2E" w:rsidRPr="007A6ADF">
        <w:rPr>
          <w:sz w:val="28"/>
          <w:szCs w:val="28"/>
          <w:lang w:val="uk-UA"/>
        </w:rPr>
        <w:t>л</w:t>
      </w:r>
      <w:r w:rsidR="000B4D2E" w:rsidRPr="007A6ADF">
        <w:rPr>
          <w:sz w:val="28"/>
          <w:szCs w:val="28"/>
          <w:lang w:val="uk-UA"/>
        </w:rPr>
        <w:t xml:space="preserve">тавщини та Черкащини до зони мішаних лісів </w:t>
      </w:r>
      <w:r w:rsidR="009A1460" w:rsidRPr="007A6ADF">
        <w:rPr>
          <w:sz w:val="28"/>
          <w:szCs w:val="28"/>
          <w:lang w:val="uk-UA"/>
        </w:rPr>
        <w:t xml:space="preserve">Чернігівського </w:t>
      </w:r>
      <w:r w:rsidR="000B4D2E" w:rsidRPr="007A6ADF">
        <w:rPr>
          <w:sz w:val="28"/>
          <w:szCs w:val="28"/>
          <w:lang w:val="uk-UA"/>
        </w:rPr>
        <w:t>Полісся. Таке т</w:t>
      </w:r>
      <w:r w:rsidR="000B4D2E" w:rsidRPr="007A6ADF">
        <w:rPr>
          <w:sz w:val="28"/>
          <w:szCs w:val="28"/>
          <w:lang w:val="uk-UA"/>
        </w:rPr>
        <w:t>е</w:t>
      </w:r>
      <w:r w:rsidR="000B4D2E" w:rsidRPr="007A6ADF">
        <w:rPr>
          <w:sz w:val="28"/>
          <w:szCs w:val="28"/>
          <w:lang w:val="uk-UA"/>
        </w:rPr>
        <w:t xml:space="preserve">риторіальне охоплення дозволяє простежити зміни гранулометричного складу та умов ґрунтоутворення залежно </w:t>
      </w:r>
      <w:r w:rsidR="009A1460" w:rsidRPr="007A6ADF">
        <w:rPr>
          <w:sz w:val="28"/>
          <w:szCs w:val="28"/>
          <w:lang w:val="uk-UA"/>
        </w:rPr>
        <w:t xml:space="preserve">від віку викопних грунтів та </w:t>
      </w:r>
      <w:r w:rsidR="000B4D2E" w:rsidRPr="007A6ADF">
        <w:rPr>
          <w:sz w:val="28"/>
          <w:szCs w:val="28"/>
          <w:lang w:val="uk-UA"/>
        </w:rPr>
        <w:t>від палеоклім</w:t>
      </w:r>
      <w:r w:rsidR="000B4D2E" w:rsidRPr="007A6ADF">
        <w:rPr>
          <w:sz w:val="28"/>
          <w:szCs w:val="28"/>
          <w:lang w:val="uk-UA"/>
        </w:rPr>
        <w:t>а</w:t>
      </w:r>
      <w:r w:rsidR="000B4D2E" w:rsidRPr="007A6ADF">
        <w:rPr>
          <w:sz w:val="28"/>
          <w:szCs w:val="28"/>
          <w:lang w:val="uk-UA"/>
        </w:rPr>
        <w:t>тичних чинників.</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Розріз В’язівок є одним із найбільш повних та репрезентативних плейст</w:t>
      </w:r>
      <w:r w:rsidRPr="007A6ADF">
        <w:rPr>
          <w:sz w:val="28"/>
          <w:szCs w:val="28"/>
          <w:lang w:val="uk-UA"/>
        </w:rPr>
        <w:t>о</w:t>
      </w:r>
      <w:r w:rsidRPr="007A6ADF">
        <w:rPr>
          <w:sz w:val="28"/>
          <w:szCs w:val="28"/>
          <w:lang w:val="uk-UA"/>
        </w:rPr>
        <w:t>ценових розрізів Придніпров’я. Він розташований у селі В’язівок Лубенського району Полтавської області на правому березі річки Сула, у межах Придніпро</w:t>
      </w:r>
      <w:r w:rsidRPr="007A6ADF">
        <w:rPr>
          <w:sz w:val="28"/>
          <w:szCs w:val="28"/>
          <w:lang w:val="uk-UA"/>
        </w:rPr>
        <w:t>в</w:t>
      </w:r>
      <w:r w:rsidRPr="007A6ADF">
        <w:rPr>
          <w:sz w:val="28"/>
          <w:szCs w:val="28"/>
          <w:lang w:val="uk-UA"/>
        </w:rPr>
        <w:t>ської низовини [19, с. 7]. Дослідники відзначають виняткову повноту лесово-ґрунтової товщі та добру збереженість кліматолітів різного віку, що робить цей розріз важливим стратиграфічним еталоном.</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У межах розрізу детально представлені еоплейстоценові</w:t>
      </w:r>
      <w:r w:rsidR="009A1460" w:rsidRPr="007A6ADF">
        <w:rPr>
          <w:sz w:val="28"/>
          <w:szCs w:val="28"/>
          <w:lang w:val="uk-UA"/>
        </w:rPr>
        <w:t xml:space="preserve"> та</w:t>
      </w:r>
      <w:r w:rsidRPr="007A6ADF">
        <w:rPr>
          <w:sz w:val="28"/>
          <w:szCs w:val="28"/>
          <w:lang w:val="uk-UA"/>
        </w:rPr>
        <w:t xml:space="preserve"> неоплейстоц</w:t>
      </w:r>
      <w:r w:rsidRPr="007A6ADF">
        <w:rPr>
          <w:sz w:val="28"/>
          <w:szCs w:val="28"/>
          <w:lang w:val="uk-UA"/>
        </w:rPr>
        <w:t>е</w:t>
      </w:r>
      <w:r w:rsidRPr="007A6ADF">
        <w:rPr>
          <w:sz w:val="28"/>
          <w:szCs w:val="28"/>
          <w:lang w:val="uk-UA"/>
        </w:rPr>
        <w:t>нові кліматоліти [12, с. 32, 68, 80, 88]. Саме тут простежується складна послід</w:t>
      </w:r>
      <w:r w:rsidRPr="007A6ADF">
        <w:rPr>
          <w:sz w:val="28"/>
          <w:szCs w:val="28"/>
          <w:lang w:val="uk-UA"/>
        </w:rPr>
        <w:t>о</w:t>
      </w:r>
      <w:r w:rsidRPr="007A6ADF">
        <w:rPr>
          <w:sz w:val="28"/>
          <w:szCs w:val="28"/>
          <w:lang w:val="uk-UA"/>
        </w:rPr>
        <w:t>вність лесових та ґрунтових горизонтів, що формувалися в умовах чергування холодних і теплих фаз плейстоцену.</w:t>
      </w:r>
    </w:p>
    <w:p w:rsidR="00B928BF" w:rsidRPr="007A6ADF" w:rsidRDefault="00B928BF" w:rsidP="00B928BF">
      <w:pPr>
        <w:pStyle w:val="a3"/>
        <w:spacing w:before="0" w:beforeAutospacing="0" w:after="0" w:afterAutospacing="0" w:line="360" w:lineRule="auto"/>
        <w:jc w:val="center"/>
        <w:rPr>
          <w:rStyle w:val="a5"/>
          <w:sz w:val="28"/>
          <w:szCs w:val="28"/>
          <w:lang w:val="uk-UA"/>
        </w:rPr>
      </w:pPr>
      <w:r w:rsidRPr="007A6ADF">
        <w:rPr>
          <w:i/>
          <w:iCs/>
          <w:noProof/>
          <w:sz w:val="28"/>
          <w:szCs w:val="28"/>
        </w:rPr>
        <w:lastRenderedPageBreak/>
        <w:drawing>
          <wp:inline distT="0" distB="0" distL="0" distR="0">
            <wp:extent cx="2724150" cy="3803767"/>
            <wp:effectExtent l="19050" t="0" r="0" b="0"/>
            <wp:docPr id="1" name="Рисунок 0" descr="Screenshot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14.png"/>
                    <pic:cNvPicPr/>
                  </pic:nvPicPr>
                  <pic:blipFill>
                    <a:blip r:embed="rId9"/>
                    <a:stretch>
                      <a:fillRect/>
                    </a:stretch>
                  </pic:blipFill>
                  <pic:spPr>
                    <a:xfrm>
                      <a:off x="0" y="0"/>
                      <a:ext cx="2724150" cy="3803767"/>
                    </a:xfrm>
                    <a:prstGeom prst="rect">
                      <a:avLst/>
                    </a:prstGeom>
                  </pic:spPr>
                </pic:pic>
              </a:graphicData>
            </a:graphic>
          </wp:inline>
        </w:drawing>
      </w:r>
    </w:p>
    <w:p w:rsidR="000B4D2E" w:rsidRPr="007A6ADF" w:rsidRDefault="00B928BF" w:rsidP="00B32E14">
      <w:pPr>
        <w:pStyle w:val="a3"/>
        <w:spacing w:before="0" w:beforeAutospacing="0" w:after="0" w:afterAutospacing="0" w:line="360" w:lineRule="auto"/>
        <w:ind w:firstLine="709"/>
        <w:jc w:val="center"/>
        <w:rPr>
          <w:rStyle w:val="a5"/>
          <w:i w:val="0"/>
          <w:sz w:val="28"/>
          <w:szCs w:val="28"/>
          <w:lang w:val="uk-UA"/>
        </w:rPr>
      </w:pPr>
      <w:r w:rsidRPr="007A6ADF">
        <w:rPr>
          <w:rStyle w:val="a5"/>
          <w:i w:val="0"/>
          <w:sz w:val="28"/>
          <w:szCs w:val="28"/>
          <w:lang w:val="uk-UA"/>
        </w:rPr>
        <w:t>Рис. 2.</w:t>
      </w:r>
      <w:r w:rsidR="00B32E14" w:rsidRPr="007A6ADF">
        <w:rPr>
          <w:rStyle w:val="a5"/>
          <w:i w:val="0"/>
          <w:sz w:val="28"/>
          <w:szCs w:val="28"/>
          <w:lang w:val="uk-UA"/>
        </w:rPr>
        <w:t>2</w:t>
      </w:r>
      <w:r w:rsidR="000B4D2E" w:rsidRPr="007A6ADF">
        <w:rPr>
          <w:rStyle w:val="a5"/>
          <w:i w:val="0"/>
          <w:sz w:val="28"/>
          <w:szCs w:val="28"/>
          <w:lang w:val="uk-UA"/>
        </w:rPr>
        <w:t xml:space="preserve"> – Еоплейстоценові кліматоліти </w:t>
      </w:r>
      <w:r w:rsidR="007841A3" w:rsidRPr="007A6ADF">
        <w:rPr>
          <w:rStyle w:val="a5"/>
          <w:i w:val="0"/>
          <w:sz w:val="28"/>
          <w:szCs w:val="28"/>
          <w:lang w:val="uk-UA"/>
        </w:rPr>
        <w:t xml:space="preserve">в </w:t>
      </w:r>
      <w:r w:rsidR="000B4D2E" w:rsidRPr="007A6ADF">
        <w:rPr>
          <w:rStyle w:val="a5"/>
          <w:i w:val="0"/>
          <w:sz w:val="28"/>
          <w:szCs w:val="28"/>
          <w:lang w:val="uk-UA"/>
        </w:rPr>
        <w:t>розрізі с. В’язівок [12, с. 32].</w:t>
      </w:r>
    </w:p>
    <w:p w:rsidR="00B928BF" w:rsidRPr="007A6ADF" w:rsidRDefault="00B928BF" w:rsidP="00B928BF">
      <w:pPr>
        <w:pStyle w:val="a3"/>
        <w:spacing w:before="0" w:beforeAutospacing="0" w:after="0" w:afterAutospacing="0" w:line="360" w:lineRule="auto"/>
        <w:ind w:firstLine="709"/>
        <w:jc w:val="center"/>
        <w:rPr>
          <w:i/>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Аналіз </w:t>
      </w:r>
      <w:r w:rsidR="009A1460" w:rsidRPr="007A6ADF">
        <w:rPr>
          <w:sz w:val="28"/>
          <w:szCs w:val="28"/>
          <w:lang w:val="uk-UA"/>
        </w:rPr>
        <w:t xml:space="preserve">фотокартки </w:t>
      </w:r>
      <w:r w:rsidRPr="007A6ADF">
        <w:rPr>
          <w:sz w:val="28"/>
          <w:szCs w:val="28"/>
          <w:lang w:val="uk-UA"/>
        </w:rPr>
        <w:t>показує, що у розрізі чітко простежується циклічність осадонакопичення та ґрунтоутворення. Чергування лесових товщ із викопними ґрунтами свідчить про періодичні зміни клімату – від холодних аридних до те</w:t>
      </w:r>
      <w:r w:rsidRPr="007A6ADF">
        <w:rPr>
          <w:sz w:val="28"/>
          <w:szCs w:val="28"/>
          <w:lang w:val="uk-UA"/>
        </w:rPr>
        <w:t>п</w:t>
      </w:r>
      <w:r w:rsidRPr="007A6ADF">
        <w:rPr>
          <w:sz w:val="28"/>
          <w:szCs w:val="28"/>
          <w:lang w:val="uk-UA"/>
        </w:rPr>
        <w:t>лих гумідних умов.</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Важливе значення мають результати дослідження розрізу В’язівок 2, де встановлено особливості будови кайдацьких ґрунтів [13, с. 63–64]. Розріз </w:t>
      </w:r>
      <w:r w:rsidR="009A1460" w:rsidRPr="007A6ADF">
        <w:rPr>
          <w:sz w:val="28"/>
          <w:szCs w:val="28"/>
          <w:lang w:val="uk-UA"/>
        </w:rPr>
        <w:t xml:space="preserve">В’язівок 1 </w:t>
      </w:r>
      <w:r w:rsidRPr="007A6ADF">
        <w:rPr>
          <w:sz w:val="28"/>
          <w:szCs w:val="28"/>
          <w:lang w:val="uk-UA"/>
        </w:rPr>
        <w:t>розташований на підвищеній частині схилу, що спричинило часткове порушення стратиграфічної послідовності внаслідок ерозійних процесів. Зокр</w:t>
      </w:r>
      <w:r w:rsidRPr="007A6ADF">
        <w:rPr>
          <w:sz w:val="28"/>
          <w:szCs w:val="28"/>
          <w:lang w:val="uk-UA"/>
        </w:rPr>
        <w:t>е</w:t>
      </w:r>
      <w:r w:rsidRPr="007A6ADF">
        <w:rPr>
          <w:sz w:val="28"/>
          <w:szCs w:val="28"/>
          <w:lang w:val="uk-UA"/>
        </w:rPr>
        <w:t>ма, тут відсутній Е-горизонт ґрунту kd1b1, який є характерним для інших розр</w:t>
      </w:r>
      <w:r w:rsidRPr="007A6ADF">
        <w:rPr>
          <w:sz w:val="28"/>
          <w:szCs w:val="28"/>
          <w:lang w:val="uk-UA"/>
        </w:rPr>
        <w:t>і</w:t>
      </w:r>
      <w:r w:rsidRPr="007A6ADF">
        <w:rPr>
          <w:sz w:val="28"/>
          <w:szCs w:val="28"/>
          <w:lang w:val="uk-UA"/>
        </w:rPr>
        <w:t>зів цієї ділянки.</w:t>
      </w:r>
      <w:r w:rsidR="009A1460" w:rsidRPr="007A6ADF">
        <w:rPr>
          <w:sz w:val="28"/>
          <w:szCs w:val="28"/>
          <w:lang w:val="uk-UA"/>
        </w:rPr>
        <w:t xml:space="preserve"> Іншою є ситуація у розрізіВ’язівок 2, розташованому </w:t>
      </w:r>
      <w:r w:rsidR="00067E17" w:rsidRPr="007A6ADF">
        <w:rPr>
          <w:sz w:val="28"/>
          <w:szCs w:val="28"/>
          <w:lang w:val="uk-UA"/>
        </w:rPr>
        <w:t>в</w:t>
      </w:r>
      <w:r w:rsidR="009A1460" w:rsidRPr="007A6ADF">
        <w:rPr>
          <w:sz w:val="28"/>
          <w:szCs w:val="28"/>
          <w:lang w:val="uk-UA"/>
        </w:rPr>
        <w:t xml:space="preserve"> нижній акумулятивній частині схилу.</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У нижньокайдацькому інтегративному ґрунті простежуються горизонти BtC, Bt, Bth та E</w:t>
      </w:r>
      <w:r w:rsidR="009A1460" w:rsidRPr="007A6ADF">
        <w:rPr>
          <w:sz w:val="28"/>
          <w:szCs w:val="28"/>
          <w:lang w:val="uk-UA"/>
        </w:rPr>
        <w:t>-</w:t>
      </w:r>
      <w:r w:rsidRPr="007A6ADF">
        <w:rPr>
          <w:sz w:val="28"/>
          <w:szCs w:val="28"/>
          <w:lang w:val="uk-UA"/>
        </w:rPr>
        <w:t>Bth. Їх забарвлення та структура свідчать про інтенсивні пр</w:t>
      </w:r>
      <w:r w:rsidRPr="007A6ADF">
        <w:rPr>
          <w:sz w:val="28"/>
          <w:szCs w:val="28"/>
          <w:lang w:val="uk-UA"/>
        </w:rPr>
        <w:t>о</w:t>
      </w:r>
      <w:r w:rsidRPr="007A6ADF">
        <w:rPr>
          <w:sz w:val="28"/>
          <w:szCs w:val="28"/>
          <w:lang w:val="uk-UA"/>
        </w:rPr>
        <w:lastRenderedPageBreak/>
        <w:t xml:space="preserve">цеси лесиважу та оглинення. Палінологічний аналіз показав </w:t>
      </w:r>
      <w:r w:rsidR="009A1460" w:rsidRPr="007A6ADF">
        <w:rPr>
          <w:sz w:val="28"/>
          <w:szCs w:val="28"/>
          <w:lang w:val="uk-UA"/>
        </w:rPr>
        <w:t xml:space="preserve">послідовну появу </w:t>
      </w:r>
      <w:r w:rsidRPr="007A6ADF">
        <w:rPr>
          <w:sz w:val="28"/>
          <w:szCs w:val="28"/>
          <w:lang w:val="uk-UA"/>
        </w:rPr>
        <w:t>пилку ялини, берези, сосни, дуба, липи та ліщини</w:t>
      </w:r>
      <w:r w:rsidR="00067E17" w:rsidRPr="007A6ADF">
        <w:rPr>
          <w:sz w:val="28"/>
          <w:szCs w:val="28"/>
          <w:lang w:val="uk-UA"/>
        </w:rPr>
        <w:t>. Н</w:t>
      </w:r>
      <w:r w:rsidR="009A1460" w:rsidRPr="007A6ADF">
        <w:rPr>
          <w:sz w:val="28"/>
          <w:szCs w:val="28"/>
          <w:lang w:val="uk-UA"/>
        </w:rPr>
        <w:t>адалі простежуються фази граба та ялини,</w:t>
      </w:r>
      <w:r w:rsidRPr="007A6ADF">
        <w:rPr>
          <w:sz w:val="28"/>
          <w:szCs w:val="28"/>
          <w:lang w:val="uk-UA"/>
        </w:rPr>
        <w:t>що вказує на зміну рослинності та поступове зростання звол</w:t>
      </w:r>
      <w:r w:rsidRPr="007A6ADF">
        <w:rPr>
          <w:sz w:val="28"/>
          <w:szCs w:val="28"/>
          <w:lang w:val="uk-UA"/>
        </w:rPr>
        <w:t>о</w:t>
      </w:r>
      <w:r w:rsidRPr="007A6ADF">
        <w:rPr>
          <w:sz w:val="28"/>
          <w:szCs w:val="28"/>
          <w:lang w:val="uk-UA"/>
        </w:rPr>
        <w:t>ження</w:t>
      </w:r>
      <w:r w:rsidR="009A1460" w:rsidRPr="007A6ADF">
        <w:rPr>
          <w:sz w:val="28"/>
          <w:szCs w:val="28"/>
          <w:lang w:val="uk-UA"/>
        </w:rPr>
        <w:t xml:space="preserve">. </w:t>
      </w:r>
      <w:r w:rsidRPr="007A6ADF">
        <w:rPr>
          <w:sz w:val="28"/>
          <w:szCs w:val="28"/>
          <w:lang w:val="uk-UA"/>
        </w:rPr>
        <w:t>[13, с. 63].</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Особливо важливим є факт наявності кріогенних структур у верхніх гор</w:t>
      </w:r>
      <w:r w:rsidRPr="007A6ADF">
        <w:rPr>
          <w:sz w:val="28"/>
          <w:szCs w:val="28"/>
          <w:lang w:val="uk-UA"/>
        </w:rPr>
        <w:t>и</w:t>
      </w:r>
      <w:r w:rsidRPr="007A6ADF">
        <w:rPr>
          <w:sz w:val="28"/>
          <w:szCs w:val="28"/>
          <w:lang w:val="uk-UA"/>
        </w:rPr>
        <w:t>зонтах, що свідчить про епізоди значного похолодання між стадіями клімати</w:t>
      </w:r>
      <w:r w:rsidRPr="007A6ADF">
        <w:rPr>
          <w:sz w:val="28"/>
          <w:szCs w:val="28"/>
          <w:lang w:val="uk-UA"/>
        </w:rPr>
        <w:t>ч</w:t>
      </w:r>
      <w:r w:rsidRPr="007A6ADF">
        <w:rPr>
          <w:sz w:val="28"/>
          <w:szCs w:val="28"/>
          <w:lang w:val="uk-UA"/>
        </w:rPr>
        <w:t>ного оптимуму. Таким чином, розріз В’язівок відображає складну еволюцію природного середовища впродовж останнього міжзледеніння.</w:t>
      </w:r>
    </w:p>
    <w:p w:rsidR="00B928BF" w:rsidRPr="007A6ADF" w:rsidRDefault="00B928BF" w:rsidP="00B928BF">
      <w:pPr>
        <w:pStyle w:val="a3"/>
        <w:spacing w:before="0" w:beforeAutospacing="0" w:after="0" w:afterAutospacing="0" w:line="360" w:lineRule="auto"/>
        <w:jc w:val="center"/>
        <w:rPr>
          <w:rStyle w:val="a5"/>
          <w:sz w:val="28"/>
          <w:szCs w:val="28"/>
          <w:lang w:val="uk-UA"/>
        </w:rPr>
      </w:pPr>
      <w:r w:rsidRPr="007A6ADF">
        <w:rPr>
          <w:i/>
          <w:iCs/>
          <w:noProof/>
          <w:sz w:val="28"/>
          <w:szCs w:val="28"/>
        </w:rPr>
        <w:drawing>
          <wp:inline distT="0" distB="0" distL="0" distR="0">
            <wp:extent cx="3058537" cy="3252963"/>
            <wp:effectExtent l="19050" t="0" r="8513" b="0"/>
            <wp:docPr id="2" name="Рисунок 1" descr="Screenshot_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15.png"/>
                    <pic:cNvPicPr/>
                  </pic:nvPicPr>
                  <pic:blipFill>
                    <a:blip r:embed="rId10"/>
                    <a:stretch>
                      <a:fillRect/>
                    </a:stretch>
                  </pic:blipFill>
                  <pic:spPr>
                    <a:xfrm>
                      <a:off x="0" y="0"/>
                      <a:ext cx="3058537" cy="3252963"/>
                    </a:xfrm>
                    <a:prstGeom prst="rect">
                      <a:avLst/>
                    </a:prstGeom>
                  </pic:spPr>
                </pic:pic>
              </a:graphicData>
            </a:graphic>
          </wp:inline>
        </w:drawing>
      </w:r>
    </w:p>
    <w:p w:rsidR="000B4D2E" w:rsidRPr="007A6ADF" w:rsidRDefault="000B4D2E" w:rsidP="00B928BF">
      <w:pPr>
        <w:pStyle w:val="a3"/>
        <w:spacing w:before="0" w:beforeAutospacing="0" w:after="0" w:afterAutospacing="0" w:line="360" w:lineRule="auto"/>
        <w:ind w:firstLine="709"/>
        <w:jc w:val="center"/>
        <w:rPr>
          <w:rStyle w:val="a5"/>
          <w:i w:val="0"/>
          <w:sz w:val="28"/>
          <w:szCs w:val="28"/>
          <w:lang w:val="uk-UA"/>
        </w:rPr>
      </w:pPr>
      <w:r w:rsidRPr="007A6ADF">
        <w:rPr>
          <w:rStyle w:val="a5"/>
          <w:i w:val="0"/>
          <w:sz w:val="28"/>
          <w:szCs w:val="28"/>
          <w:lang w:val="uk-UA"/>
        </w:rPr>
        <w:t>Рис. 2.3 – Лубенський кліматоліт у стратотиповому розрізі с. В’язівок [12, с. 68].</w:t>
      </w:r>
    </w:p>
    <w:p w:rsidR="00B928BF" w:rsidRPr="007A6ADF" w:rsidRDefault="00B928BF" w:rsidP="00B928BF">
      <w:pPr>
        <w:pStyle w:val="a3"/>
        <w:spacing w:before="0" w:beforeAutospacing="0" w:after="0" w:afterAutospacing="0" w:line="360" w:lineRule="auto"/>
        <w:ind w:firstLine="709"/>
        <w:jc w:val="center"/>
        <w:rPr>
          <w:i/>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Аналіз </w:t>
      </w:r>
      <w:r w:rsidR="009A1460" w:rsidRPr="007A6ADF">
        <w:rPr>
          <w:sz w:val="28"/>
          <w:szCs w:val="28"/>
          <w:lang w:val="uk-UA"/>
        </w:rPr>
        <w:t>світлини</w:t>
      </w:r>
      <w:r w:rsidRPr="007A6ADF">
        <w:rPr>
          <w:sz w:val="28"/>
          <w:szCs w:val="28"/>
          <w:lang w:val="uk-UA"/>
        </w:rPr>
        <w:t xml:space="preserve"> свідчить, що лубенський кліматоліт характеризується значною потужністю</w:t>
      </w:r>
      <w:r w:rsidR="009A1460" w:rsidRPr="007A6ADF">
        <w:rPr>
          <w:sz w:val="28"/>
          <w:szCs w:val="28"/>
          <w:lang w:val="uk-UA"/>
        </w:rPr>
        <w:t xml:space="preserve">, доброю </w:t>
      </w:r>
      <w:r w:rsidR="009A1460" w:rsidRPr="007A6ADF">
        <w:rPr>
          <w:color w:val="000000" w:themeColor="text1"/>
          <w:sz w:val="28"/>
          <w:szCs w:val="28"/>
          <w:lang w:val="uk-UA"/>
        </w:rPr>
        <w:t>вираженістю</w:t>
      </w:r>
      <w:r w:rsidRPr="007A6ADF">
        <w:rPr>
          <w:color w:val="000000" w:themeColor="text1"/>
          <w:sz w:val="28"/>
          <w:szCs w:val="28"/>
          <w:lang w:val="uk-UA"/>
        </w:rPr>
        <w:t xml:space="preserve"> ґрунтових горизонтів та високим ступенем їх</w:t>
      </w:r>
      <w:r w:rsidR="009A1460" w:rsidRPr="007A6ADF">
        <w:rPr>
          <w:color w:val="000000" w:themeColor="text1"/>
          <w:sz w:val="28"/>
          <w:szCs w:val="28"/>
          <w:lang w:val="uk-UA"/>
        </w:rPr>
        <w:t>ньої</w:t>
      </w:r>
      <w:r w:rsidRPr="007A6ADF">
        <w:rPr>
          <w:color w:val="000000" w:themeColor="text1"/>
          <w:sz w:val="28"/>
          <w:szCs w:val="28"/>
          <w:lang w:val="uk-UA"/>
        </w:rPr>
        <w:t xml:space="preserve"> диференціації. Це вказує на тривале функціонування </w:t>
      </w:r>
      <w:r w:rsidR="009A1460" w:rsidRPr="007A6ADF">
        <w:rPr>
          <w:color w:val="000000" w:themeColor="text1"/>
          <w:sz w:val="28"/>
          <w:szCs w:val="28"/>
          <w:lang w:val="uk-UA"/>
        </w:rPr>
        <w:t xml:space="preserve">різних </w:t>
      </w:r>
      <w:r w:rsidRPr="007A6ADF">
        <w:rPr>
          <w:color w:val="000000" w:themeColor="text1"/>
          <w:sz w:val="28"/>
          <w:szCs w:val="28"/>
          <w:lang w:val="uk-UA"/>
        </w:rPr>
        <w:t xml:space="preserve">ґрунтоутворювальних процесів </w:t>
      </w:r>
      <w:r w:rsidR="00067E17" w:rsidRPr="007A6ADF">
        <w:rPr>
          <w:color w:val="000000" w:themeColor="text1"/>
          <w:sz w:val="28"/>
          <w:szCs w:val="28"/>
          <w:lang w:val="uk-UA"/>
        </w:rPr>
        <w:t xml:space="preserve">серед </w:t>
      </w:r>
      <w:r w:rsidR="009A1460" w:rsidRPr="007A6ADF">
        <w:rPr>
          <w:color w:val="000000" w:themeColor="text1"/>
          <w:sz w:val="28"/>
          <w:szCs w:val="28"/>
          <w:lang w:val="uk-UA"/>
        </w:rPr>
        <w:t>умов змін клімату від зволоженого (ни</w:t>
      </w:r>
      <w:r w:rsidR="009A1460" w:rsidRPr="007A6ADF">
        <w:rPr>
          <w:color w:val="000000" w:themeColor="text1"/>
          <w:sz w:val="28"/>
          <w:szCs w:val="28"/>
          <w:lang w:val="uk-UA"/>
        </w:rPr>
        <w:t>ж</w:t>
      </w:r>
      <w:r w:rsidR="009A1460" w:rsidRPr="007A6ADF">
        <w:rPr>
          <w:color w:val="000000" w:themeColor="text1"/>
          <w:sz w:val="28"/>
          <w:szCs w:val="28"/>
          <w:lang w:val="uk-UA"/>
        </w:rPr>
        <w:t>ній сірий опідзолений грунт) до волого-степового</w:t>
      </w:r>
      <w:r w:rsidR="00F52290" w:rsidRPr="007A6ADF">
        <w:rPr>
          <w:sz w:val="28"/>
          <w:szCs w:val="28"/>
          <w:lang w:val="uk-UA"/>
        </w:rPr>
        <w:t>«</w:t>
      </w:r>
      <w:r w:rsidR="009A1460" w:rsidRPr="007A6ADF">
        <w:rPr>
          <w:sz w:val="28"/>
          <w:szCs w:val="28"/>
          <w:lang w:val="uk-UA"/>
        </w:rPr>
        <w:t>прерійного</w:t>
      </w:r>
      <w:r w:rsidR="00F52290" w:rsidRPr="007A6ADF">
        <w:rPr>
          <w:sz w:val="28"/>
          <w:szCs w:val="28"/>
          <w:lang w:val="uk-UA"/>
        </w:rPr>
        <w:t xml:space="preserve">»(верхній </w:t>
      </w:r>
      <w:r w:rsidR="009A1460" w:rsidRPr="007A6ADF">
        <w:rPr>
          <w:sz w:val="28"/>
          <w:szCs w:val="28"/>
          <w:lang w:val="uk-UA"/>
        </w:rPr>
        <w:t>чорн</w:t>
      </w:r>
      <w:r w:rsidR="009A1460" w:rsidRPr="007A6ADF">
        <w:rPr>
          <w:sz w:val="28"/>
          <w:szCs w:val="28"/>
          <w:lang w:val="uk-UA"/>
        </w:rPr>
        <w:t>о</w:t>
      </w:r>
      <w:r w:rsidR="009A1460" w:rsidRPr="007A6ADF">
        <w:rPr>
          <w:sz w:val="28"/>
          <w:szCs w:val="28"/>
          <w:lang w:val="uk-UA"/>
        </w:rPr>
        <w:t>земоподібн</w:t>
      </w:r>
      <w:r w:rsidR="00F52290" w:rsidRPr="007A6ADF">
        <w:rPr>
          <w:sz w:val="28"/>
          <w:szCs w:val="28"/>
          <w:lang w:val="uk-UA"/>
        </w:rPr>
        <w:t>ій</w:t>
      </w:r>
      <w:r w:rsidR="009A1460" w:rsidRPr="007A6ADF">
        <w:rPr>
          <w:sz w:val="28"/>
          <w:szCs w:val="28"/>
          <w:lang w:val="uk-UA"/>
        </w:rPr>
        <w:t xml:space="preserve"> грунт</w:t>
      </w:r>
      <w:r w:rsidR="00F52290" w:rsidRPr="007A6ADF">
        <w:rPr>
          <w:sz w:val="28"/>
          <w:szCs w:val="28"/>
          <w:lang w:val="uk-UA"/>
        </w:rPr>
        <w:t>)</w:t>
      </w:r>
      <w:r w:rsidRPr="007A6ADF">
        <w:rPr>
          <w:sz w:val="28"/>
          <w:szCs w:val="28"/>
          <w:lang w:val="uk-UA"/>
        </w:rPr>
        <w:t>.</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 xml:space="preserve">Опорний розріз Прилуки розташований у південно-західній стінці кар’єру цегельного заводу №3 у місті Прилуки Чернігівської області [15]. У межах кар’єру розкрита похована балка кайдацького віку, а </w:t>
      </w:r>
      <w:r w:rsidR="00F52290" w:rsidRPr="007A6ADF">
        <w:rPr>
          <w:sz w:val="28"/>
          <w:szCs w:val="28"/>
          <w:lang w:val="uk-UA"/>
        </w:rPr>
        <w:t xml:space="preserve">вище </w:t>
      </w:r>
      <w:r w:rsidRPr="007A6ADF">
        <w:rPr>
          <w:sz w:val="28"/>
          <w:szCs w:val="28"/>
          <w:lang w:val="uk-UA"/>
        </w:rPr>
        <w:t xml:space="preserve">добре простежуються майже всі стратиграфічні горизонти </w:t>
      </w:r>
      <w:r w:rsidR="00F52290" w:rsidRPr="007A6ADF">
        <w:rPr>
          <w:sz w:val="28"/>
          <w:szCs w:val="28"/>
          <w:lang w:val="uk-UA"/>
        </w:rPr>
        <w:t>верхнього нео</w:t>
      </w:r>
      <w:r w:rsidRPr="007A6ADF">
        <w:rPr>
          <w:sz w:val="28"/>
          <w:szCs w:val="28"/>
          <w:lang w:val="uk-UA"/>
        </w:rPr>
        <w:t>плейстоцену.</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Особливістю цього розрізу є значна потужність </w:t>
      </w:r>
      <w:r w:rsidR="00F52290" w:rsidRPr="007A6ADF">
        <w:rPr>
          <w:sz w:val="28"/>
          <w:szCs w:val="28"/>
          <w:lang w:val="uk-UA"/>
        </w:rPr>
        <w:t>верхньо-неоплейстоценової</w:t>
      </w:r>
      <w:r w:rsidRPr="007A6ADF">
        <w:rPr>
          <w:sz w:val="28"/>
          <w:szCs w:val="28"/>
          <w:lang w:val="uk-UA"/>
        </w:rPr>
        <w:t xml:space="preserve">лесово-ґрунтової товщі та </w:t>
      </w:r>
      <w:r w:rsidR="00F52290" w:rsidRPr="007A6ADF">
        <w:rPr>
          <w:sz w:val="28"/>
          <w:szCs w:val="28"/>
          <w:lang w:val="uk-UA"/>
        </w:rPr>
        <w:t xml:space="preserve">її </w:t>
      </w:r>
      <w:r w:rsidRPr="007A6ADF">
        <w:rPr>
          <w:sz w:val="28"/>
          <w:szCs w:val="28"/>
          <w:lang w:val="uk-UA"/>
        </w:rPr>
        <w:t>чітка стратиграфічна будова. Тут виділено горизонти голоцену, причорноморського, бузького, витачівського, удайського, прилуцького, тясминського, кайдацького та дніпровського етапів [15].</w:t>
      </w:r>
    </w:p>
    <w:p w:rsidR="000B4D2E" w:rsidRPr="007A6ADF" w:rsidRDefault="000B4D2E" w:rsidP="00B32E14">
      <w:pPr>
        <w:jc w:val="right"/>
        <w:rPr>
          <w:rFonts w:ascii="Times New Roman" w:hAnsi="Times New Roman" w:cs="Times New Roman"/>
          <w:sz w:val="28"/>
          <w:szCs w:val="28"/>
          <w:lang w:val="uk-UA"/>
        </w:rPr>
      </w:pPr>
      <w:r w:rsidRPr="007A6ADF">
        <w:rPr>
          <w:rFonts w:ascii="Times New Roman" w:hAnsi="Times New Roman" w:cs="Times New Roman"/>
          <w:sz w:val="28"/>
          <w:szCs w:val="28"/>
          <w:lang w:val="uk-UA"/>
        </w:rPr>
        <w:t>Таблиця 2.1</w:t>
      </w:r>
    </w:p>
    <w:p w:rsidR="000B4D2E" w:rsidRPr="007A6ADF" w:rsidRDefault="000B4D2E" w:rsidP="00FB7F19">
      <w:pPr>
        <w:pStyle w:val="a3"/>
        <w:spacing w:before="0" w:beforeAutospacing="0" w:after="0" w:afterAutospacing="0" w:line="360" w:lineRule="auto"/>
        <w:ind w:firstLine="709"/>
        <w:jc w:val="center"/>
        <w:rPr>
          <w:sz w:val="28"/>
          <w:szCs w:val="28"/>
          <w:lang w:val="uk-UA"/>
        </w:rPr>
      </w:pPr>
      <w:r w:rsidRPr="007A6ADF">
        <w:rPr>
          <w:rStyle w:val="a4"/>
          <w:rFonts w:eastAsiaTheme="majorEastAsia"/>
          <w:b w:val="0"/>
          <w:sz w:val="28"/>
          <w:szCs w:val="28"/>
          <w:lang w:val="uk-UA"/>
        </w:rPr>
        <w:t>Стратиграфічна будова опорного розрізу Прилуки</w:t>
      </w:r>
    </w:p>
    <w:tbl>
      <w:tblPr>
        <w:tblStyle w:val="a7"/>
        <w:tblW w:w="0" w:type="auto"/>
        <w:tblLook w:val="04A0"/>
      </w:tblPr>
      <w:tblGrid>
        <w:gridCol w:w="2660"/>
        <w:gridCol w:w="3118"/>
        <w:gridCol w:w="3969"/>
      </w:tblGrid>
      <w:tr w:rsidR="000B4D2E" w:rsidRPr="007A6ADF" w:rsidTr="00B928BF">
        <w:tc>
          <w:tcPr>
            <w:tcW w:w="2660" w:type="dxa"/>
            <w:hideMark/>
          </w:tcPr>
          <w:p w:rsidR="000B4D2E" w:rsidRPr="007A6ADF" w:rsidRDefault="00F52290" w:rsidP="00C412F5">
            <w:pPr>
              <w:spacing w:line="360" w:lineRule="auto"/>
              <w:contextualSpacing/>
              <w:jc w:val="both"/>
              <w:rPr>
                <w:rFonts w:ascii="Times New Roman" w:hAnsi="Times New Roman" w:cs="Times New Roman"/>
                <w:bCs/>
                <w:sz w:val="28"/>
                <w:szCs w:val="28"/>
                <w:lang w:val="uk-UA"/>
              </w:rPr>
            </w:pPr>
            <w:r w:rsidRPr="007A6ADF">
              <w:rPr>
                <w:rFonts w:ascii="Times New Roman" w:hAnsi="Times New Roman" w:cs="Times New Roman"/>
                <w:bCs/>
                <w:sz w:val="28"/>
                <w:szCs w:val="28"/>
                <w:lang w:val="uk-UA"/>
              </w:rPr>
              <w:t>Індекс г</w:t>
            </w:r>
            <w:r w:rsidR="000B4D2E" w:rsidRPr="007A6ADF">
              <w:rPr>
                <w:rFonts w:ascii="Times New Roman" w:hAnsi="Times New Roman" w:cs="Times New Roman"/>
                <w:bCs/>
                <w:sz w:val="28"/>
                <w:szCs w:val="28"/>
                <w:lang w:val="uk-UA"/>
              </w:rPr>
              <w:t>оризонт</w:t>
            </w:r>
            <w:r w:rsidRPr="007A6ADF">
              <w:rPr>
                <w:rFonts w:ascii="Times New Roman" w:hAnsi="Times New Roman" w:cs="Times New Roman"/>
                <w:bCs/>
                <w:sz w:val="28"/>
                <w:szCs w:val="28"/>
                <w:lang w:val="uk-UA"/>
              </w:rPr>
              <w:t>у</w:t>
            </w:r>
          </w:p>
        </w:tc>
        <w:tc>
          <w:tcPr>
            <w:tcW w:w="3118" w:type="dxa"/>
            <w:hideMark/>
          </w:tcPr>
          <w:p w:rsidR="000B4D2E" w:rsidRPr="007A6ADF" w:rsidRDefault="000B4D2E" w:rsidP="00C412F5">
            <w:pPr>
              <w:spacing w:line="360" w:lineRule="auto"/>
              <w:contextualSpacing/>
              <w:jc w:val="both"/>
              <w:rPr>
                <w:rFonts w:ascii="Times New Roman" w:hAnsi="Times New Roman" w:cs="Times New Roman"/>
                <w:bCs/>
                <w:sz w:val="28"/>
                <w:szCs w:val="28"/>
                <w:lang w:val="uk-UA"/>
              </w:rPr>
            </w:pPr>
            <w:r w:rsidRPr="007A6ADF">
              <w:rPr>
                <w:rFonts w:ascii="Times New Roman" w:hAnsi="Times New Roman" w:cs="Times New Roman"/>
                <w:bCs/>
                <w:sz w:val="28"/>
                <w:szCs w:val="28"/>
                <w:lang w:val="uk-UA"/>
              </w:rPr>
              <w:t>Глибина, м</w:t>
            </w:r>
          </w:p>
        </w:tc>
        <w:tc>
          <w:tcPr>
            <w:tcW w:w="3969" w:type="dxa"/>
            <w:hideMark/>
          </w:tcPr>
          <w:p w:rsidR="000B4D2E" w:rsidRPr="007A6ADF" w:rsidRDefault="00F52290" w:rsidP="00C412F5">
            <w:pPr>
              <w:spacing w:line="360" w:lineRule="auto"/>
              <w:contextualSpacing/>
              <w:jc w:val="both"/>
              <w:rPr>
                <w:rFonts w:ascii="Times New Roman" w:hAnsi="Times New Roman" w:cs="Times New Roman"/>
                <w:bCs/>
                <w:sz w:val="28"/>
                <w:szCs w:val="28"/>
                <w:lang w:val="uk-UA"/>
              </w:rPr>
            </w:pPr>
            <w:r w:rsidRPr="007A6ADF">
              <w:rPr>
                <w:rFonts w:ascii="Times New Roman" w:hAnsi="Times New Roman" w:cs="Times New Roman"/>
                <w:bCs/>
                <w:sz w:val="28"/>
                <w:szCs w:val="28"/>
                <w:lang w:val="uk-UA"/>
              </w:rPr>
              <w:t>Етап</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hl</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0,00–1,40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голоцен</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pc</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0,70–1,40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причорноморський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bg</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1,30–8,60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бузький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vt</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6,40–9,80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витачівський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ud</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7,25–10,80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удайський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pl</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7,50–12,60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прилуцький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ts</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9,60–11,50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тясминський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kd</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11,10–13,70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кайдацький</w:t>
            </w:r>
          </w:p>
        </w:tc>
      </w:tr>
      <w:tr w:rsidR="000B4D2E" w:rsidRPr="007A6ADF" w:rsidTr="00B928BF">
        <w:tc>
          <w:tcPr>
            <w:tcW w:w="2660"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dn</w:t>
            </w:r>
          </w:p>
        </w:tc>
        <w:tc>
          <w:tcPr>
            <w:tcW w:w="3118"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13,70–14,00</w:t>
            </w:r>
          </w:p>
        </w:tc>
        <w:tc>
          <w:tcPr>
            <w:tcW w:w="3969" w:type="dxa"/>
            <w:hideMark/>
          </w:tcPr>
          <w:p w:rsidR="000B4D2E" w:rsidRPr="007A6ADF" w:rsidRDefault="000B4D2E" w:rsidP="00C412F5">
            <w:pPr>
              <w:spacing w:line="360" w:lineRule="auto"/>
              <w:contextualSpacing/>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дніпровський</w:t>
            </w:r>
          </w:p>
        </w:tc>
      </w:tr>
    </w:tbl>
    <w:p w:rsidR="00B32E14" w:rsidRPr="007A6ADF" w:rsidRDefault="00B32E14" w:rsidP="00B32E14">
      <w:pPr>
        <w:pStyle w:val="a3"/>
        <w:spacing w:before="0" w:beforeAutospacing="0" w:after="0" w:afterAutospacing="0" w:line="360" w:lineRule="auto"/>
        <w:ind w:firstLine="709"/>
        <w:jc w:val="both"/>
        <w:rPr>
          <w:sz w:val="28"/>
          <w:szCs w:val="28"/>
          <w:lang w:val="uk-UA"/>
        </w:rPr>
      </w:pPr>
      <w:r w:rsidRPr="007A6ADF">
        <w:rPr>
          <w:sz w:val="28"/>
          <w:szCs w:val="28"/>
          <w:lang w:val="uk-UA"/>
        </w:rPr>
        <w:t>Джерело: складено за [15].</w:t>
      </w:r>
    </w:p>
    <w:p w:rsidR="00FB7F19" w:rsidRPr="007A6ADF" w:rsidRDefault="00FB7F19" w:rsidP="00FB7F19">
      <w:pPr>
        <w:pStyle w:val="a3"/>
        <w:spacing w:before="0" w:beforeAutospacing="0" w:after="0" w:afterAutospacing="0" w:line="360" w:lineRule="auto"/>
        <w:ind w:firstLine="709"/>
        <w:jc w:val="both"/>
        <w:rPr>
          <w:sz w:val="28"/>
          <w:szCs w:val="28"/>
          <w:lang w:val="uk-UA"/>
        </w:rPr>
      </w:pPr>
      <w:r w:rsidRPr="007A6ADF">
        <w:rPr>
          <w:sz w:val="28"/>
          <w:szCs w:val="28"/>
          <w:lang w:val="uk-UA"/>
        </w:rPr>
        <w:t>Аналіз будови розрізу свідчить про його виняткову стратиграфічну по</w:t>
      </w:r>
      <w:r w:rsidRPr="007A6ADF">
        <w:rPr>
          <w:sz w:val="28"/>
          <w:szCs w:val="28"/>
          <w:lang w:val="uk-UA"/>
        </w:rPr>
        <w:t>в</w:t>
      </w:r>
      <w:r w:rsidRPr="007A6ADF">
        <w:rPr>
          <w:sz w:val="28"/>
          <w:szCs w:val="28"/>
          <w:lang w:val="uk-UA"/>
        </w:rPr>
        <w:t>ноту щодо верхнього неоплейстоцену. Наявність майже всіх основних плейст</w:t>
      </w:r>
      <w:r w:rsidRPr="007A6ADF">
        <w:rPr>
          <w:sz w:val="28"/>
          <w:szCs w:val="28"/>
          <w:lang w:val="uk-UA"/>
        </w:rPr>
        <w:t>о</w:t>
      </w:r>
      <w:r w:rsidRPr="007A6ADF">
        <w:rPr>
          <w:sz w:val="28"/>
          <w:szCs w:val="28"/>
          <w:lang w:val="uk-UA"/>
        </w:rPr>
        <w:t>ценових горизонтів дозволяє використовувати його для реконструкції палеоге</w:t>
      </w:r>
      <w:r w:rsidRPr="007A6ADF">
        <w:rPr>
          <w:sz w:val="28"/>
          <w:szCs w:val="28"/>
          <w:lang w:val="uk-UA"/>
        </w:rPr>
        <w:t>о</w:t>
      </w:r>
      <w:r w:rsidRPr="007A6ADF">
        <w:rPr>
          <w:sz w:val="28"/>
          <w:szCs w:val="28"/>
          <w:lang w:val="uk-UA"/>
        </w:rPr>
        <w:t>графічних умов різних етапів четвертинного періоду.</w:t>
      </w:r>
    </w:p>
    <w:p w:rsidR="00B32E14" w:rsidRPr="007A6ADF" w:rsidRDefault="00B32E14" w:rsidP="00B928BF">
      <w:pPr>
        <w:pStyle w:val="a3"/>
        <w:spacing w:before="0" w:beforeAutospacing="0" w:after="0" w:afterAutospacing="0" w:line="360" w:lineRule="auto"/>
        <w:ind w:firstLine="709"/>
        <w:jc w:val="both"/>
        <w:rPr>
          <w:color w:val="FF0000"/>
          <w:sz w:val="28"/>
          <w:szCs w:val="28"/>
          <w:lang w:val="uk-UA"/>
        </w:rPr>
      </w:pPr>
    </w:p>
    <w:p w:rsidR="00B32E14" w:rsidRPr="007A6ADF" w:rsidRDefault="00B32E14" w:rsidP="00FB7F19">
      <w:pPr>
        <w:pStyle w:val="a3"/>
        <w:spacing w:before="0" w:beforeAutospacing="0" w:after="0" w:afterAutospacing="0" w:line="360" w:lineRule="auto"/>
        <w:jc w:val="center"/>
        <w:rPr>
          <w:color w:val="FF0000"/>
          <w:sz w:val="28"/>
          <w:szCs w:val="28"/>
          <w:lang w:val="uk-UA"/>
        </w:rPr>
      </w:pPr>
      <w:r w:rsidRPr="007A6ADF">
        <w:rPr>
          <w:noProof/>
          <w:color w:val="FF0000"/>
          <w:sz w:val="28"/>
          <w:szCs w:val="28"/>
        </w:rPr>
        <w:lastRenderedPageBreak/>
        <w:drawing>
          <wp:inline distT="0" distB="0" distL="0" distR="0">
            <wp:extent cx="4647952" cy="8229600"/>
            <wp:effectExtent l="19050" t="0" r="248" b="0"/>
            <wp:docPr id="25" name="Рисунок 24" descr="photo_2026-05-22_16-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6-05-22_16-18-42.jpg"/>
                    <pic:cNvPicPr/>
                  </pic:nvPicPr>
                  <pic:blipFill>
                    <a:blip r:embed="rId11"/>
                    <a:stretch>
                      <a:fillRect/>
                    </a:stretch>
                  </pic:blipFill>
                  <pic:spPr>
                    <a:xfrm>
                      <a:off x="0" y="0"/>
                      <a:ext cx="4652645" cy="8237909"/>
                    </a:xfrm>
                    <a:prstGeom prst="rect">
                      <a:avLst/>
                    </a:prstGeom>
                  </pic:spPr>
                </pic:pic>
              </a:graphicData>
            </a:graphic>
          </wp:inline>
        </w:drawing>
      </w:r>
    </w:p>
    <w:p w:rsidR="00B928BF" w:rsidRPr="007A6ADF" w:rsidRDefault="00FB7F19" w:rsidP="00FB7F19">
      <w:pPr>
        <w:pStyle w:val="a3"/>
        <w:spacing w:before="0" w:beforeAutospacing="0" w:after="0" w:afterAutospacing="0" w:line="360" w:lineRule="auto"/>
        <w:ind w:firstLine="709"/>
        <w:jc w:val="center"/>
        <w:rPr>
          <w:sz w:val="28"/>
          <w:szCs w:val="28"/>
          <w:lang w:val="uk-UA"/>
        </w:rPr>
      </w:pPr>
      <w:r w:rsidRPr="007A6ADF">
        <w:rPr>
          <w:sz w:val="28"/>
          <w:szCs w:val="28"/>
          <w:lang w:val="uk-UA"/>
        </w:rPr>
        <w:t>Рис.2.4 - Опорні розрізи 1969</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 xml:space="preserve">Палеогеографічні реконструкції показують, що у витачівський час </w:t>
      </w:r>
      <w:r w:rsidR="00F52290" w:rsidRPr="007A6ADF">
        <w:rPr>
          <w:sz w:val="28"/>
          <w:szCs w:val="28"/>
          <w:lang w:val="uk-UA"/>
        </w:rPr>
        <w:t>у рай</w:t>
      </w:r>
      <w:r w:rsidR="00F52290" w:rsidRPr="007A6ADF">
        <w:rPr>
          <w:sz w:val="28"/>
          <w:szCs w:val="28"/>
          <w:lang w:val="uk-UA"/>
        </w:rPr>
        <w:t>о</w:t>
      </w:r>
      <w:r w:rsidR="00F52290" w:rsidRPr="007A6ADF">
        <w:rPr>
          <w:sz w:val="28"/>
          <w:szCs w:val="28"/>
          <w:lang w:val="uk-UA"/>
        </w:rPr>
        <w:t xml:space="preserve">ні навколо </w:t>
      </w:r>
      <w:r w:rsidRPr="007A6ADF">
        <w:rPr>
          <w:sz w:val="28"/>
          <w:szCs w:val="28"/>
          <w:lang w:val="uk-UA"/>
        </w:rPr>
        <w:t xml:space="preserve">Прилук переважали соснові ліси з домішкою ялини, берези, вільхи та ліщини, а під час кліматичного оптимуму поширювалися широколистяні породи – дуб і в’яз [15]. </w:t>
      </w:r>
      <w:r w:rsidR="00F52290" w:rsidRPr="007A6ADF">
        <w:rPr>
          <w:sz w:val="28"/>
          <w:szCs w:val="28"/>
          <w:lang w:val="uk-UA"/>
        </w:rPr>
        <w:t>Про це свідчить інтенсивне глиноутворення у викопних ґру</w:t>
      </w:r>
      <w:r w:rsidR="00F52290" w:rsidRPr="007A6ADF">
        <w:rPr>
          <w:sz w:val="28"/>
          <w:szCs w:val="28"/>
          <w:lang w:val="uk-UA"/>
        </w:rPr>
        <w:t>н</w:t>
      </w:r>
      <w:r w:rsidR="00F52290" w:rsidRPr="007A6ADF">
        <w:rPr>
          <w:sz w:val="28"/>
          <w:szCs w:val="28"/>
          <w:lang w:val="uk-UA"/>
        </w:rPr>
        <w:t>тах.</w:t>
      </w:r>
      <w:r w:rsidRPr="007A6ADF">
        <w:rPr>
          <w:sz w:val="28"/>
          <w:szCs w:val="28"/>
          <w:lang w:val="uk-UA"/>
        </w:rPr>
        <w:t>Водночас відкриті простори були зайняті трав’янистою рослинністю.</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У прилуцький час клімат був теплим</w:t>
      </w:r>
      <w:r w:rsidR="00F52290" w:rsidRPr="007A6ADF">
        <w:rPr>
          <w:sz w:val="28"/>
          <w:szCs w:val="28"/>
          <w:lang w:val="uk-UA"/>
        </w:rPr>
        <w:t>, але посушливішим з</w:t>
      </w:r>
      <w:r w:rsidRPr="007A6ADF">
        <w:rPr>
          <w:sz w:val="28"/>
          <w:szCs w:val="28"/>
          <w:lang w:val="uk-UA"/>
        </w:rPr>
        <w:t xml:space="preserve">а сучасний. Про </w:t>
      </w:r>
      <w:r w:rsidR="00F52290" w:rsidRPr="007A6ADF">
        <w:rPr>
          <w:sz w:val="28"/>
          <w:szCs w:val="28"/>
          <w:lang w:val="uk-UA"/>
        </w:rPr>
        <w:t xml:space="preserve">це свідчить </w:t>
      </w:r>
      <w:r w:rsidRPr="007A6ADF">
        <w:rPr>
          <w:sz w:val="28"/>
          <w:szCs w:val="28"/>
          <w:lang w:val="uk-UA"/>
        </w:rPr>
        <w:t>поширення лісостепової рослинності [15]. На вододілах і в долинах річок існували мішані ліси за участю широколистяних порід та ліщини.</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Дослідники </w:t>
      </w:r>
      <w:r w:rsidR="00F52290" w:rsidRPr="007A6ADF">
        <w:rPr>
          <w:sz w:val="28"/>
          <w:szCs w:val="28"/>
          <w:lang w:val="uk-UA"/>
        </w:rPr>
        <w:t>[13, с. 147]</w:t>
      </w:r>
      <w:r w:rsidRPr="007A6ADF">
        <w:rPr>
          <w:sz w:val="28"/>
          <w:szCs w:val="28"/>
          <w:lang w:val="uk-UA"/>
        </w:rPr>
        <w:t>також зазначають, що на лесових рівнинах перев</w:t>
      </w:r>
      <w:r w:rsidRPr="007A6ADF">
        <w:rPr>
          <w:sz w:val="28"/>
          <w:szCs w:val="28"/>
          <w:lang w:val="uk-UA"/>
        </w:rPr>
        <w:t>а</w:t>
      </w:r>
      <w:r w:rsidRPr="007A6ADF">
        <w:rPr>
          <w:sz w:val="28"/>
          <w:szCs w:val="28"/>
          <w:lang w:val="uk-UA"/>
        </w:rPr>
        <w:t xml:space="preserve">жали світлі ліси із злаково-різнотравним покривом, а на піщаних терасах річок поширювалися сосново-березові ліси. Перед максимальним поширенням дуба спостерігалося короткочасне похолодання, </w:t>
      </w:r>
      <w:r w:rsidR="00067E17" w:rsidRPr="007A6ADF">
        <w:rPr>
          <w:sz w:val="28"/>
          <w:szCs w:val="28"/>
          <w:lang w:val="uk-UA"/>
        </w:rPr>
        <w:t>що</w:t>
      </w:r>
      <w:r w:rsidRPr="007A6ADF">
        <w:rPr>
          <w:sz w:val="28"/>
          <w:szCs w:val="28"/>
          <w:lang w:val="uk-UA"/>
        </w:rPr>
        <w:t xml:space="preserve"> супроводжувалося збільшенням ролі ялини та берези.</w:t>
      </w:r>
    </w:p>
    <w:p w:rsidR="00B928BF" w:rsidRPr="007A6ADF" w:rsidRDefault="00B928BF" w:rsidP="00B928BF">
      <w:pPr>
        <w:pStyle w:val="a3"/>
        <w:spacing w:before="0" w:beforeAutospacing="0" w:after="0" w:afterAutospacing="0" w:line="360" w:lineRule="auto"/>
        <w:jc w:val="center"/>
        <w:rPr>
          <w:rStyle w:val="a5"/>
          <w:sz w:val="28"/>
          <w:szCs w:val="28"/>
          <w:lang w:val="uk-UA"/>
        </w:rPr>
      </w:pPr>
      <w:r w:rsidRPr="007A6ADF">
        <w:rPr>
          <w:i/>
          <w:iCs/>
          <w:noProof/>
          <w:sz w:val="28"/>
          <w:szCs w:val="28"/>
        </w:rPr>
        <w:drawing>
          <wp:inline distT="0" distB="0" distL="0" distR="0">
            <wp:extent cx="3567298" cy="3557118"/>
            <wp:effectExtent l="19050" t="0" r="0" b="0"/>
            <wp:docPr id="3" name="Рисунок 2" descr="Screenshot_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16.png"/>
                    <pic:cNvPicPr/>
                  </pic:nvPicPr>
                  <pic:blipFill>
                    <a:blip r:embed="rId12"/>
                    <a:stretch>
                      <a:fillRect/>
                    </a:stretch>
                  </pic:blipFill>
                  <pic:spPr>
                    <a:xfrm>
                      <a:off x="0" y="0"/>
                      <a:ext cx="3567299" cy="3557119"/>
                    </a:xfrm>
                    <a:prstGeom prst="rect">
                      <a:avLst/>
                    </a:prstGeom>
                  </pic:spPr>
                </pic:pic>
              </a:graphicData>
            </a:graphic>
          </wp:inline>
        </w:drawing>
      </w:r>
    </w:p>
    <w:p w:rsidR="000B4D2E" w:rsidRPr="007A6ADF" w:rsidRDefault="00FB7F19" w:rsidP="00B928BF">
      <w:pPr>
        <w:pStyle w:val="a3"/>
        <w:spacing w:before="0" w:beforeAutospacing="0" w:after="0" w:afterAutospacing="0" w:line="360" w:lineRule="auto"/>
        <w:jc w:val="center"/>
        <w:rPr>
          <w:rStyle w:val="a5"/>
          <w:i w:val="0"/>
          <w:sz w:val="28"/>
          <w:szCs w:val="28"/>
          <w:lang w:val="uk-UA"/>
        </w:rPr>
      </w:pPr>
      <w:r w:rsidRPr="007A6ADF">
        <w:rPr>
          <w:rStyle w:val="a5"/>
          <w:i w:val="0"/>
          <w:sz w:val="28"/>
          <w:szCs w:val="28"/>
          <w:lang w:val="uk-UA"/>
        </w:rPr>
        <w:t>Рис. 2.5</w:t>
      </w:r>
      <w:r w:rsidR="000B4D2E" w:rsidRPr="007A6ADF">
        <w:rPr>
          <w:rStyle w:val="a5"/>
          <w:i w:val="0"/>
          <w:sz w:val="28"/>
          <w:szCs w:val="28"/>
          <w:lang w:val="uk-UA"/>
        </w:rPr>
        <w:t xml:space="preserve"> – Будова прилуцького </w:t>
      </w:r>
      <w:r w:rsidR="00067E17" w:rsidRPr="007A6ADF">
        <w:rPr>
          <w:rStyle w:val="a5"/>
          <w:i w:val="0"/>
          <w:sz w:val="28"/>
          <w:szCs w:val="28"/>
          <w:lang w:val="uk-UA"/>
        </w:rPr>
        <w:t>та</w:t>
      </w:r>
      <w:r w:rsidR="000B4D2E" w:rsidRPr="007A6ADF">
        <w:rPr>
          <w:rStyle w:val="a5"/>
          <w:i w:val="0"/>
          <w:sz w:val="28"/>
          <w:szCs w:val="28"/>
          <w:lang w:val="uk-UA"/>
        </w:rPr>
        <w:t xml:space="preserve"> кайдацького кліматолітів у розрізі с. Пирогове [12, с. 160].</w:t>
      </w:r>
    </w:p>
    <w:p w:rsidR="00B928BF" w:rsidRPr="007A6ADF" w:rsidRDefault="00B928BF" w:rsidP="00B928BF">
      <w:pPr>
        <w:pStyle w:val="a3"/>
        <w:spacing w:before="0" w:beforeAutospacing="0" w:after="0" w:afterAutospacing="0" w:line="360" w:lineRule="auto"/>
        <w:jc w:val="center"/>
        <w:rPr>
          <w:i/>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 xml:space="preserve">Аналіз </w:t>
      </w:r>
      <w:r w:rsidR="00F52290" w:rsidRPr="007A6ADF">
        <w:rPr>
          <w:sz w:val="28"/>
          <w:szCs w:val="28"/>
          <w:lang w:val="uk-UA"/>
        </w:rPr>
        <w:t>світлини</w:t>
      </w:r>
      <w:r w:rsidRPr="007A6ADF">
        <w:rPr>
          <w:sz w:val="28"/>
          <w:szCs w:val="28"/>
          <w:lang w:val="uk-UA"/>
        </w:rPr>
        <w:t xml:space="preserve"> д</w:t>
      </w:r>
      <w:r w:rsidR="00F52290" w:rsidRPr="007A6ADF">
        <w:rPr>
          <w:sz w:val="28"/>
          <w:szCs w:val="28"/>
          <w:lang w:val="uk-UA"/>
        </w:rPr>
        <w:t>ає змогу</w:t>
      </w:r>
      <w:r w:rsidRPr="007A6ADF">
        <w:rPr>
          <w:sz w:val="28"/>
          <w:szCs w:val="28"/>
          <w:lang w:val="uk-UA"/>
        </w:rPr>
        <w:t xml:space="preserve"> простежити особливості формування прилуц</w:t>
      </w:r>
      <w:r w:rsidRPr="007A6ADF">
        <w:rPr>
          <w:sz w:val="28"/>
          <w:szCs w:val="28"/>
          <w:lang w:val="uk-UA"/>
        </w:rPr>
        <w:t>ь</w:t>
      </w:r>
      <w:r w:rsidRPr="007A6ADF">
        <w:rPr>
          <w:sz w:val="28"/>
          <w:szCs w:val="28"/>
          <w:lang w:val="uk-UA"/>
        </w:rPr>
        <w:t xml:space="preserve">ких та кайдацьких ґрунтів у межах </w:t>
      </w:r>
      <w:r w:rsidR="00F52290" w:rsidRPr="007A6ADF">
        <w:rPr>
          <w:sz w:val="28"/>
          <w:szCs w:val="28"/>
          <w:lang w:val="uk-UA"/>
        </w:rPr>
        <w:t xml:space="preserve">північної частини </w:t>
      </w:r>
      <w:r w:rsidRPr="007A6ADF">
        <w:rPr>
          <w:sz w:val="28"/>
          <w:szCs w:val="28"/>
          <w:lang w:val="uk-UA"/>
        </w:rPr>
        <w:t xml:space="preserve">лісостепової зони. Чітке розмежування лесових та ґрунтових горизонтів свідчить про </w:t>
      </w:r>
      <w:r w:rsidR="00F52290" w:rsidRPr="007A6ADF">
        <w:rPr>
          <w:sz w:val="28"/>
          <w:szCs w:val="28"/>
          <w:lang w:val="uk-UA"/>
        </w:rPr>
        <w:t>контрастні пале</w:t>
      </w:r>
      <w:r w:rsidR="00F52290" w:rsidRPr="007A6ADF">
        <w:rPr>
          <w:sz w:val="28"/>
          <w:szCs w:val="28"/>
          <w:lang w:val="uk-UA"/>
        </w:rPr>
        <w:t>о</w:t>
      </w:r>
      <w:r w:rsidR="00F52290" w:rsidRPr="007A6ADF">
        <w:rPr>
          <w:sz w:val="28"/>
          <w:szCs w:val="28"/>
          <w:lang w:val="uk-UA"/>
        </w:rPr>
        <w:t>географічні умови</w:t>
      </w:r>
      <w:r w:rsidRPr="007A6ADF">
        <w:rPr>
          <w:sz w:val="28"/>
          <w:szCs w:val="28"/>
          <w:lang w:val="uk-UA"/>
        </w:rPr>
        <w:t>.</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Розріз Рож</w:t>
      </w:r>
      <w:r w:rsidR="00F52290" w:rsidRPr="007A6ADF">
        <w:rPr>
          <w:sz w:val="28"/>
          <w:szCs w:val="28"/>
          <w:lang w:val="uk-UA"/>
        </w:rPr>
        <w:t>к</w:t>
      </w:r>
      <w:r w:rsidRPr="007A6ADF">
        <w:rPr>
          <w:sz w:val="28"/>
          <w:szCs w:val="28"/>
          <w:lang w:val="uk-UA"/>
        </w:rPr>
        <w:t xml:space="preserve">и розташований у </w:t>
      </w:r>
      <w:r w:rsidR="00F52290" w:rsidRPr="007A6ADF">
        <w:rPr>
          <w:sz w:val="28"/>
          <w:szCs w:val="28"/>
          <w:lang w:val="uk-UA"/>
        </w:rPr>
        <w:t xml:space="preserve">Таращанському </w:t>
      </w:r>
      <w:r w:rsidRPr="007A6ADF">
        <w:rPr>
          <w:sz w:val="28"/>
          <w:szCs w:val="28"/>
          <w:lang w:val="uk-UA"/>
        </w:rPr>
        <w:t xml:space="preserve">районі Київської області в межах природної зони </w:t>
      </w:r>
      <w:r w:rsidR="00F52290" w:rsidRPr="007A6ADF">
        <w:rPr>
          <w:sz w:val="28"/>
          <w:szCs w:val="28"/>
          <w:lang w:val="uk-UA"/>
        </w:rPr>
        <w:t xml:space="preserve">лісостепу </w:t>
      </w:r>
      <w:r w:rsidRPr="007A6ADF">
        <w:rPr>
          <w:sz w:val="28"/>
          <w:szCs w:val="28"/>
          <w:lang w:val="uk-UA"/>
        </w:rPr>
        <w:t xml:space="preserve">[16]. Дослідження проводили М. </w:t>
      </w:r>
      <w:r w:rsidR="00F52290" w:rsidRPr="007A6ADF">
        <w:rPr>
          <w:sz w:val="28"/>
          <w:szCs w:val="28"/>
          <w:lang w:val="uk-UA"/>
        </w:rPr>
        <w:t xml:space="preserve">Ф. </w:t>
      </w:r>
      <w:r w:rsidRPr="007A6ADF">
        <w:rPr>
          <w:sz w:val="28"/>
          <w:szCs w:val="28"/>
          <w:lang w:val="uk-UA"/>
        </w:rPr>
        <w:t xml:space="preserve">Веклич та </w:t>
      </w:r>
      <w:r w:rsidR="00F52290" w:rsidRPr="007A6ADF">
        <w:rPr>
          <w:sz w:val="28"/>
          <w:szCs w:val="28"/>
          <w:lang w:val="uk-UA"/>
        </w:rPr>
        <w:t xml:space="preserve">ін. 1 1969 р. </w:t>
      </w:r>
      <w:r w:rsidRPr="007A6ADF">
        <w:rPr>
          <w:sz w:val="28"/>
          <w:szCs w:val="28"/>
          <w:lang w:val="uk-UA"/>
        </w:rPr>
        <w:t xml:space="preserve">На відміну від </w:t>
      </w:r>
      <w:r w:rsidR="00F52290" w:rsidRPr="007A6ADF">
        <w:rPr>
          <w:sz w:val="28"/>
          <w:szCs w:val="28"/>
          <w:lang w:val="uk-UA"/>
        </w:rPr>
        <w:t xml:space="preserve">розрізів </w:t>
      </w:r>
      <w:r w:rsidRPr="007A6ADF">
        <w:rPr>
          <w:sz w:val="28"/>
          <w:szCs w:val="28"/>
          <w:lang w:val="uk-UA"/>
        </w:rPr>
        <w:t>В’язівка та Прилук, розріз Рож</w:t>
      </w:r>
      <w:r w:rsidR="00F52290" w:rsidRPr="007A6ADF">
        <w:rPr>
          <w:sz w:val="28"/>
          <w:szCs w:val="28"/>
          <w:lang w:val="uk-UA"/>
        </w:rPr>
        <w:t>к</w:t>
      </w:r>
      <w:r w:rsidRPr="007A6ADF">
        <w:rPr>
          <w:sz w:val="28"/>
          <w:szCs w:val="28"/>
          <w:lang w:val="uk-UA"/>
        </w:rPr>
        <w:t>и репрезе</w:t>
      </w:r>
      <w:r w:rsidRPr="007A6ADF">
        <w:rPr>
          <w:sz w:val="28"/>
          <w:szCs w:val="28"/>
          <w:lang w:val="uk-UA"/>
        </w:rPr>
        <w:t>н</w:t>
      </w:r>
      <w:r w:rsidRPr="007A6ADF">
        <w:rPr>
          <w:sz w:val="28"/>
          <w:szCs w:val="28"/>
          <w:lang w:val="uk-UA"/>
        </w:rPr>
        <w:t xml:space="preserve">тує палеогеографічні умови </w:t>
      </w:r>
      <w:r w:rsidR="00F52290" w:rsidRPr="007A6ADF">
        <w:rPr>
          <w:sz w:val="28"/>
          <w:szCs w:val="28"/>
          <w:lang w:val="uk-UA"/>
        </w:rPr>
        <w:t xml:space="preserve">південної </w:t>
      </w:r>
      <w:r w:rsidRPr="007A6ADF">
        <w:rPr>
          <w:sz w:val="28"/>
          <w:szCs w:val="28"/>
          <w:lang w:val="uk-UA"/>
        </w:rPr>
        <w:t xml:space="preserve">частини Середнього Придніпров’я, де </w:t>
      </w:r>
      <w:r w:rsidR="00984301" w:rsidRPr="007A6ADF">
        <w:rPr>
          <w:sz w:val="28"/>
          <w:szCs w:val="28"/>
          <w:lang w:val="uk-UA"/>
        </w:rPr>
        <w:t xml:space="preserve">менший </w:t>
      </w:r>
      <w:r w:rsidRPr="007A6ADF">
        <w:rPr>
          <w:sz w:val="28"/>
          <w:szCs w:val="28"/>
          <w:lang w:val="uk-UA"/>
        </w:rPr>
        <w:t>вплив мали процеси зволоження та розвитк</w:t>
      </w:r>
      <w:r w:rsidR="00984301" w:rsidRPr="007A6ADF">
        <w:rPr>
          <w:sz w:val="28"/>
          <w:szCs w:val="28"/>
          <w:lang w:val="uk-UA"/>
        </w:rPr>
        <w:t>у</w:t>
      </w:r>
      <w:r w:rsidRPr="007A6ADF">
        <w:rPr>
          <w:sz w:val="28"/>
          <w:szCs w:val="28"/>
          <w:lang w:val="uk-UA"/>
        </w:rPr>
        <w:t xml:space="preserve"> лісової рослинності.</w:t>
      </w:r>
    </w:p>
    <w:p w:rsidR="000B4D2E" w:rsidRPr="007A6ADF" w:rsidRDefault="000B4D2E" w:rsidP="00AA6F9F">
      <w:pPr>
        <w:jc w:val="right"/>
        <w:rPr>
          <w:rFonts w:ascii="Times New Roman" w:hAnsi="Times New Roman" w:cs="Times New Roman"/>
          <w:sz w:val="28"/>
          <w:szCs w:val="28"/>
          <w:lang w:val="uk-UA"/>
        </w:rPr>
      </w:pPr>
      <w:r w:rsidRPr="007A6ADF">
        <w:rPr>
          <w:rFonts w:ascii="Times New Roman" w:hAnsi="Times New Roman" w:cs="Times New Roman"/>
          <w:sz w:val="28"/>
          <w:szCs w:val="28"/>
          <w:lang w:val="uk-UA"/>
        </w:rPr>
        <w:t>Таблиця 2.2</w:t>
      </w:r>
    </w:p>
    <w:p w:rsidR="00984301" w:rsidRPr="007A6ADF" w:rsidRDefault="000B4D2E" w:rsidP="00984301">
      <w:pPr>
        <w:pStyle w:val="a3"/>
        <w:spacing w:before="0" w:beforeAutospacing="0" w:after="0" w:afterAutospacing="0" w:line="360" w:lineRule="auto"/>
        <w:ind w:firstLine="709"/>
        <w:jc w:val="center"/>
        <w:rPr>
          <w:rFonts w:eastAsiaTheme="majorEastAsia"/>
          <w:bCs/>
          <w:sz w:val="28"/>
          <w:szCs w:val="28"/>
          <w:lang w:val="uk-UA"/>
        </w:rPr>
      </w:pPr>
      <w:r w:rsidRPr="007A6ADF">
        <w:rPr>
          <w:rStyle w:val="a4"/>
          <w:rFonts w:eastAsiaTheme="majorEastAsia"/>
          <w:b w:val="0"/>
          <w:sz w:val="28"/>
          <w:szCs w:val="28"/>
          <w:lang w:val="uk-UA"/>
        </w:rPr>
        <w:t>Загальна характеристика опорних розрізів дослідження</w:t>
      </w:r>
    </w:p>
    <w:tbl>
      <w:tblPr>
        <w:tblStyle w:val="a7"/>
        <w:tblW w:w="0" w:type="auto"/>
        <w:tblLook w:val="04A0"/>
      </w:tblPr>
      <w:tblGrid>
        <w:gridCol w:w="1275"/>
        <w:gridCol w:w="1980"/>
        <w:gridCol w:w="2304"/>
        <w:gridCol w:w="4346"/>
      </w:tblGrid>
      <w:tr w:rsidR="00984301" w:rsidRPr="007A6ADF" w:rsidTr="00B928BF">
        <w:tc>
          <w:tcPr>
            <w:tcW w:w="0" w:type="auto"/>
            <w:hideMark/>
          </w:tcPr>
          <w:p w:rsidR="000B4D2E" w:rsidRPr="007A6ADF" w:rsidRDefault="000B4D2E" w:rsidP="00882352">
            <w:pPr>
              <w:spacing w:line="288" w:lineRule="auto"/>
              <w:contextualSpacing/>
              <w:rPr>
                <w:rFonts w:ascii="Times New Roman" w:hAnsi="Times New Roman" w:cs="Times New Roman"/>
                <w:bCs/>
                <w:sz w:val="28"/>
                <w:szCs w:val="28"/>
                <w:lang w:val="uk-UA"/>
              </w:rPr>
            </w:pPr>
            <w:r w:rsidRPr="007A6ADF">
              <w:rPr>
                <w:rFonts w:ascii="Times New Roman" w:hAnsi="Times New Roman" w:cs="Times New Roman"/>
                <w:bCs/>
                <w:sz w:val="28"/>
                <w:szCs w:val="28"/>
                <w:lang w:val="uk-UA"/>
              </w:rPr>
              <w:t>Розріз</w:t>
            </w:r>
          </w:p>
        </w:tc>
        <w:tc>
          <w:tcPr>
            <w:tcW w:w="0" w:type="auto"/>
            <w:hideMark/>
          </w:tcPr>
          <w:p w:rsidR="000B4D2E" w:rsidRPr="007A6ADF" w:rsidRDefault="000B4D2E" w:rsidP="00882352">
            <w:pPr>
              <w:spacing w:line="288" w:lineRule="auto"/>
              <w:contextualSpacing/>
              <w:rPr>
                <w:rFonts w:ascii="Times New Roman" w:hAnsi="Times New Roman" w:cs="Times New Roman"/>
                <w:bCs/>
                <w:sz w:val="28"/>
                <w:szCs w:val="28"/>
                <w:lang w:val="uk-UA"/>
              </w:rPr>
            </w:pPr>
            <w:r w:rsidRPr="007A6ADF">
              <w:rPr>
                <w:rFonts w:ascii="Times New Roman" w:hAnsi="Times New Roman" w:cs="Times New Roman"/>
                <w:bCs/>
                <w:sz w:val="28"/>
                <w:szCs w:val="28"/>
                <w:lang w:val="uk-UA"/>
              </w:rPr>
              <w:t>Природна з</w:t>
            </w:r>
            <w:r w:rsidRPr="007A6ADF">
              <w:rPr>
                <w:rFonts w:ascii="Times New Roman" w:hAnsi="Times New Roman" w:cs="Times New Roman"/>
                <w:bCs/>
                <w:sz w:val="28"/>
                <w:szCs w:val="28"/>
                <w:lang w:val="uk-UA"/>
              </w:rPr>
              <w:t>о</w:t>
            </w:r>
            <w:r w:rsidRPr="007A6ADF">
              <w:rPr>
                <w:rFonts w:ascii="Times New Roman" w:hAnsi="Times New Roman" w:cs="Times New Roman"/>
                <w:bCs/>
                <w:sz w:val="28"/>
                <w:szCs w:val="28"/>
                <w:lang w:val="uk-UA"/>
              </w:rPr>
              <w:t>на</w:t>
            </w:r>
          </w:p>
        </w:tc>
        <w:tc>
          <w:tcPr>
            <w:tcW w:w="0" w:type="auto"/>
            <w:hideMark/>
          </w:tcPr>
          <w:p w:rsidR="000B4D2E" w:rsidRPr="007A6ADF" w:rsidRDefault="000B4D2E" w:rsidP="00882352">
            <w:pPr>
              <w:spacing w:line="288" w:lineRule="auto"/>
              <w:contextualSpacing/>
              <w:rPr>
                <w:rFonts w:ascii="Times New Roman" w:hAnsi="Times New Roman" w:cs="Times New Roman"/>
                <w:bCs/>
                <w:sz w:val="28"/>
                <w:szCs w:val="28"/>
                <w:lang w:val="uk-UA"/>
              </w:rPr>
            </w:pPr>
            <w:r w:rsidRPr="007A6ADF">
              <w:rPr>
                <w:rFonts w:ascii="Times New Roman" w:hAnsi="Times New Roman" w:cs="Times New Roman"/>
                <w:bCs/>
                <w:sz w:val="28"/>
                <w:szCs w:val="28"/>
                <w:lang w:val="uk-UA"/>
              </w:rPr>
              <w:t>Рік дослідження</w:t>
            </w:r>
          </w:p>
        </w:tc>
        <w:tc>
          <w:tcPr>
            <w:tcW w:w="0" w:type="auto"/>
            <w:hideMark/>
          </w:tcPr>
          <w:p w:rsidR="000B4D2E" w:rsidRPr="007A6ADF" w:rsidRDefault="000B4D2E" w:rsidP="00882352">
            <w:pPr>
              <w:spacing w:line="288" w:lineRule="auto"/>
              <w:contextualSpacing/>
              <w:rPr>
                <w:rFonts w:ascii="Times New Roman" w:hAnsi="Times New Roman" w:cs="Times New Roman"/>
                <w:bCs/>
                <w:sz w:val="28"/>
                <w:szCs w:val="28"/>
                <w:lang w:val="uk-UA"/>
              </w:rPr>
            </w:pPr>
            <w:r w:rsidRPr="007A6ADF">
              <w:rPr>
                <w:rFonts w:ascii="Times New Roman" w:hAnsi="Times New Roman" w:cs="Times New Roman"/>
                <w:bCs/>
                <w:sz w:val="28"/>
                <w:szCs w:val="28"/>
                <w:lang w:val="uk-UA"/>
              </w:rPr>
              <w:t>Основні дослідники</w:t>
            </w:r>
          </w:p>
        </w:tc>
      </w:tr>
      <w:tr w:rsidR="00984301" w:rsidRPr="007A6ADF" w:rsidTr="00B928BF">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В’язівок</w:t>
            </w:r>
          </w:p>
        </w:tc>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лісостеп</w:t>
            </w:r>
          </w:p>
        </w:tc>
        <w:tc>
          <w:tcPr>
            <w:tcW w:w="0" w:type="auto"/>
            <w:hideMark/>
          </w:tcPr>
          <w:p w:rsidR="000B4D2E" w:rsidRPr="007A6ADF" w:rsidRDefault="00984301" w:rsidP="00882352">
            <w:pPr>
              <w:spacing w:line="288" w:lineRule="auto"/>
              <w:contextualSpacing/>
              <w:jc w:val="center"/>
              <w:rPr>
                <w:rFonts w:ascii="Times New Roman" w:hAnsi="Times New Roman" w:cs="Times New Roman"/>
                <w:sz w:val="28"/>
                <w:szCs w:val="28"/>
                <w:lang w:val="uk-UA"/>
              </w:rPr>
            </w:pPr>
            <w:r w:rsidRPr="007A6ADF">
              <w:rPr>
                <w:rFonts w:ascii="Times New Roman" w:hAnsi="Times New Roman" w:cs="Times New Roman"/>
                <w:sz w:val="28"/>
                <w:szCs w:val="28"/>
                <w:lang w:val="uk-UA"/>
              </w:rPr>
              <w:t>1967, 1982, 2001</w:t>
            </w:r>
            <w:r w:rsidR="000B4D2E" w:rsidRPr="007A6ADF">
              <w:rPr>
                <w:rFonts w:ascii="Times New Roman" w:hAnsi="Times New Roman" w:cs="Times New Roman"/>
                <w:sz w:val="28"/>
                <w:szCs w:val="28"/>
                <w:lang w:val="uk-UA"/>
              </w:rPr>
              <w:t>–</w:t>
            </w:r>
            <w:r w:rsidRPr="007A6ADF">
              <w:rPr>
                <w:rFonts w:ascii="Times New Roman" w:hAnsi="Times New Roman" w:cs="Times New Roman"/>
                <w:sz w:val="28"/>
                <w:szCs w:val="28"/>
                <w:lang w:val="uk-UA"/>
              </w:rPr>
              <w:t>2019</w:t>
            </w:r>
          </w:p>
        </w:tc>
        <w:tc>
          <w:tcPr>
            <w:tcW w:w="0" w:type="auto"/>
            <w:hideMark/>
          </w:tcPr>
          <w:p w:rsidR="000B4D2E" w:rsidRPr="007A6ADF" w:rsidRDefault="00984301"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 xml:space="preserve">М. Веклич, Н. Сіренко, </w:t>
            </w:r>
            <w:r w:rsidR="000B4D2E" w:rsidRPr="007A6ADF">
              <w:rPr>
                <w:rFonts w:ascii="Times New Roman" w:hAnsi="Times New Roman" w:cs="Times New Roman"/>
                <w:sz w:val="28"/>
                <w:szCs w:val="28"/>
                <w:lang w:val="uk-UA"/>
              </w:rPr>
              <w:t>Ж. Матв</w:t>
            </w:r>
            <w:r w:rsidR="000B4D2E" w:rsidRPr="007A6ADF">
              <w:rPr>
                <w:rFonts w:ascii="Times New Roman" w:hAnsi="Times New Roman" w:cs="Times New Roman"/>
                <w:sz w:val="28"/>
                <w:szCs w:val="28"/>
                <w:lang w:val="uk-UA"/>
              </w:rPr>
              <w:t>і</w:t>
            </w:r>
            <w:r w:rsidR="000B4D2E" w:rsidRPr="007A6ADF">
              <w:rPr>
                <w:rFonts w:ascii="Times New Roman" w:hAnsi="Times New Roman" w:cs="Times New Roman"/>
                <w:sz w:val="28"/>
                <w:szCs w:val="28"/>
                <w:lang w:val="uk-UA"/>
              </w:rPr>
              <w:t>їшина, Н. Герасименко</w:t>
            </w:r>
          </w:p>
        </w:tc>
      </w:tr>
      <w:tr w:rsidR="00984301" w:rsidRPr="007A6ADF" w:rsidTr="00B928BF">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Прилуки</w:t>
            </w:r>
          </w:p>
        </w:tc>
        <w:tc>
          <w:tcPr>
            <w:tcW w:w="0" w:type="auto"/>
            <w:hideMark/>
          </w:tcPr>
          <w:p w:rsidR="000B4D2E" w:rsidRPr="007A6ADF" w:rsidRDefault="00984301"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 xml:space="preserve">мішані ліси </w:t>
            </w:r>
          </w:p>
        </w:tc>
        <w:tc>
          <w:tcPr>
            <w:tcW w:w="0" w:type="auto"/>
            <w:hideMark/>
          </w:tcPr>
          <w:p w:rsidR="000B4D2E" w:rsidRPr="007A6ADF" w:rsidRDefault="000B4D2E" w:rsidP="00882352">
            <w:pPr>
              <w:spacing w:line="288" w:lineRule="auto"/>
              <w:contextualSpacing/>
              <w:jc w:val="center"/>
              <w:rPr>
                <w:rFonts w:ascii="Times New Roman" w:hAnsi="Times New Roman" w:cs="Times New Roman"/>
                <w:sz w:val="28"/>
                <w:szCs w:val="28"/>
                <w:lang w:val="uk-UA"/>
              </w:rPr>
            </w:pPr>
            <w:r w:rsidRPr="007A6ADF">
              <w:rPr>
                <w:rFonts w:ascii="Times New Roman" w:hAnsi="Times New Roman" w:cs="Times New Roman"/>
                <w:sz w:val="28"/>
                <w:szCs w:val="28"/>
                <w:lang w:val="uk-UA"/>
              </w:rPr>
              <w:t>1969</w:t>
            </w:r>
          </w:p>
        </w:tc>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М. Веклич, Н. Сіренко</w:t>
            </w:r>
            <w:r w:rsidR="00984301" w:rsidRPr="007A6ADF">
              <w:rPr>
                <w:rFonts w:ascii="Times New Roman" w:hAnsi="Times New Roman" w:cs="Times New Roman"/>
                <w:sz w:val="28"/>
                <w:szCs w:val="28"/>
                <w:lang w:val="uk-UA"/>
              </w:rPr>
              <w:t>, Ж. Матв</w:t>
            </w:r>
            <w:r w:rsidR="00984301" w:rsidRPr="007A6ADF">
              <w:rPr>
                <w:rFonts w:ascii="Times New Roman" w:hAnsi="Times New Roman" w:cs="Times New Roman"/>
                <w:sz w:val="28"/>
                <w:szCs w:val="28"/>
                <w:lang w:val="uk-UA"/>
              </w:rPr>
              <w:t>і</w:t>
            </w:r>
            <w:r w:rsidR="00984301" w:rsidRPr="007A6ADF">
              <w:rPr>
                <w:rFonts w:ascii="Times New Roman" w:hAnsi="Times New Roman" w:cs="Times New Roman"/>
                <w:sz w:val="28"/>
                <w:szCs w:val="28"/>
                <w:lang w:val="uk-UA"/>
              </w:rPr>
              <w:t>їшина</w:t>
            </w:r>
          </w:p>
        </w:tc>
      </w:tr>
      <w:tr w:rsidR="00984301" w:rsidRPr="007A6ADF" w:rsidTr="00B928BF">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Рож</w:t>
            </w:r>
            <w:r w:rsidR="00F52290" w:rsidRPr="007A6ADF">
              <w:rPr>
                <w:rFonts w:ascii="Times New Roman" w:hAnsi="Times New Roman" w:cs="Times New Roman"/>
                <w:sz w:val="28"/>
                <w:szCs w:val="28"/>
                <w:lang w:val="uk-UA"/>
              </w:rPr>
              <w:t>к</w:t>
            </w:r>
            <w:r w:rsidRPr="007A6ADF">
              <w:rPr>
                <w:rFonts w:ascii="Times New Roman" w:hAnsi="Times New Roman" w:cs="Times New Roman"/>
                <w:sz w:val="28"/>
                <w:szCs w:val="28"/>
                <w:lang w:val="uk-UA"/>
              </w:rPr>
              <w:t>и</w:t>
            </w:r>
          </w:p>
        </w:tc>
        <w:tc>
          <w:tcPr>
            <w:tcW w:w="0" w:type="auto"/>
            <w:hideMark/>
          </w:tcPr>
          <w:p w:rsidR="000B4D2E" w:rsidRPr="007A6ADF" w:rsidRDefault="00984301"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південний л</w:t>
            </w:r>
            <w:r w:rsidRPr="007A6ADF">
              <w:rPr>
                <w:rFonts w:ascii="Times New Roman" w:hAnsi="Times New Roman" w:cs="Times New Roman"/>
                <w:sz w:val="28"/>
                <w:szCs w:val="28"/>
                <w:lang w:val="uk-UA"/>
              </w:rPr>
              <w:t>і</w:t>
            </w:r>
            <w:r w:rsidRPr="007A6ADF">
              <w:rPr>
                <w:rFonts w:ascii="Times New Roman" w:hAnsi="Times New Roman" w:cs="Times New Roman"/>
                <w:sz w:val="28"/>
                <w:szCs w:val="28"/>
                <w:lang w:val="uk-UA"/>
              </w:rPr>
              <w:t>состеп</w:t>
            </w:r>
          </w:p>
        </w:tc>
        <w:tc>
          <w:tcPr>
            <w:tcW w:w="0" w:type="auto"/>
            <w:hideMark/>
          </w:tcPr>
          <w:p w:rsidR="000B4D2E" w:rsidRPr="007A6ADF" w:rsidRDefault="000B4D2E" w:rsidP="00882352">
            <w:pPr>
              <w:spacing w:line="288" w:lineRule="auto"/>
              <w:contextualSpacing/>
              <w:jc w:val="center"/>
              <w:rPr>
                <w:rFonts w:ascii="Times New Roman" w:hAnsi="Times New Roman" w:cs="Times New Roman"/>
                <w:sz w:val="28"/>
                <w:szCs w:val="28"/>
                <w:lang w:val="uk-UA"/>
              </w:rPr>
            </w:pPr>
            <w:r w:rsidRPr="007A6ADF">
              <w:rPr>
                <w:rFonts w:ascii="Times New Roman" w:hAnsi="Times New Roman" w:cs="Times New Roman"/>
                <w:sz w:val="28"/>
                <w:szCs w:val="28"/>
                <w:lang w:val="uk-UA"/>
              </w:rPr>
              <w:t>1993</w:t>
            </w:r>
          </w:p>
        </w:tc>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 xml:space="preserve">М. Веклич, </w:t>
            </w:r>
            <w:r w:rsidR="00984301" w:rsidRPr="007A6ADF">
              <w:rPr>
                <w:rFonts w:ascii="Times New Roman" w:hAnsi="Times New Roman" w:cs="Times New Roman"/>
                <w:sz w:val="28"/>
                <w:szCs w:val="28"/>
                <w:lang w:val="uk-UA"/>
              </w:rPr>
              <w:t>Н. Сіренко,</w:t>
            </w:r>
          </w:p>
        </w:tc>
      </w:tr>
      <w:tr w:rsidR="00984301" w:rsidRPr="007A6ADF" w:rsidTr="00B928BF">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Чигирин</w:t>
            </w:r>
          </w:p>
        </w:tc>
        <w:tc>
          <w:tcPr>
            <w:tcW w:w="0" w:type="auto"/>
            <w:hideMark/>
          </w:tcPr>
          <w:p w:rsidR="000B4D2E" w:rsidRPr="007A6ADF" w:rsidRDefault="000B4D2E"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лісостеп</w:t>
            </w:r>
          </w:p>
        </w:tc>
        <w:tc>
          <w:tcPr>
            <w:tcW w:w="0" w:type="auto"/>
            <w:hideMark/>
          </w:tcPr>
          <w:p w:rsidR="000B4D2E" w:rsidRPr="007A6ADF" w:rsidRDefault="00984301" w:rsidP="00882352">
            <w:pPr>
              <w:spacing w:line="288" w:lineRule="auto"/>
              <w:contextualSpacing/>
              <w:jc w:val="center"/>
              <w:rPr>
                <w:rFonts w:ascii="Times New Roman" w:hAnsi="Times New Roman" w:cs="Times New Roman"/>
                <w:sz w:val="28"/>
                <w:szCs w:val="28"/>
                <w:lang w:val="uk-UA"/>
              </w:rPr>
            </w:pPr>
            <w:r w:rsidRPr="007A6ADF">
              <w:rPr>
                <w:rFonts w:ascii="Times New Roman" w:hAnsi="Times New Roman" w:cs="Times New Roman"/>
                <w:sz w:val="28"/>
                <w:szCs w:val="28"/>
                <w:lang w:val="uk-UA"/>
              </w:rPr>
              <w:t xml:space="preserve">1969, </w:t>
            </w:r>
            <w:r w:rsidR="000B4D2E" w:rsidRPr="007A6ADF">
              <w:rPr>
                <w:rFonts w:ascii="Times New Roman" w:hAnsi="Times New Roman" w:cs="Times New Roman"/>
                <w:sz w:val="28"/>
                <w:szCs w:val="28"/>
                <w:lang w:val="uk-UA"/>
              </w:rPr>
              <w:t>2006</w:t>
            </w:r>
          </w:p>
        </w:tc>
        <w:tc>
          <w:tcPr>
            <w:tcW w:w="0" w:type="auto"/>
            <w:hideMark/>
          </w:tcPr>
          <w:p w:rsidR="000B4D2E" w:rsidRPr="007A6ADF" w:rsidRDefault="00984301" w:rsidP="00882352">
            <w:pPr>
              <w:spacing w:line="288" w:lineRule="auto"/>
              <w:contextualSpacing/>
              <w:rPr>
                <w:rFonts w:ascii="Times New Roman" w:hAnsi="Times New Roman" w:cs="Times New Roman"/>
                <w:sz w:val="28"/>
                <w:szCs w:val="28"/>
                <w:lang w:val="uk-UA"/>
              </w:rPr>
            </w:pPr>
            <w:r w:rsidRPr="007A6ADF">
              <w:rPr>
                <w:rFonts w:ascii="Times New Roman" w:hAnsi="Times New Roman" w:cs="Times New Roman"/>
                <w:sz w:val="28"/>
                <w:szCs w:val="28"/>
                <w:lang w:val="uk-UA"/>
              </w:rPr>
              <w:t xml:space="preserve">М. Веклич, Н. Сіренко; </w:t>
            </w:r>
            <w:r w:rsidR="000B4D2E" w:rsidRPr="007A6ADF">
              <w:rPr>
                <w:rFonts w:ascii="Times New Roman" w:hAnsi="Times New Roman" w:cs="Times New Roman"/>
                <w:sz w:val="28"/>
                <w:szCs w:val="28"/>
                <w:lang w:val="uk-UA"/>
              </w:rPr>
              <w:t>Ж. Матв</w:t>
            </w:r>
            <w:r w:rsidR="000B4D2E" w:rsidRPr="007A6ADF">
              <w:rPr>
                <w:rFonts w:ascii="Times New Roman" w:hAnsi="Times New Roman" w:cs="Times New Roman"/>
                <w:sz w:val="28"/>
                <w:szCs w:val="28"/>
                <w:lang w:val="uk-UA"/>
              </w:rPr>
              <w:t>і</w:t>
            </w:r>
            <w:r w:rsidR="000B4D2E" w:rsidRPr="007A6ADF">
              <w:rPr>
                <w:rFonts w:ascii="Times New Roman" w:hAnsi="Times New Roman" w:cs="Times New Roman"/>
                <w:sz w:val="28"/>
                <w:szCs w:val="28"/>
                <w:lang w:val="uk-UA"/>
              </w:rPr>
              <w:t>їшина, О. Пархоменко</w:t>
            </w:r>
          </w:p>
        </w:tc>
      </w:tr>
    </w:tbl>
    <w:p w:rsidR="0033236B" w:rsidRPr="007A6ADF" w:rsidRDefault="0033236B" w:rsidP="0033236B">
      <w:pPr>
        <w:pStyle w:val="a3"/>
        <w:spacing w:before="0" w:beforeAutospacing="0" w:after="0" w:afterAutospacing="0" w:line="360" w:lineRule="auto"/>
        <w:ind w:firstLine="709"/>
        <w:jc w:val="both"/>
        <w:rPr>
          <w:sz w:val="28"/>
          <w:szCs w:val="28"/>
          <w:lang w:val="uk-UA"/>
        </w:rPr>
      </w:pPr>
      <w:r w:rsidRPr="007A6ADF">
        <w:rPr>
          <w:sz w:val="28"/>
          <w:szCs w:val="28"/>
          <w:lang w:val="uk-UA"/>
        </w:rPr>
        <w:t>Джерело: складено за [14; 15; 16; 17; 18].</w:t>
      </w:r>
    </w:p>
    <w:p w:rsidR="00B928BF" w:rsidRPr="007A6ADF" w:rsidRDefault="00B928BF" w:rsidP="00B928BF">
      <w:pPr>
        <w:pStyle w:val="a3"/>
        <w:spacing w:before="0" w:beforeAutospacing="0" w:after="0" w:afterAutospacing="0" w:line="360" w:lineRule="auto"/>
        <w:ind w:firstLine="709"/>
        <w:jc w:val="both"/>
        <w:rPr>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Аналіз таблиці свідчить, що більшість досліджуваних розрізів розташов</w:t>
      </w:r>
      <w:r w:rsidRPr="007A6ADF">
        <w:rPr>
          <w:sz w:val="28"/>
          <w:szCs w:val="28"/>
          <w:lang w:val="uk-UA"/>
        </w:rPr>
        <w:t>а</w:t>
      </w:r>
      <w:r w:rsidRPr="007A6ADF">
        <w:rPr>
          <w:sz w:val="28"/>
          <w:szCs w:val="28"/>
          <w:lang w:val="uk-UA"/>
        </w:rPr>
        <w:t xml:space="preserve">ні в межах лісостепової зони, що пояснює значне поширення </w:t>
      </w:r>
      <w:r w:rsidR="00984301" w:rsidRPr="007A6ADF">
        <w:rPr>
          <w:sz w:val="28"/>
          <w:szCs w:val="28"/>
          <w:lang w:val="uk-UA"/>
        </w:rPr>
        <w:t xml:space="preserve">тут і тепер, і </w:t>
      </w:r>
      <w:r w:rsidR="00067E17" w:rsidRPr="007A6ADF">
        <w:rPr>
          <w:sz w:val="28"/>
          <w:szCs w:val="28"/>
          <w:lang w:val="uk-UA"/>
        </w:rPr>
        <w:t>в</w:t>
      </w:r>
      <w:r w:rsidR="00984301" w:rsidRPr="007A6ADF">
        <w:rPr>
          <w:sz w:val="28"/>
          <w:szCs w:val="28"/>
          <w:lang w:val="uk-UA"/>
        </w:rPr>
        <w:t xml:space="preserve"> м</w:t>
      </w:r>
      <w:r w:rsidR="00984301" w:rsidRPr="007A6ADF">
        <w:rPr>
          <w:sz w:val="28"/>
          <w:szCs w:val="28"/>
          <w:lang w:val="uk-UA"/>
        </w:rPr>
        <w:t>и</w:t>
      </w:r>
      <w:r w:rsidR="00984301" w:rsidRPr="007A6ADF">
        <w:rPr>
          <w:sz w:val="28"/>
          <w:szCs w:val="28"/>
          <w:lang w:val="uk-UA"/>
        </w:rPr>
        <w:t xml:space="preserve">нулому </w:t>
      </w:r>
      <w:r w:rsidRPr="007A6ADF">
        <w:rPr>
          <w:sz w:val="28"/>
          <w:szCs w:val="28"/>
          <w:lang w:val="uk-UA"/>
        </w:rPr>
        <w:t xml:space="preserve">чорноземних та лісових типів викопних ґрунтів. Водночас розріз </w:t>
      </w:r>
      <w:r w:rsidR="00984301" w:rsidRPr="007A6ADF">
        <w:rPr>
          <w:sz w:val="28"/>
          <w:szCs w:val="28"/>
          <w:lang w:val="uk-UA"/>
        </w:rPr>
        <w:t>Пр</w:t>
      </w:r>
      <w:r w:rsidR="00984301" w:rsidRPr="007A6ADF">
        <w:rPr>
          <w:sz w:val="28"/>
          <w:szCs w:val="28"/>
          <w:lang w:val="uk-UA"/>
        </w:rPr>
        <w:t>и</w:t>
      </w:r>
      <w:r w:rsidR="00984301" w:rsidRPr="007A6ADF">
        <w:rPr>
          <w:sz w:val="28"/>
          <w:szCs w:val="28"/>
          <w:lang w:val="uk-UA"/>
        </w:rPr>
        <w:t xml:space="preserve">луки </w:t>
      </w:r>
      <w:r w:rsidRPr="007A6ADF">
        <w:rPr>
          <w:sz w:val="28"/>
          <w:szCs w:val="28"/>
          <w:lang w:val="uk-UA"/>
        </w:rPr>
        <w:t>демонструє вплив умов, пов’язаних із підвищеним зволоженням та акти</w:t>
      </w:r>
      <w:r w:rsidRPr="007A6ADF">
        <w:rPr>
          <w:sz w:val="28"/>
          <w:szCs w:val="28"/>
          <w:lang w:val="uk-UA"/>
        </w:rPr>
        <w:t>в</w:t>
      </w:r>
      <w:r w:rsidRPr="007A6ADF">
        <w:rPr>
          <w:sz w:val="28"/>
          <w:szCs w:val="28"/>
          <w:lang w:val="uk-UA"/>
        </w:rPr>
        <w:t>нішими процесами опідзолення</w:t>
      </w:r>
      <w:r w:rsidR="00984301" w:rsidRPr="007A6ADF">
        <w:rPr>
          <w:sz w:val="28"/>
          <w:szCs w:val="28"/>
          <w:lang w:val="uk-UA"/>
        </w:rPr>
        <w:t xml:space="preserve">  на півдні мішанолісової зони. </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 xml:space="preserve">Розріз Чигирин розташований у Черкаській області </w:t>
      </w:r>
      <w:r w:rsidR="00446551" w:rsidRPr="007A6ADF">
        <w:rPr>
          <w:sz w:val="28"/>
          <w:szCs w:val="28"/>
          <w:lang w:val="uk-UA"/>
        </w:rPr>
        <w:t>в</w:t>
      </w:r>
      <w:r w:rsidR="00984301" w:rsidRPr="007A6ADF">
        <w:rPr>
          <w:sz w:val="28"/>
          <w:szCs w:val="28"/>
          <w:lang w:val="uk-UA"/>
        </w:rPr>
        <w:t xml:space="preserve"> кар’єрі цегельного заводу (Веклич, Сіренко та ін., 1969). Інший розріз розташований на</w:t>
      </w:r>
      <w:r w:rsidRPr="007A6ADF">
        <w:rPr>
          <w:sz w:val="28"/>
          <w:szCs w:val="28"/>
          <w:lang w:val="uk-UA"/>
        </w:rPr>
        <w:t xml:space="preserve"> території Замкової гори в межах садиби Богдана Хмельницького [14]. Дослідження </w:t>
      </w:r>
      <w:r w:rsidR="00984301" w:rsidRPr="007A6ADF">
        <w:rPr>
          <w:sz w:val="28"/>
          <w:szCs w:val="28"/>
          <w:lang w:val="uk-UA"/>
        </w:rPr>
        <w:t>гол</w:t>
      </w:r>
      <w:r w:rsidR="00984301" w:rsidRPr="007A6ADF">
        <w:rPr>
          <w:sz w:val="28"/>
          <w:szCs w:val="28"/>
          <w:lang w:val="uk-UA"/>
        </w:rPr>
        <w:t>о</w:t>
      </w:r>
      <w:r w:rsidR="00984301" w:rsidRPr="007A6ADF">
        <w:rPr>
          <w:sz w:val="28"/>
          <w:szCs w:val="28"/>
          <w:lang w:val="uk-UA"/>
        </w:rPr>
        <w:t xml:space="preserve">ценових грунтів тут </w:t>
      </w:r>
      <w:r w:rsidRPr="007A6ADF">
        <w:rPr>
          <w:sz w:val="28"/>
          <w:szCs w:val="28"/>
          <w:lang w:val="uk-UA"/>
        </w:rPr>
        <w:t>проводили Ж. Матвіїшина та О. Пархоменко у 2006 році.У межах розрізу досліджувалися лучно-чорноземні та поховані дернові ґрунти. Використовувалися палеопедологічні, макро- і мікроморфологічні, а також ґр</w:t>
      </w:r>
      <w:r w:rsidRPr="007A6ADF">
        <w:rPr>
          <w:sz w:val="28"/>
          <w:szCs w:val="28"/>
          <w:lang w:val="uk-UA"/>
        </w:rPr>
        <w:t>у</w:t>
      </w:r>
      <w:r w:rsidRPr="007A6ADF">
        <w:rPr>
          <w:sz w:val="28"/>
          <w:szCs w:val="28"/>
          <w:lang w:val="uk-UA"/>
        </w:rPr>
        <w:t>нтогеохімічні методи дослідження [14].</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Особливий інтерес становлять палінологічні дані, які свідчать про пост</w:t>
      </w:r>
      <w:r w:rsidRPr="007A6ADF">
        <w:rPr>
          <w:sz w:val="28"/>
          <w:szCs w:val="28"/>
          <w:lang w:val="uk-UA"/>
        </w:rPr>
        <w:t>у</w:t>
      </w:r>
      <w:r w:rsidRPr="007A6ADF">
        <w:rPr>
          <w:sz w:val="28"/>
          <w:szCs w:val="28"/>
          <w:lang w:val="uk-UA"/>
        </w:rPr>
        <w:t>пове зменшення ролі широколистяних порід у складі рослинності наприкінці окремих фаз плейстоцену [13, с. 161]. Навіть у південніших районах, зокрема в Чигирині, широколистяні ліси поступово витіснялися березою та ялиною.</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Це свідчить про загальне похолодання клімату та посилення континент</w:t>
      </w:r>
      <w:r w:rsidRPr="007A6ADF">
        <w:rPr>
          <w:sz w:val="28"/>
          <w:szCs w:val="28"/>
          <w:lang w:val="uk-UA"/>
        </w:rPr>
        <w:t>а</w:t>
      </w:r>
      <w:r w:rsidRPr="007A6ADF">
        <w:rPr>
          <w:sz w:val="28"/>
          <w:szCs w:val="28"/>
          <w:lang w:val="uk-UA"/>
        </w:rPr>
        <w:t>льності природних умов. Одночасно зменшення участі теплолюбних порід від</w:t>
      </w:r>
      <w:r w:rsidRPr="007A6ADF">
        <w:rPr>
          <w:sz w:val="28"/>
          <w:szCs w:val="28"/>
          <w:lang w:val="uk-UA"/>
        </w:rPr>
        <w:t>о</w:t>
      </w:r>
      <w:r w:rsidRPr="007A6ADF">
        <w:rPr>
          <w:sz w:val="28"/>
          <w:szCs w:val="28"/>
          <w:lang w:val="uk-UA"/>
        </w:rPr>
        <w:t>бражає скорочення тривалості теплих фаз міжльодовикових періодів.</w:t>
      </w:r>
    </w:p>
    <w:p w:rsidR="00B928BF" w:rsidRPr="007A6ADF" w:rsidRDefault="00B928BF" w:rsidP="00B928BF">
      <w:pPr>
        <w:pStyle w:val="a3"/>
        <w:spacing w:before="0" w:beforeAutospacing="0" w:after="0" w:afterAutospacing="0" w:line="360" w:lineRule="auto"/>
        <w:jc w:val="center"/>
        <w:rPr>
          <w:rStyle w:val="a5"/>
          <w:sz w:val="28"/>
          <w:szCs w:val="28"/>
          <w:lang w:val="uk-UA"/>
        </w:rPr>
      </w:pPr>
      <w:r w:rsidRPr="007A6ADF">
        <w:rPr>
          <w:i/>
          <w:iCs/>
          <w:noProof/>
          <w:sz w:val="28"/>
          <w:szCs w:val="28"/>
        </w:rPr>
        <w:drawing>
          <wp:inline distT="0" distB="0" distL="0" distR="0">
            <wp:extent cx="3412919" cy="2375065"/>
            <wp:effectExtent l="19050" t="0" r="0" b="0"/>
            <wp:docPr id="4" name="Рисунок 3" descr="Screenshot_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17.png"/>
                    <pic:cNvPicPr/>
                  </pic:nvPicPr>
                  <pic:blipFill>
                    <a:blip r:embed="rId13"/>
                    <a:stretch>
                      <a:fillRect/>
                    </a:stretch>
                  </pic:blipFill>
                  <pic:spPr>
                    <a:xfrm>
                      <a:off x="0" y="0"/>
                      <a:ext cx="3410426" cy="2373330"/>
                    </a:xfrm>
                    <a:prstGeom prst="rect">
                      <a:avLst/>
                    </a:prstGeom>
                  </pic:spPr>
                </pic:pic>
              </a:graphicData>
            </a:graphic>
          </wp:inline>
        </w:drawing>
      </w:r>
    </w:p>
    <w:p w:rsidR="000B4D2E" w:rsidRPr="007A6ADF" w:rsidRDefault="000B4D2E" w:rsidP="00B928BF">
      <w:pPr>
        <w:pStyle w:val="a3"/>
        <w:spacing w:before="0" w:beforeAutospacing="0" w:after="0" w:afterAutospacing="0" w:line="360" w:lineRule="auto"/>
        <w:ind w:firstLine="709"/>
        <w:jc w:val="center"/>
        <w:rPr>
          <w:rStyle w:val="a5"/>
          <w:i w:val="0"/>
          <w:sz w:val="28"/>
          <w:szCs w:val="28"/>
          <w:lang w:val="uk-UA"/>
        </w:rPr>
      </w:pPr>
      <w:r w:rsidRPr="007A6ADF">
        <w:rPr>
          <w:rStyle w:val="a5"/>
          <w:i w:val="0"/>
          <w:sz w:val="28"/>
          <w:szCs w:val="28"/>
          <w:lang w:val="uk-UA"/>
        </w:rPr>
        <w:t>Рис. 2.</w:t>
      </w:r>
      <w:r w:rsidR="00FB7F19" w:rsidRPr="007A6ADF">
        <w:rPr>
          <w:rStyle w:val="a5"/>
          <w:i w:val="0"/>
          <w:sz w:val="28"/>
          <w:szCs w:val="28"/>
          <w:lang w:val="uk-UA"/>
        </w:rPr>
        <w:t>6</w:t>
      </w:r>
      <w:r w:rsidRPr="007A6ADF">
        <w:rPr>
          <w:rStyle w:val="a5"/>
          <w:i w:val="0"/>
          <w:sz w:val="28"/>
          <w:szCs w:val="28"/>
          <w:lang w:val="uk-UA"/>
        </w:rPr>
        <w:t xml:space="preserve"> – Нижньоприлуцький субкліматоліт pl</w:t>
      </w:r>
      <w:r w:rsidRPr="007A6ADF">
        <w:rPr>
          <w:rStyle w:val="a5"/>
          <w:i w:val="0"/>
          <w:sz w:val="28"/>
          <w:szCs w:val="28"/>
          <w:vertAlign w:val="subscript"/>
          <w:lang w:val="uk-UA"/>
        </w:rPr>
        <w:t>1b2</w:t>
      </w:r>
      <w:r w:rsidRPr="007A6ADF">
        <w:rPr>
          <w:rStyle w:val="a5"/>
          <w:i w:val="0"/>
          <w:sz w:val="28"/>
          <w:szCs w:val="28"/>
          <w:lang w:val="uk-UA"/>
        </w:rPr>
        <w:t xml:space="preserve"> у розрізі с. Старі Кодаки [12, с. 161].</w:t>
      </w:r>
    </w:p>
    <w:p w:rsidR="00B928BF" w:rsidRPr="007A6ADF" w:rsidRDefault="00B928BF" w:rsidP="00B928BF">
      <w:pPr>
        <w:pStyle w:val="a3"/>
        <w:spacing w:before="0" w:beforeAutospacing="0" w:after="0" w:afterAutospacing="0" w:line="360" w:lineRule="auto"/>
        <w:ind w:firstLine="709"/>
        <w:jc w:val="center"/>
        <w:rPr>
          <w:i/>
          <w:sz w:val="28"/>
          <w:szCs w:val="28"/>
          <w:lang w:val="uk-UA"/>
        </w:rPr>
      </w:pP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Аналіз </w:t>
      </w:r>
      <w:r w:rsidR="00984301" w:rsidRPr="007A6ADF">
        <w:rPr>
          <w:sz w:val="28"/>
          <w:szCs w:val="28"/>
          <w:lang w:val="uk-UA"/>
        </w:rPr>
        <w:t>світлини</w:t>
      </w:r>
      <w:r w:rsidRPr="007A6ADF">
        <w:rPr>
          <w:sz w:val="28"/>
          <w:szCs w:val="28"/>
          <w:lang w:val="uk-UA"/>
        </w:rPr>
        <w:t xml:space="preserve"> показує, що нижньоприлуцькі ґрунти формувалися в ум</w:t>
      </w:r>
      <w:r w:rsidRPr="007A6ADF">
        <w:rPr>
          <w:sz w:val="28"/>
          <w:szCs w:val="28"/>
          <w:lang w:val="uk-UA"/>
        </w:rPr>
        <w:t>о</w:t>
      </w:r>
      <w:r w:rsidRPr="007A6ADF">
        <w:rPr>
          <w:sz w:val="28"/>
          <w:szCs w:val="28"/>
          <w:lang w:val="uk-UA"/>
        </w:rPr>
        <w:t xml:space="preserve">вах </w:t>
      </w:r>
      <w:r w:rsidR="00984301" w:rsidRPr="007A6ADF">
        <w:rPr>
          <w:sz w:val="28"/>
          <w:szCs w:val="28"/>
          <w:lang w:val="uk-UA"/>
        </w:rPr>
        <w:t xml:space="preserve">достатньо </w:t>
      </w:r>
      <w:r w:rsidRPr="007A6ADF">
        <w:rPr>
          <w:sz w:val="28"/>
          <w:szCs w:val="28"/>
          <w:lang w:val="uk-UA"/>
        </w:rPr>
        <w:t xml:space="preserve">теплого та </w:t>
      </w:r>
      <w:r w:rsidR="00984301" w:rsidRPr="007A6ADF">
        <w:rPr>
          <w:sz w:val="28"/>
          <w:szCs w:val="28"/>
          <w:lang w:val="uk-UA"/>
        </w:rPr>
        <w:t xml:space="preserve">відносно </w:t>
      </w:r>
      <w:r w:rsidRPr="007A6ADF">
        <w:rPr>
          <w:sz w:val="28"/>
          <w:szCs w:val="28"/>
          <w:lang w:val="uk-UA"/>
        </w:rPr>
        <w:t>вологого клімату. Значна потужність гумус</w:t>
      </w:r>
      <w:r w:rsidRPr="007A6ADF">
        <w:rPr>
          <w:sz w:val="28"/>
          <w:szCs w:val="28"/>
          <w:lang w:val="uk-UA"/>
        </w:rPr>
        <w:t>о</w:t>
      </w:r>
      <w:r w:rsidRPr="007A6ADF">
        <w:rPr>
          <w:sz w:val="28"/>
          <w:szCs w:val="28"/>
          <w:lang w:val="uk-UA"/>
        </w:rPr>
        <w:lastRenderedPageBreak/>
        <w:t xml:space="preserve">вих горизонтів і чіткість </w:t>
      </w:r>
      <w:r w:rsidR="00535E2E" w:rsidRPr="007A6ADF">
        <w:rPr>
          <w:sz w:val="28"/>
          <w:szCs w:val="28"/>
          <w:lang w:val="uk-UA"/>
        </w:rPr>
        <w:t xml:space="preserve">грудкувато-зернисто структури </w:t>
      </w:r>
      <w:r w:rsidRPr="007A6ADF">
        <w:rPr>
          <w:sz w:val="28"/>
          <w:szCs w:val="28"/>
          <w:lang w:val="uk-UA"/>
        </w:rPr>
        <w:t>свідч</w:t>
      </w:r>
      <w:r w:rsidR="00535E2E" w:rsidRPr="007A6ADF">
        <w:rPr>
          <w:sz w:val="28"/>
          <w:szCs w:val="28"/>
          <w:lang w:val="uk-UA"/>
        </w:rPr>
        <w:t>и</w:t>
      </w:r>
      <w:r w:rsidRPr="007A6ADF">
        <w:rPr>
          <w:sz w:val="28"/>
          <w:szCs w:val="28"/>
          <w:lang w:val="uk-UA"/>
        </w:rPr>
        <w:t>ть про інтенси</w:t>
      </w:r>
      <w:r w:rsidRPr="007A6ADF">
        <w:rPr>
          <w:sz w:val="28"/>
          <w:szCs w:val="28"/>
          <w:lang w:val="uk-UA"/>
        </w:rPr>
        <w:t>в</w:t>
      </w:r>
      <w:r w:rsidRPr="007A6ADF">
        <w:rPr>
          <w:sz w:val="28"/>
          <w:szCs w:val="28"/>
          <w:lang w:val="uk-UA"/>
        </w:rPr>
        <w:t xml:space="preserve">ний розвиток </w:t>
      </w:r>
      <w:r w:rsidR="00535E2E" w:rsidRPr="007A6ADF">
        <w:rPr>
          <w:sz w:val="28"/>
          <w:szCs w:val="28"/>
          <w:lang w:val="uk-UA"/>
        </w:rPr>
        <w:t xml:space="preserve">гумусово-акумулятивних </w:t>
      </w:r>
      <w:r w:rsidRPr="007A6ADF">
        <w:rPr>
          <w:sz w:val="28"/>
          <w:szCs w:val="28"/>
          <w:lang w:val="uk-UA"/>
        </w:rPr>
        <w:t>ґрунтоутворювальних процесів.</w:t>
      </w:r>
    </w:p>
    <w:p w:rsidR="000B4D2E" w:rsidRPr="007A6ADF" w:rsidRDefault="000B4D2E" w:rsidP="00B928BF">
      <w:pPr>
        <w:pStyle w:val="a3"/>
        <w:spacing w:before="0" w:beforeAutospacing="0" w:after="0" w:afterAutospacing="0" w:line="360" w:lineRule="auto"/>
        <w:ind w:firstLine="709"/>
        <w:jc w:val="both"/>
        <w:rPr>
          <w:sz w:val="28"/>
          <w:szCs w:val="28"/>
          <w:lang w:val="uk-UA"/>
        </w:rPr>
      </w:pPr>
      <w:r w:rsidRPr="007A6ADF">
        <w:rPr>
          <w:sz w:val="28"/>
          <w:szCs w:val="28"/>
          <w:lang w:val="uk-UA"/>
        </w:rPr>
        <w:t>Отже, опорні геологічні розрізи В’язівок, Прилуки, Рож</w:t>
      </w:r>
      <w:r w:rsidR="00984301" w:rsidRPr="007A6ADF">
        <w:rPr>
          <w:sz w:val="28"/>
          <w:szCs w:val="28"/>
          <w:lang w:val="uk-UA"/>
        </w:rPr>
        <w:t>к</w:t>
      </w:r>
      <w:r w:rsidRPr="007A6ADF">
        <w:rPr>
          <w:sz w:val="28"/>
          <w:szCs w:val="28"/>
          <w:lang w:val="uk-UA"/>
        </w:rPr>
        <w:t>и та Чигирин мають в</w:t>
      </w:r>
      <w:r w:rsidR="00535E2E" w:rsidRPr="007A6ADF">
        <w:rPr>
          <w:sz w:val="28"/>
          <w:szCs w:val="28"/>
          <w:lang w:val="uk-UA"/>
        </w:rPr>
        <w:t>ажливе</w:t>
      </w:r>
      <w:r w:rsidRPr="007A6ADF">
        <w:rPr>
          <w:sz w:val="28"/>
          <w:szCs w:val="28"/>
          <w:lang w:val="uk-UA"/>
        </w:rPr>
        <w:t xml:space="preserve"> значення для дослідження плейстоценових ґрунтів Середнього Придніпров’я. Вони відображають складну динаміку кліматичних змін, особл</w:t>
      </w:r>
      <w:r w:rsidRPr="007A6ADF">
        <w:rPr>
          <w:sz w:val="28"/>
          <w:szCs w:val="28"/>
          <w:lang w:val="uk-UA"/>
        </w:rPr>
        <w:t>и</w:t>
      </w:r>
      <w:r w:rsidRPr="007A6ADF">
        <w:rPr>
          <w:sz w:val="28"/>
          <w:szCs w:val="28"/>
          <w:lang w:val="uk-UA"/>
        </w:rPr>
        <w:t>вості розвитку рослинного покриву та закономірності формування лесово-ґрунтової товщі упродовж четвертинного періоду. Найбільш повним і страти</w:t>
      </w:r>
      <w:r w:rsidRPr="007A6ADF">
        <w:rPr>
          <w:sz w:val="28"/>
          <w:szCs w:val="28"/>
          <w:lang w:val="uk-UA"/>
        </w:rPr>
        <w:t>г</w:t>
      </w:r>
      <w:r w:rsidRPr="007A6ADF">
        <w:rPr>
          <w:sz w:val="28"/>
          <w:szCs w:val="28"/>
          <w:lang w:val="uk-UA"/>
        </w:rPr>
        <w:t xml:space="preserve">рафічно репрезентативним є розріз В’язівок, тоді як </w:t>
      </w:r>
      <w:r w:rsidR="00535E2E" w:rsidRPr="007A6ADF">
        <w:rPr>
          <w:sz w:val="28"/>
          <w:szCs w:val="28"/>
          <w:lang w:val="uk-UA"/>
        </w:rPr>
        <w:t xml:space="preserve">розріз </w:t>
      </w:r>
      <w:r w:rsidRPr="007A6ADF">
        <w:rPr>
          <w:sz w:val="28"/>
          <w:szCs w:val="28"/>
          <w:lang w:val="uk-UA"/>
        </w:rPr>
        <w:t>Прилуки да</w:t>
      </w:r>
      <w:r w:rsidR="00535E2E" w:rsidRPr="007A6ADF">
        <w:rPr>
          <w:sz w:val="28"/>
          <w:szCs w:val="28"/>
          <w:lang w:val="uk-UA"/>
        </w:rPr>
        <w:t>є</w:t>
      </w:r>
      <w:r w:rsidRPr="007A6ADF">
        <w:rPr>
          <w:sz w:val="28"/>
          <w:szCs w:val="28"/>
          <w:lang w:val="uk-UA"/>
        </w:rPr>
        <w:t xml:space="preserve"> можл</w:t>
      </w:r>
      <w:r w:rsidRPr="007A6ADF">
        <w:rPr>
          <w:sz w:val="28"/>
          <w:szCs w:val="28"/>
          <w:lang w:val="uk-UA"/>
        </w:rPr>
        <w:t>и</w:t>
      </w:r>
      <w:r w:rsidRPr="007A6ADF">
        <w:rPr>
          <w:sz w:val="28"/>
          <w:szCs w:val="28"/>
          <w:lang w:val="uk-UA"/>
        </w:rPr>
        <w:t>вість простежити зміну лісо</w:t>
      </w:r>
      <w:r w:rsidR="00535E2E" w:rsidRPr="007A6ADF">
        <w:rPr>
          <w:sz w:val="28"/>
          <w:szCs w:val="28"/>
          <w:lang w:val="uk-UA"/>
        </w:rPr>
        <w:t>вих умов лісо</w:t>
      </w:r>
      <w:r w:rsidRPr="007A6ADF">
        <w:rPr>
          <w:sz w:val="28"/>
          <w:szCs w:val="28"/>
          <w:lang w:val="uk-UA"/>
        </w:rPr>
        <w:t>степови</w:t>
      </w:r>
      <w:r w:rsidR="00535E2E" w:rsidRPr="007A6ADF">
        <w:rPr>
          <w:sz w:val="28"/>
          <w:szCs w:val="28"/>
          <w:lang w:val="uk-UA"/>
        </w:rPr>
        <w:t>ми</w:t>
      </w:r>
      <w:r w:rsidRPr="007A6ADF">
        <w:rPr>
          <w:sz w:val="28"/>
          <w:szCs w:val="28"/>
          <w:lang w:val="uk-UA"/>
        </w:rPr>
        <w:t xml:space="preserve"> умов </w:t>
      </w:r>
      <w:r w:rsidR="00535E2E" w:rsidRPr="007A6ADF">
        <w:rPr>
          <w:sz w:val="28"/>
          <w:szCs w:val="28"/>
          <w:lang w:val="uk-UA"/>
        </w:rPr>
        <w:t xml:space="preserve">на </w:t>
      </w:r>
      <w:r w:rsidRPr="007A6ADF">
        <w:rPr>
          <w:sz w:val="28"/>
          <w:szCs w:val="28"/>
          <w:lang w:val="uk-UA"/>
        </w:rPr>
        <w:t>різн</w:t>
      </w:r>
      <w:r w:rsidR="00535E2E" w:rsidRPr="007A6ADF">
        <w:rPr>
          <w:sz w:val="28"/>
          <w:szCs w:val="28"/>
          <w:lang w:val="uk-UA"/>
        </w:rPr>
        <w:t xml:space="preserve">ихетапах </w:t>
      </w:r>
      <w:r w:rsidRPr="007A6ADF">
        <w:rPr>
          <w:sz w:val="28"/>
          <w:szCs w:val="28"/>
          <w:lang w:val="uk-UA"/>
        </w:rPr>
        <w:t>пле</w:t>
      </w:r>
      <w:r w:rsidRPr="007A6ADF">
        <w:rPr>
          <w:sz w:val="28"/>
          <w:szCs w:val="28"/>
          <w:lang w:val="uk-UA"/>
        </w:rPr>
        <w:t>й</w:t>
      </w:r>
      <w:r w:rsidRPr="007A6ADF">
        <w:rPr>
          <w:sz w:val="28"/>
          <w:szCs w:val="28"/>
          <w:lang w:val="uk-UA"/>
        </w:rPr>
        <w:t>стоцену. Розріз Рож</w:t>
      </w:r>
      <w:r w:rsidR="00535E2E" w:rsidRPr="007A6ADF">
        <w:rPr>
          <w:sz w:val="28"/>
          <w:szCs w:val="28"/>
          <w:lang w:val="uk-UA"/>
        </w:rPr>
        <w:t>к</w:t>
      </w:r>
      <w:r w:rsidRPr="007A6ADF">
        <w:rPr>
          <w:sz w:val="28"/>
          <w:szCs w:val="28"/>
          <w:lang w:val="uk-UA"/>
        </w:rPr>
        <w:t>и демонструє особливості пів</w:t>
      </w:r>
      <w:r w:rsidR="00535E2E" w:rsidRPr="007A6ADF">
        <w:rPr>
          <w:sz w:val="28"/>
          <w:szCs w:val="28"/>
          <w:lang w:val="uk-UA"/>
        </w:rPr>
        <w:t>денних</w:t>
      </w:r>
      <w:r w:rsidRPr="007A6ADF">
        <w:rPr>
          <w:sz w:val="28"/>
          <w:szCs w:val="28"/>
          <w:lang w:val="uk-UA"/>
        </w:rPr>
        <w:t xml:space="preserve">, </w:t>
      </w:r>
      <w:r w:rsidR="00535E2E" w:rsidRPr="007A6ADF">
        <w:rPr>
          <w:sz w:val="28"/>
          <w:szCs w:val="28"/>
          <w:lang w:val="uk-UA"/>
        </w:rPr>
        <w:t xml:space="preserve">менш </w:t>
      </w:r>
      <w:r w:rsidRPr="007A6ADF">
        <w:rPr>
          <w:sz w:val="28"/>
          <w:szCs w:val="28"/>
          <w:lang w:val="uk-UA"/>
        </w:rPr>
        <w:t>зволожених т</w:t>
      </w:r>
      <w:r w:rsidRPr="007A6ADF">
        <w:rPr>
          <w:sz w:val="28"/>
          <w:szCs w:val="28"/>
          <w:lang w:val="uk-UA"/>
        </w:rPr>
        <w:t>е</w:t>
      </w:r>
      <w:r w:rsidRPr="007A6ADF">
        <w:rPr>
          <w:sz w:val="28"/>
          <w:szCs w:val="28"/>
          <w:lang w:val="uk-UA"/>
        </w:rPr>
        <w:t>риторій</w:t>
      </w:r>
      <w:r w:rsidR="00535E2E" w:rsidRPr="007A6ADF">
        <w:rPr>
          <w:sz w:val="28"/>
          <w:szCs w:val="28"/>
          <w:lang w:val="uk-UA"/>
        </w:rPr>
        <w:t xml:space="preserve"> лісостепу</w:t>
      </w:r>
      <w:r w:rsidRPr="007A6ADF">
        <w:rPr>
          <w:sz w:val="28"/>
          <w:szCs w:val="28"/>
          <w:lang w:val="uk-UA"/>
        </w:rPr>
        <w:t xml:space="preserve">, а </w:t>
      </w:r>
      <w:r w:rsidR="00535E2E" w:rsidRPr="007A6ADF">
        <w:rPr>
          <w:sz w:val="28"/>
          <w:szCs w:val="28"/>
          <w:lang w:val="uk-UA"/>
        </w:rPr>
        <w:t xml:space="preserve">відклади розрізу </w:t>
      </w:r>
      <w:r w:rsidRPr="007A6ADF">
        <w:rPr>
          <w:sz w:val="28"/>
          <w:szCs w:val="28"/>
          <w:lang w:val="uk-UA"/>
        </w:rPr>
        <w:t>Чигирин відобража</w:t>
      </w:r>
      <w:r w:rsidR="00535E2E" w:rsidRPr="007A6ADF">
        <w:rPr>
          <w:sz w:val="28"/>
          <w:szCs w:val="28"/>
          <w:lang w:val="uk-UA"/>
        </w:rPr>
        <w:t>ють</w:t>
      </w:r>
      <w:r w:rsidRPr="007A6ADF">
        <w:rPr>
          <w:sz w:val="28"/>
          <w:szCs w:val="28"/>
          <w:lang w:val="uk-UA"/>
        </w:rPr>
        <w:t xml:space="preserve"> тенденції до пос</w:t>
      </w:r>
      <w:r w:rsidRPr="007A6ADF">
        <w:rPr>
          <w:sz w:val="28"/>
          <w:szCs w:val="28"/>
          <w:lang w:val="uk-UA"/>
        </w:rPr>
        <w:t>и</w:t>
      </w:r>
      <w:r w:rsidRPr="007A6ADF">
        <w:rPr>
          <w:sz w:val="28"/>
          <w:szCs w:val="28"/>
          <w:lang w:val="uk-UA"/>
        </w:rPr>
        <w:t>лення континентальності клімату в</w:t>
      </w:r>
      <w:r w:rsidR="00535E2E" w:rsidRPr="007A6ADF">
        <w:rPr>
          <w:sz w:val="28"/>
          <w:szCs w:val="28"/>
          <w:lang w:val="uk-UA"/>
        </w:rPr>
        <w:t>ід початку до кінця середньо- і пізньонео</w:t>
      </w:r>
      <w:r w:rsidRPr="007A6ADF">
        <w:rPr>
          <w:sz w:val="28"/>
          <w:szCs w:val="28"/>
          <w:lang w:val="uk-UA"/>
        </w:rPr>
        <w:t>пі</w:t>
      </w:r>
      <w:r w:rsidRPr="007A6ADF">
        <w:rPr>
          <w:sz w:val="28"/>
          <w:szCs w:val="28"/>
          <w:lang w:val="uk-UA"/>
        </w:rPr>
        <w:t>з</w:t>
      </w:r>
      <w:r w:rsidRPr="007A6ADF">
        <w:rPr>
          <w:sz w:val="28"/>
          <w:szCs w:val="28"/>
          <w:lang w:val="uk-UA"/>
        </w:rPr>
        <w:t>ньоплейстоценов</w:t>
      </w:r>
      <w:r w:rsidR="00535E2E" w:rsidRPr="007A6ADF">
        <w:rPr>
          <w:sz w:val="28"/>
          <w:szCs w:val="28"/>
          <w:lang w:val="uk-UA"/>
        </w:rPr>
        <w:t>ого</w:t>
      </w:r>
      <w:r w:rsidRPr="007A6ADF">
        <w:rPr>
          <w:sz w:val="28"/>
          <w:szCs w:val="28"/>
          <w:lang w:val="uk-UA"/>
        </w:rPr>
        <w:t xml:space="preserve"> час</w:t>
      </w:r>
      <w:r w:rsidR="00535E2E" w:rsidRPr="007A6ADF">
        <w:rPr>
          <w:sz w:val="28"/>
          <w:szCs w:val="28"/>
          <w:lang w:val="uk-UA"/>
        </w:rPr>
        <w:t>у</w:t>
      </w:r>
      <w:r w:rsidRPr="007A6ADF">
        <w:rPr>
          <w:sz w:val="28"/>
          <w:szCs w:val="28"/>
          <w:lang w:val="uk-UA"/>
        </w:rPr>
        <w:t>.</w:t>
      </w:r>
    </w:p>
    <w:p w:rsidR="000B4D2E" w:rsidRPr="007A6ADF" w:rsidRDefault="000B4D2E"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951D1E" w:rsidRPr="007A6ADF" w:rsidRDefault="00951D1E" w:rsidP="00B928BF">
      <w:pPr>
        <w:pStyle w:val="2"/>
        <w:spacing w:before="0" w:line="360" w:lineRule="auto"/>
        <w:ind w:firstLine="709"/>
        <w:jc w:val="both"/>
        <w:rPr>
          <w:rFonts w:ascii="Times New Roman" w:hAnsi="Times New Roman" w:cs="Times New Roman"/>
          <w:color w:val="auto"/>
          <w:sz w:val="28"/>
          <w:szCs w:val="28"/>
          <w:lang w:val="uk-UA"/>
        </w:rPr>
      </w:pPr>
      <w:bookmarkStart w:id="15" w:name="_Toc229856460"/>
      <w:bookmarkStart w:id="16" w:name="_Toc230209372"/>
      <w:r w:rsidRPr="007A6ADF">
        <w:rPr>
          <w:rFonts w:ascii="Times New Roman" w:hAnsi="Times New Roman" w:cs="Times New Roman"/>
          <w:color w:val="auto"/>
          <w:sz w:val="28"/>
          <w:szCs w:val="28"/>
          <w:lang w:val="uk-UA"/>
        </w:rPr>
        <w:t>2.2. Аналіз вмісту мулистих часток у плейстоценових ґрунтах досл</w:t>
      </w:r>
      <w:r w:rsidRPr="007A6ADF">
        <w:rPr>
          <w:rFonts w:ascii="Times New Roman" w:hAnsi="Times New Roman" w:cs="Times New Roman"/>
          <w:color w:val="auto"/>
          <w:sz w:val="28"/>
          <w:szCs w:val="28"/>
          <w:lang w:val="uk-UA"/>
        </w:rPr>
        <w:t>і</w:t>
      </w:r>
      <w:r w:rsidRPr="007A6ADF">
        <w:rPr>
          <w:rFonts w:ascii="Times New Roman" w:hAnsi="Times New Roman" w:cs="Times New Roman"/>
          <w:color w:val="auto"/>
          <w:sz w:val="28"/>
          <w:szCs w:val="28"/>
          <w:lang w:val="uk-UA"/>
        </w:rPr>
        <w:t>джуваних розрізів</w:t>
      </w:r>
      <w:bookmarkEnd w:id="15"/>
      <w:bookmarkEnd w:id="16"/>
    </w:p>
    <w:p w:rsidR="006941E4" w:rsidRPr="007A6ADF" w:rsidRDefault="006941E4" w:rsidP="006941E4">
      <w:pPr>
        <w:spacing w:after="0" w:line="360" w:lineRule="auto"/>
        <w:ind w:firstLine="709"/>
        <w:jc w:val="both"/>
        <w:rPr>
          <w:rFonts w:ascii="Times New Roman" w:eastAsia="Times New Roman" w:hAnsi="Times New Roman" w:cs="Times New Roman"/>
          <w:b/>
          <w:bCs/>
          <w:kern w:val="36"/>
          <w:sz w:val="28"/>
          <w:szCs w:val="28"/>
          <w:lang w:val="uk-UA" w:eastAsia="ru-RU"/>
        </w:rPr>
      </w:pPr>
      <w:bookmarkStart w:id="17" w:name="_Toc229856461"/>
      <w:bookmarkStart w:id="18" w:name="_Toc229962444"/>
    </w:p>
    <w:p w:rsidR="003931B5" w:rsidRPr="006941E4" w:rsidRDefault="003931B5" w:rsidP="003931B5">
      <w:pPr>
        <w:spacing w:after="0" w:line="360" w:lineRule="auto"/>
        <w:ind w:firstLine="709"/>
        <w:jc w:val="both"/>
        <w:rPr>
          <w:rFonts w:ascii="Times New Roman" w:eastAsia="Times New Roman" w:hAnsi="Times New Roman" w:cs="Times New Roman"/>
          <w:b/>
          <w:bCs/>
          <w:kern w:val="36"/>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Гранулометричний склад є однією з найважливіших характеристик ґрунту, оскільки саме співвідношення піщаних, пилуватих і мулистих фракцій визначає водно-фізичні властивості ґрунтової маси, інтенсивність міграції хімічних елементів, особливості внутрішньопрофільної диференціації, розвиток процесів лесиважу та оглинення, а також загальний напрям еволюції ґрунтового профілю. Особливу роль у палеопедологічних дослідженнях відіграє мулиста фракція (&lt;0,001 мм), яка є найбільш чутливим індикатором ступеня хімічного вивітрювання, інтенсивності педогенезу та тривалості ґрунтоутворення.</w:t>
      </w:r>
    </w:p>
    <w:p w:rsidR="003931B5" w:rsidRPr="00FB7F19" w:rsidRDefault="003931B5" w:rsidP="003931B5">
      <w:pPr>
        <w:spacing w:after="0" w:line="360" w:lineRule="auto"/>
        <w:ind w:firstLine="709"/>
        <w:jc w:val="both"/>
        <w:rPr>
          <w:rFonts w:ascii="Times New Roman" w:eastAsia="Times New Roman" w:hAnsi="Times New Roman" w:cs="Times New Roman"/>
          <w:sz w:val="28"/>
          <w:szCs w:val="28"/>
          <w:lang w:val="uk-UA" w:eastAsia="ru-RU"/>
        </w:rPr>
      </w:pPr>
      <w:r w:rsidRPr="00E23FFD">
        <w:rPr>
          <w:rFonts w:ascii="Times New Roman" w:eastAsia="Times New Roman" w:hAnsi="Times New Roman" w:cs="Times New Roman"/>
          <w:sz w:val="28"/>
          <w:szCs w:val="28"/>
          <w:lang w:eastAsia="ru-RU"/>
        </w:rPr>
        <w:t>Для аналізу були використані матеріали механічного складу плейстоцен</w:t>
      </w:r>
      <w:r w:rsidRPr="00E23FFD">
        <w:rPr>
          <w:rFonts w:ascii="Times New Roman" w:eastAsia="Times New Roman" w:hAnsi="Times New Roman" w:cs="Times New Roman"/>
          <w:sz w:val="28"/>
          <w:szCs w:val="28"/>
          <w:lang w:eastAsia="ru-RU"/>
        </w:rPr>
        <w:t>о</w:t>
      </w:r>
      <w:r w:rsidRPr="00E23FFD">
        <w:rPr>
          <w:rFonts w:ascii="Times New Roman" w:eastAsia="Times New Roman" w:hAnsi="Times New Roman" w:cs="Times New Roman"/>
          <w:sz w:val="28"/>
          <w:szCs w:val="28"/>
          <w:lang w:eastAsia="ru-RU"/>
        </w:rPr>
        <w:t xml:space="preserve">вих ґрунтів із опорних розрізів В’язівок, Прилуки, Чигирин, Рожки та Завадівка. </w:t>
      </w:r>
      <w:r w:rsidRPr="00E23FFD">
        <w:rPr>
          <w:rFonts w:ascii="Times New Roman" w:eastAsia="Times New Roman" w:hAnsi="Times New Roman" w:cs="Times New Roman"/>
          <w:sz w:val="28"/>
          <w:szCs w:val="28"/>
          <w:lang w:eastAsia="ru-RU"/>
        </w:rPr>
        <w:lastRenderedPageBreak/>
        <w:t>У процесі дослідження проаналізовано вміст мулистої фракції у витачівських, прилуцьких, кайдацьких, потягайлівських, завадівських і лубенських горизо</w:t>
      </w:r>
      <w:r w:rsidRPr="00E23FFD">
        <w:rPr>
          <w:rFonts w:ascii="Times New Roman" w:eastAsia="Times New Roman" w:hAnsi="Times New Roman" w:cs="Times New Roman"/>
          <w:sz w:val="28"/>
          <w:szCs w:val="28"/>
          <w:lang w:eastAsia="ru-RU"/>
        </w:rPr>
        <w:t>н</w:t>
      </w:r>
      <w:r w:rsidRPr="00E23FFD">
        <w:rPr>
          <w:rFonts w:ascii="Times New Roman" w:eastAsia="Times New Roman" w:hAnsi="Times New Roman" w:cs="Times New Roman"/>
          <w:sz w:val="28"/>
          <w:szCs w:val="28"/>
          <w:lang w:eastAsia="ru-RU"/>
        </w:rPr>
        <w:t>тах. Узагальнення результатів дозволило простежити зміни ступеня оглинення як у межах окремих профілів, так і в регіональному масштабі.</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2.3 </w:t>
      </w:r>
    </w:p>
    <w:p w:rsidR="003931B5" w:rsidRPr="00475A8D"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Середній вміст мулистих часток (&lt;0,001 мм) у плейстоценових ґрунтах досліджуваних розрізів</w:t>
      </w:r>
    </w:p>
    <w:tbl>
      <w:tblPr>
        <w:tblStyle w:val="a7"/>
        <w:tblW w:w="0" w:type="auto"/>
        <w:tblLayout w:type="fixed"/>
        <w:tblLook w:val="04A0"/>
      </w:tblPr>
      <w:tblGrid>
        <w:gridCol w:w="1242"/>
        <w:gridCol w:w="1985"/>
        <w:gridCol w:w="1276"/>
        <w:gridCol w:w="1417"/>
        <w:gridCol w:w="1276"/>
        <w:gridCol w:w="2709"/>
      </w:tblGrid>
      <w:tr w:rsidR="003931B5" w:rsidRPr="00475A8D" w:rsidTr="003931B5">
        <w:tc>
          <w:tcPr>
            <w:tcW w:w="1242"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Розріз</w:t>
            </w:r>
          </w:p>
        </w:tc>
        <w:tc>
          <w:tcPr>
            <w:tcW w:w="1985"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Викопний ґрунтовий гор</w:t>
            </w:r>
            <w:r w:rsidRPr="00475A8D">
              <w:rPr>
                <w:rFonts w:ascii="Times New Roman" w:eastAsia="Times New Roman" w:hAnsi="Times New Roman" w:cs="Times New Roman"/>
                <w:bCs/>
                <w:sz w:val="24"/>
                <w:szCs w:val="24"/>
                <w:lang w:eastAsia="ru-RU"/>
              </w:rPr>
              <w:t>и</w:t>
            </w:r>
            <w:r w:rsidRPr="00475A8D">
              <w:rPr>
                <w:rFonts w:ascii="Times New Roman" w:eastAsia="Times New Roman" w:hAnsi="Times New Roman" w:cs="Times New Roman"/>
                <w:bCs/>
                <w:sz w:val="24"/>
                <w:szCs w:val="24"/>
                <w:lang w:eastAsia="ru-RU"/>
              </w:rPr>
              <w:t>зонт</w:t>
            </w:r>
          </w:p>
        </w:tc>
        <w:tc>
          <w:tcPr>
            <w:tcW w:w="1276"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Кількість визначень</w:t>
            </w:r>
          </w:p>
        </w:tc>
        <w:tc>
          <w:tcPr>
            <w:tcW w:w="1417"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Межі вмісту м</w:t>
            </w:r>
            <w:r w:rsidRPr="00475A8D">
              <w:rPr>
                <w:rFonts w:ascii="Times New Roman" w:eastAsia="Times New Roman" w:hAnsi="Times New Roman" w:cs="Times New Roman"/>
                <w:bCs/>
                <w:sz w:val="24"/>
                <w:szCs w:val="24"/>
                <w:lang w:eastAsia="ru-RU"/>
              </w:rPr>
              <w:t>у</w:t>
            </w:r>
            <w:r w:rsidRPr="00475A8D">
              <w:rPr>
                <w:rFonts w:ascii="Times New Roman" w:eastAsia="Times New Roman" w:hAnsi="Times New Roman" w:cs="Times New Roman"/>
                <w:bCs/>
                <w:sz w:val="24"/>
                <w:szCs w:val="24"/>
                <w:lang w:eastAsia="ru-RU"/>
              </w:rPr>
              <w:t>лу, %</w:t>
            </w:r>
          </w:p>
        </w:tc>
        <w:tc>
          <w:tcPr>
            <w:tcW w:w="1276"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Середній вміст м</w:t>
            </w:r>
            <w:r w:rsidRPr="00475A8D">
              <w:rPr>
                <w:rFonts w:ascii="Times New Roman" w:eastAsia="Times New Roman" w:hAnsi="Times New Roman" w:cs="Times New Roman"/>
                <w:bCs/>
                <w:sz w:val="24"/>
                <w:szCs w:val="24"/>
                <w:lang w:eastAsia="ru-RU"/>
              </w:rPr>
              <w:t>у</w:t>
            </w:r>
            <w:r w:rsidRPr="00475A8D">
              <w:rPr>
                <w:rFonts w:ascii="Times New Roman" w:eastAsia="Times New Roman" w:hAnsi="Times New Roman" w:cs="Times New Roman"/>
                <w:bCs/>
                <w:sz w:val="24"/>
                <w:szCs w:val="24"/>
                <w:lang w:eastAsia="ru-RU"/>
              </w:rPr>
              <w:t>лу, %</w:t>
            </w:r>
          </w:p>
        </w:tc>
        <w:tc>
          <w:tcPr>
            <w:tcW w:w="2709" w:type="dxa"/>
            <w:hideMark/>
          </w:tcPr>
          <w:p w:rsidR="003931B5" w:rsidRPr="00475A8D" w:rsidRDefault="003931B5" w:rsidP="003931B5">
            <w:pPr>
              <w:rPr>
                <w:rFonts w:ascii="Times New Roman" w:eastAsia="Times New Roman" w:hAnsi="Times New Roman" w:cs="Times New Roman"/>
                <w:bCs/>
                <w:sz w:val="24"/>
                <w:szCs w:val="24"/>
                <w:lang w:eastAsia="ru-RU"/>
              </w:rPr>
            </w:pPr>
            <w:r w:rsidRPr="00475A8D">
              <w:rPr>
                <w:rFonts w:ascii="Times New Roman" w:eastAsia="Times New Roman" w:hAnsi="Times New Roman" w:cs="Times New Roman"/>
                <w:bCs/>
                <w:sz w:val="24"/>
                <w:szCs w:val="24"/>
                <w:lang w:eastAsia="ru-RU"/>
              </w:rPr>
              <w:t>Характер механічного складу</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В’язівок</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Витачівський (vt)</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8</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20,91–35,48</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29,86</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Важкосуглинистий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w:t>
            </w:r>
            <w:r w:rsidRPr="00475A8D">
              <w:rPr>
                <w:rFonts w:ascii="Times New Roman" w:eastAsia="Times New Roman" w:hAnsi="Times New Roman" w:cs="Times New Roman"/>
                <w:sz w:val="24"/>
                <w:szCs w:val="24"/>
                <w:lang w:eastAsia="ru-RU"/>
              </w:rPr>
              <w:t>у</w:t>
            </w:r>
            <w:r w:rsidRPr="00475A8D">
              <w:rPr>
                <w:rFonts w:ascii="Times New Roman" w:eastAsia="Times New Roman" w:hAnsi="Times New Roman" w:cs="Times New Roman"/>
                <w:sz w:val="24"/>
                <w:szCs w:val="24"/>
                <w:lang w:eastAsia="ru-RU"/>
              </w:rPr>
              <w:t>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Витачівський (vt)</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4</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38,21–38,85</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38,41</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 та важкосу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Чиг</w:t>
            </w:r>
            <w:r w:rsidRPr="00475A8D">
              <w:rPr>
                <w:rFonts w:ascii="Times New Roman" w:eastAsia="Times New Roman" w:hAnsi="Times New Roman" w:cs="Times New Roman"/>
                <w:sz w:val="24"/>
                <w:szCs w:val="24"/>
                <w:lang w:eastAsia="ru-RU"/>
              </w:rPr>
              <w:t>и</w:t>
            </w:r>
            <w:r w:rsidRPr="00475A8D">
              <w:rPr>
                <w:rFonts w:ascii="Times New Roman" w:eastAsia="Times New Roman" w:hAnsi="Times New Roman" w:cs="Times New Roman"/>
                <w:sz w:val="24"/>
                <w:szCs w:val="24"/>
                <w:lang w:eastAsia="ru-RU"/>
              </w:rPr>
              <w:t>рин</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Витачівський (vt)</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4</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19,24–23,15</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21,82</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w:t>
            </w:r>
            <w:r w:rsidRPr="00475A8D">
              <w:rPr>
                <w:rFonts w:ascii="Times New Roman" w:eastAsia="Times New Roman" w:hAnsi="Times New Roman" w:cs="Times New Roman"/>
                <w:sz w:val="24"/>
                <w:szCs w:val="24"/>
                <w:lang w:eastAsia="ru-RU"/>
              </w:rPr>
              <w:t>у</w:t>
            </w:r>
            <w:r w:rsidRPr="00475A8D">
              <w:rPr>
                <w:rFonts w:ascii="Times New Roman" w:eastAsia="Times New Roman" w:hAnsi="Times New Roman" w:cs="Times New Roman"/>
                <w:sz w:val="24"/>
                <w:szCs w:val="24"/>
                <w:lang w:eastAsia="ru-RU"/>
              </w:rPr>
              <w:t>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Прилуцький (pl)</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12</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21,35–32,14</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27,11</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 та важкосу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rPr>
          <w:trHeight w:val="401"/>
        </w:trPr>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Чиг</w:t>
            </w:r>
            <w:r w:rsidRPr="00475A8D">
              <w:rPr>
                <w:rFonts w:ascii="Times New Roman" w:eastAsia="Times New Roman" w:hAnsi="Times New Roman" w:cs="Times New Roman"/>
                <w:sz w:val="24"/>
                <w:szCs w:val="24"/>
                <w:lang w:eastAsia="ru-RU"/>
              </w:rPr>
              <w:t>и</w:t>
            </w:r>
            <w:r w:rsidRPr="00475A8D">
              <w:rPr>
                <w:rFonts w:ascii="Times New Roman" w:eastAsia="Times New Roman" w:hAnsi="Times New Roman" w:cs="Times New Roman"/>
                <w:sz w:val="24"/>
                <w:szCs w:val="24"/>
                <w:lang w:eastAsia="ru-RU"/>
              </w:rPr>
              <w:t>рин</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Прилуцький (pl)</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20,62–23,43</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22,09</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Рожки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Прилуцький (pl)</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4</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23,90–27,30</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25,63</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В’язівок</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Кайдацький (kd)</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5</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7,76–32,81</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20,94</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Легко- та середньосу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Прил</w:t>
            </w:r>
            <w:r w:rsidRPr="00475A8D">
              <w:rPr>
                <w:rFonts w:ascii="Times New Roman" w:eastAsia="Times New Roman" w:hAnsi="Times New Roman" w:cs="Times New Roman"/>
                <w:sz w:val="24"/>
                <w:szCs w:val="24"/>
                <w:lang w:eastAsia="ru-RU"/>
              </w:rPr>
              <w:t>у</w:t>
            </w:r>
            <w:r w:rsidRPr="00475A8D">
              <w:rPr>
                <w:rFonts w:ascii="Times New Roman" w:eastAsia="Times New Roman" w:hAnsi="Times New Roman" w:cs="Times New Roman"/>
                <w:sz w:val="24"/>
                <w:szCs w:val="24"/>
                <w:lang w:eastAsia="ru-RU"/>
              </w:rPr>
              <w:t>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Кайдацький (kd)</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11</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3,23–23,98</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11,66</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Легко- та середньосу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Рожки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Кайдацький (kd)</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4</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20,42–35,60</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26,76</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 та важкосу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В’язівок</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Потягайлівський (pt)</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27,33–34,34</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31,85</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Важкосуглинистий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Рожки</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Завадівський (zv)</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4</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31,20–34,50</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33,38</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Важкосуглинистий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Завадівка</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Завадівський (zv)</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6</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21,78–39,07</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31,07</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Середньо- та важкосу</w:t>
            </w:r>
            <w:r w:rsidRPr="00475A8D">
              <w:rPr>
                <w:rFonts w:ascii="Times New Roman" w:eastAsia="Times New Roman" w:hAnsi="Times New Roman" w:cs="Times New Roman"/>
                <w:sz w:val="24"/>
                <w:szCs w:val="24"/>
                <w:lang w:eastAsia="ru-RU"/>
              </w:rPr>
              <w:t>г</w:t>
            </w:r>
            <w:r w:rsidRPr="00475A8D">
              <w:rPr>
                <w:rFonts w:ascii="Times New Roman" w:eastAsia="Times New Roman" w:hAnsi="Times New Roman" w:cs="Times New Roman"/>
                <w:sz w:val="24"/>
                <w:szCs w:val="24"/>
                <w:lang w:eastAsia="ru-RU"/>
              </w:rPr>
              <w:t>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В’язівок</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Завадівський (zv)</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5</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29,88–41,59</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35,68</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Важкосуглинистий</w:t>
            </w:r>
          </w:p>
        </w:tc>
      </w:tr>
      <w:tr w:rsidR="003931B5" w:rsidRPr="00475A8D" w:rsidTr="003931B5">
        <w:tc>
          <w:tcPr>
            <w:tcW w:w="1242"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В’язівок</w:t>
            </w:r>
          </w:p>
        </w:tc>
        <w:tc>
          <w:tcPr>
            <w:tcW w:w="1985"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Лубенський (lb)</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6</w:t>
            </w:r>
          </w:p>
        </w:tc>
        <w:tc>
          <w:tcPr>
            <w:tcW w:w="1417"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32,83–42,53</w:t>
            </w:r>
          </w:p>
        </w:tc>
        <w:tc>
          <w:tcPr>
            <w:tcW w:w="1276"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36,56</w:t>
            </w:r>
          </w:p>
        </w:tc>
        <w:tc>
          <w:tcPr>
            <w:tcW w:w="2709" w:type="dxa"/>
            <w:hideMark/>
          </w:tcPr>
          <w:p w:rsidR="003931B5" w:rsidRPr="00475A8D" w:rsidRDefault="003931B5" w:rsidP="003931B5">
            <w:pPr>
              <w:rPr>
                <w:rFonts w:ascii="Times New Roman" w:eastAsia="Times New Roman" w:hAnsi="Times New Roman" w:cs="Times New Roman"/>
                <w:sz w:val="24"/>
                <w:szCs w:val="24"/>
                <w:lang w:eastAsia="ru-RU"/>
              </w:rPr>
            </w:pPr>
            <w:r w:rsidRPr="00475A8D">
              <w:rPr>
                <w:rFonts w:ascii="Times New Roman" w:eastAsia="Times New Roman" w:hAnsi="Times New Roman" w:cs="Times New Roman"/>
                <w:sz w:val="24"/>
                <w:szCs w:val="24"/>
                <w:lang w:eastAsia="ru-RU"/>
              </w:rPr>
              <w:t>Важкосуглинистий та глинистий</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xml:space="preserve">Дані таблиці свідчать про значну просторову та стратиграфічну варіабельність мулистої фракції у плейстоценових ґрунтах. Найменший середній вміст мулу встановлений у кайдацьких горизонтах розрізу Прилуки, де </w:t>
      </w:r>
      <w:r w:rsidRPr="00E23FFD">
        <w:rPr>
          <w:rFonts w:ascii="Times New Roman" w:eastAsia="Times New Roman" w:hAnsi="Times New Roman" w:cs="Times New Roman"/>
          <w:sz w:val="28"/>
          <w:szCs w:val="28"/>
          <w:lang w:eastAsia="ru-RU"/>
        </w:rPr>
        <w:lastRenderedPageBreak/>
        <w:t>переважають легкосуглинисті та крупнопилуваті різновиди ґрунтів. Водночас максимальні значення характерні для мартоноських ґрунтів розрізу Рожки та для лубенських і завадівських горизонтів розрізу В’язівок, де вміст мулистої фракції подекуди перевищує 40–50 %.</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Загалом простежується чітка тенденція до збільшення ступеня оглинення у більш давніх середньонеоплейстоценових горизонтах порівняно із верхньон</w:t>
      </w:r>
      <w:r w:rsidRPr="00E23FFD">
        <w:rPr>
          <w:rFonts w:ascii="Times New Roman" w:eastAsia="Times New Roman" w:hAnsi="Times New Roman" w:cs="Times New Roman"/>
          <w:sz w:val="28"/>
          <w:szCs w:val="28"/>
          <w:lang w:eastAsia="ru-RU"/>
        </w:rPr>
        <w:t>е</w:t>
      </w:r>
      <w:r w:rsidRPr="00E23FFD">
        <w:rPr>
          <w:rFonts w:ascii="Times New Roman" w:eastAsia="Times New Roman" w:hAnsi="Times New Roman" w:cs="Times New Roman"/>
          <w:sz w:val="28"/>
          <w:szCs w:val="28"/>
          <w:lang w:eastAsia="ru-RU"/>
        </w:rPr>
        <w:t>оплейстоценовими відкладами. Така закономірність пояснюється тривалішим перебігом процесів педогенезу, активнішим хімічним вивітрюванням, розви</w:t>
      </w:r>
      <w:r w:rsidRPr="00E23FFD">
        <w:rPr>
          <w:rFonts w:ascii="Times New Roman" w:eastAsia="Times New Roman" w:hAnsi="Times New Roman" w:cs="Times New Roman"/>
          <w:sz w:val="28"/>
          <w:szCs w:val="28"/>
          <w:lang w:eastAsia="ru-RU"/>
        </w:rPr>
        <w:t>т</w:t>
      </w:r>
      <w:r w:rsidRPr="00E23FFD">
        <w:rPr>
          <w:rFonts w:ascii="Times New Roman" w:eastAsia="Times New Roman" w:hAnsi="Times New Roman" w:cs="Times New Roman"/>
          <w:sz w:val="28"/>
          <w:szCs w:val="28"/>
          <w:lang w:eastAsia="ru-RU"/>
        </w:rPr>
        <w:t>ком лесиважу та впливом тепліших і вологіших міжльодовикових умов.</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Витачівські ґрунти</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Витачівські ґрунти характеризуються підвищеним вмістом мулистих ча</w:t>
      </w:r>
      <w:r w:rsidRPr="00E23FFD">
        <w:rPr>
          <w:rFonts w:ascii="Times New Roman" w:eastAsia="Times New Roman" w:hAnsi="Times New Roman" w:cs="Times New Roman"/>
          <w:sz w:val="28"/>
          <w:szCs w:val="28"/>
          <w:lang w:eastAsia="ru-RU"/>
        </w:rPr>
        <w:t>с</w:t>
      </w:r>
      <w:r w:rsidRPr="00E23FFD">
        <w:rPr>
          <w:rFonts w:ascii="Times New Roman" w:eastAsia="Times New Roman" w:hAnsi="Times New Roman" w:cs="Times New Roman"/>
          <w:sz w:val="28"/>
          <w:szCs w:val="28"/>
          <w:lang w:eastAsia="ru-RU"/>
        </w:rPr>
        <w:t>ток, однак ступінь оглинення суттєво відрізняється між окремими розрізами. Найвищі показники встановлені у розрізах Прилуки та В’язівок, де середній вміст мулу перевищує 30 %, тоді як у Чигиринському розрізі він становить л</w:t>
      </w:r>
      <w:r w:rsidRPr="00E23FFD">
        <w:rPr>
          <w:rFonts w:ascii="Times New Roman" w:eastAsia="Times New Roman" w:hAnsi="Times New Roman" w:cs="Times New Roman"/>
          <w:sz w:val="28"/>
          <w:szCs w:val="28"/>
          <w:lang w:eastAsia="ru-RU"/>
        </w:rPr>
        <w:t>и</w:t>
      </w:r>
      <w:r w:rsidRPr="00E23FFD">
        <w:rPr>
          <w:rFonts w:ascii="Times New Roman" w:eastAsia="Times New Roman" w:hAnsi="Times New Roman" w:cs="Times New Roman"/>
          <w:sz w:val="28"/>
          <w:szCs w:val="28"/>
          <w:lang w:eastAsia="ru-RU"/>
        </w:rPr>
        <w:t>ше близько 21 %. Це свідчить про регіональні відмінності умов педогенезу та різний ступінь прояву елювіально-ілювіальної диференціації</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[15]</w:t>
      </w:r>
      <w:r w:rsidRPr="00E23FFD">
        <w:rPr>
          <w:rFonts w:ascii="Times New Roman" w:eastAsia="Times New Roman" w:hAnsi="Times New Roman" w:cs="Times New Roman"/>
          <w:sz w:val="28"/>
          <w:szCs w:val="28"/>
          <w:lang w:eastAsia="ru-RU"/>
        </w:rPr>
        <w:t>.</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2.4 </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витачівських ґрунтах розрізу В’язівок</w:t>
      </w:r>
    </w:p>
    <w:tbl>
      <w:tblPr>
        <w:tblStyle w:val="a7"/>
        <w:tblW w:w="0" w:type="auto"/>
        <w:tblLook w:val="04A0"/>
      </w:tblPr>
      <w:tblGrid>
        <w:gridCol w:w="1361"/>
        <w:gridCol w:w="1015"/>
        <w:gridCol w:w="3296"/>
        <w:gridCol w:w="4075"/>
      </w:tblGrid>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Глибина, м</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Вік</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Генетичний горизонт</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Вміст мулу (&lt;0,001 мм), %</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2,6–2,7</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H(e)</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24,12</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2,8–2,9</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P(i)k</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30,67</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3,0–3,1</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v2</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HP(i)</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20,91</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3,5–3,6</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v2</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HP(i)</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23,06</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3,8–3,9</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v1</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35,48</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4,0–4,1</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v1</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HP</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34,91</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4,3–4,4</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v1</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HP</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34,99</w:t>
            </w:r>
          </w:p>
        </w:tc>
      </w:tr>
      <w:tr w:rsidR="003931B5" w:rsidRPr="006941E4" w:rsidTr="003931B5">
        <w:tc>
          <w:tcPr>
            <w:tcW w:w="0" w:type="auto"/>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4,6–4,7</w:t>
            </w:r>
          </w:p>
        </w:tc>
        <w:tc>
          <w:tcPr>
            <w:tcW w:w="101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v1</w:t>
            </w:r>
          </w:p>
        </w:tc>
        <w:tc>
          <w:tcPr>
            <w:tcW w:w="3296"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HP</w:t>
            </w:r>
          </w:p>
        </w:tc>
        <w:tc>
          <w:tcPr>
            <w:tcW w:w="4075" w:type="dxa"/>
            <w:hideMark/>
          </w:tcPr>
          <w:p w:rsidR="003931B5" w:rsidRPr="006941E4" w:rsidRDefault="003931B5" w:rsidP="003931B5">
            <w:pPr>
              <w:rPr>
                <w:rFonts w:ascii="Times New Roman" w:eastAsia="Times New Roman" w:hAnsi="Times New Roman" w:cs="Times New Roman"/>
                <w:sz w:val="24"/>
                <w:szCs w:val="28"/>
                <w:lang w:eastAsia="ru-RU"/>
              </w:rPr>
            </w:pPr>
            <w:r w:rsidRPr="006941E4">
              <w:rPr>
                <w:rFonts w:ascii="Times New Roman" w:eastAsia="Times New Roman" w:hAnsi="Times New Roman" w:cs="Times New Roman"/>
                <w:sz w:val="24"/>
                <w:szCs w:val="28"/>
                <w:lang w:eastAsia="ru-RU"/>
              </w:rPr>
              <w:t>34,75</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525431" cy="2551814"/>
            <wp:effectExtent l="19050" t="0" r="18119" b="886"/>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w:t>
      </w:r>
      <w:r>
        <w:rPr>
          <w:rFonts w:ascii="Times New Roman" w:eastAsia="Times New Roman" w:hAnsi="Times New Roman" w:cs="Times New Roman"/>
          <w:sz w:val="28"/>
          <w:szCs w:val="28"/>
          <w:lang w:val="uk-UA" w:eastAsia="ru-RU"/>
        </w:rPr>
        <w:t>7</w:t>
      </w:r>
      <w:r w:rsidRPr="00E23FFD">
        <w:rPr>
          <w:rFonts w:ascii="Times New Roman" w:eastAsia="Times New Roman" w:hAnsi="Times New Roman" w:cs="Times New Roman"/>
          <w:sz w:val="28"/>
          <w:szCs w:val="28"/>
          <w:lang w:eastAsia="ru-RU"/>
        </w:rPr>
        <w:t xml:space="preserve"> – Вміст мулистих часток у витачі</w:t>
      </w:r>
      <w:r>
        <w:rPr>
          <w:rFonts w:ascii="Times New Roman" w:eastAsia="Times New Roman" w:hAnsi="Times New Roman" w:cs="Times New Roman"/>
          <w:sz w:val="28"/>
          <w:szCs w:val="28"/>
          <w:lang w:eastAsia="ru-RU"/>
        </w:rPr>
        <w:t>вських ґрунтах розрізу В’язівок</w:t>
      </w:r>
    </w:p>
    <w:p w:rsidR="003931B5" w:rsidRPr="006941E4"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p>
    <w:p w:rsidR="003931B5" w:rsidRPr="006941E4"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У витачівських ґрунтах розрізу В’язівок спостерігається чітке зростання вмісту мулистої фракції у нижній частині профілю. Максимальні значення приурочені до горизонтів H та HP, де вміст мулу перевищує 34–35 %. Це свідчить про інтенсивний розвиток процесів лесиважу та внутрішньопрофільної акумуляції тонкодисперсного матеріалу. Верхні горизонти характеризуються меншою глинистістю, що, ймовірно, пов’язано з частковим винесенням колоїдних часток.</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2.5 </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витачівських ґрунтах розрізу Прилуки</w:t>
      </w:r>
    </w:p>
    <w:tbl>
      <w:tblPr>
        <w:tblStyle w:val="a7"/>
        <w:tblW w:w="0" w:type="auto"/>
        <w:tblLook w:val="04A0"/>
      </w:tblPr>
      <w:tblGrid>
        <w:gridCol w:w="1067"/>
        <w:gridCol w:w="1593"/>
        <w:gridCol w:w="1134"/>
        <w:gridCol w:w="2410"/>
        <w:gridCol w:w="3543"/>
      </w:tblGrid>
      <w:tr w:rsidR="003931B5" w:rsidRPr="006941E4" w:rsidTr="003931B5">
        <w:tc>
          <w:tcPr>
            <w:tcW w:w="0" w:type="auto"/>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 зразка</w:t>
            </w:r>
          </w:p>
        </w:tc>
        <w:tc>
          <w:tcPr>
            <w:tcW w:w="159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Глибина, м</w:t>
            </w:r>
          </w:p>
        </w:tc>
        <w:tc>
          <w:tcPr>
            <w:tcW w:w="1134"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Вік</w:t>
            </w:r>
          </w:p>
        </w:tc>
        <w:tc>
          <w:tcPr>
            <w:tcW w:w="2410"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Генетичний горизонт</w:t>
            </w:r>
          </w:p>
        </w:tc>
        <w:tc>
          <w:tcPr>
            <w:tcW w:w="354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Вміст мулу (&lt;0,001 мм), %</w:t>
            </w:r>
          </w:p>
        </w:tc>
      </w:tr>
      <w:tr w:rsidR="003931B5" w:rsidRPr="006941E4" w:rsidTr="003931B5">
        <w:tc>
          <w:tcPr>
            <w:tcW w:w="0" w:type="auto"/>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19</w:t>
            </w:r>
          </w:p>
        </w:tc>
        <w:tc>
          <w:tcPr>
            <w:tcW w:w="159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6,9–7,0</w:t>
            </w:r>
          </w:p>
        </w:tc>
        <w:tc>
          <w:tcPr>
            <w:tcW w:w="1134"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V</w:t>
            </w:r>
          </w:p>
        </w:tc>
        <w:tc>
          <w:tcPr>
            <w:tcW w:w="2410"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H</w:t>
            </w:r>
          </w:p>
        </w:tc>
        <w:tc>
          <w:tcPr>
            <w:tcW w:w="354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38,28</w:t>
            </w:r>
          </w:p>
        </w:tc>
      </w:tr>
      <w:tr w:rsidR="003931B5" w:rsidRPr="006941E4" w:rsidTr="003931B5">
        <w:tc>
          <w:tcPr>
            <w:tcW w:w="0" w:type="auto"/>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20</w:t>
            </w:r>
          </w:p>
        </w:tc>
        <w:tc>
          <w:tcPr>
            <w:tcW w:w="159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7,2–7,3</w:t>
            </w:r>
          </w:p>
        </w:tc>
        <w:tc>
          <w:tcPr>
            <w:tcW w:w="1134"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V</w:t>
            </w:r>
          </w:p>
        </w:tc>
        <w:tc>
          <w:tcPr>
            <w:tcW w:w="2410"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HP</w:t>
            </w:r>
          </w:p>
        </w:tc>
        <w:tc>
          <w:tcPr>
            <w:tcW w:w="354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38,85</w:t>
            </w:r>
          </w:p>
        </w:tc>
      </w:tr>
      <w:tr w:rsidR="003931B5" w:rsidRPr="006941E4" w:rsidTr="003931B5">
        <w:tc>
          <w:tcPr>
            <w:tcW w:w="0" w:type="auto"/>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21</w:t>
            </w:r>
          </w:p>
        </w:tc>
        <w:tc>
          <w:tcPr>
            <w:tcW w:w="159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7,4–7,5</w:t>
            </w:r>
          </w:p>
        </w:tc>
        <w:tc>
          <w:tcPr>
            <w:tcW w:w="1134"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V</w:t>
            </w:r>
          </w:p>
        </w:tc>
        <w:tc>
          <w:tcPr>
            <w:tcW w:w="2410"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HP</w:t>
            </w:r>
          </w:p>
        </w:tc>
        <w:tc>
          <w:tcPr>
            <w:tcW w:w="354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38,21</w:t>
            </w:r>
          </w:p>
        </w:tc>
      </w:tr>
      <w:tr w:rsidR="003931B5" w:rsidRPr="006941E4" w:rsidTr="003931B5">
        <w:tc>
          <w:tcPr>
            <w:tcW w:w="0" w:type="auto"/>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24</w:t>
            </w:r>
          </w:p>
        </w:tc>
        <w:tc>
          <w:tcPr>
            <w:tcW w:w="159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8,2–8,3</w:t>
            </w:r>
          </w:p>
        </w:tc>
        <w:tc>
          <w:tcPr>
            <w:tcW w:w="1134"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V</w:t>
            </w:r>
          </w:p>
        </w:tc>
        <w:tc>
          <w:tcPr>
            <w:tcW w:w="2410"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HP</w:t>
            </w:r>
          </w:p>
        </w:tc>
        <w:tc>
          <w:tcPr>
            <w:tcW w:w="3543" w:type="dxa"/>
            <w:hideMark/>
          </w:tcPr>
          <w:p w:rsidR="003931B5" w:rsidRPr="006941E4" w:rsidRDefault="003931B5" w:rsidP="003931B5">
            <w:pPr>
              <w:spacing w:line="360" w:lineRule="auto"/>
              <w:rPr>
                <w:rFonts w:ascii="Times New Roman" w:eastAsia="Times New Roman" w:hAnsi="Times New Roman" w:cs="Times New Roman"/>
                <w:szCs w:val="28"/>
                <w:lang w:eastAsia="ru-RU"/>
              </w:rPr>
            </w:pPr>
            <w:r w:rsidRPr="006941E4">
              <w:rPr>
                <w:rFonts w:ascii="Times New Roman" w:eastAsia="Times New Roman" w:hAnsi="Times New Roman" w:cs="Times New Roman"/>
                <w:szCs w:val="28"/>
                <w:lang w:eastAsia="ru-RU"/>
              </w:rPr>
              <w:t>38,30</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2F1F5B" w:rsidP="003931B5">
      <w:pPr>
        <w:spacing w:after="0" w:line="360" w:lineRule="auto"/>
        <w:ind w:firstLine="142"/>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82021" cy="1959428"/>
            <wp:effectExtent l="19050" t="0" r="23429" b="2722"/>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w:t>
      </w:r>
      <w:r>
        <w:rPr>
          <w:rFonts w:ascii="Times New Roman" w:eastAsia="Times New Roman" w:hAnsi="Times New Roman" w:cs="Times New Roman"/>
          <w:sz w:val="28"/>
          <w:szCs w:val="28"/>
          <w:lang w:val="uk-UA" w:eastAsia="ru-RU"/>
        </w:rPr>
        <w:t>8</w:t>
      </w:r>
      <w:r w:rsidRPr="00E23FFD">
        <w:rPr>
          <w:rFonts w:ascii="Times New Roman" w:eastAsia="Times New Roman" w:hAnsi="Times New Roman" w:cs="Times New Roman"/>
          <w:sz w:val="28"/>
          <w:szCs w:val="28"/>
          <w:lang w:eastAsia="ru-RU"/>
        </w:rPr>
        <w:t xml:space="preserve"> – Вміст мулистих часток у витачівських ґрунтах розрізу Прилуки.</w:t>
      </w:r>
    </w:p>
    <w:p w:rsidR="003931B5" w:rsidRPr="006E7347"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Витачівські ґрунти розрізу Прилуки характеризуються найвищим ступ</w:t>
      </w:r>
      <w:r w:rsidRPr="00E23FFD">
        <w:rPr>
          <w:rFonts w:ascii="Times New Roman" w:eastAsia="Times New Roman" w:hAnsi="Times New Roman" w:cs="Times New Roman"/>
          <w:sz w:val="28"/>
          <w:szCs w:val="28"/>
          <w:lang w:eastAsia="ru-RU"/>
        </w:rPr>
        <w:t>е</w:t>
      </w:r>
      <w:r w:rsidRPr="00E23FFD">
        <w:rPr>
          <w:rFonts w:ascii="Times New Roman" w:eastAsia="Times New Roman" w:hAnsi="Times New Roman" w:cs="Times New Roman"/>
          <w:sz w:val="28"/>
          <w:szCs w:val="28"/>
          <w:lang w:eastAsia="ru-RU"/>
        </w:rPr>
        <w:t>нем оглинення серед досліджених витачівських горизонтів. Починаючи з гл</w:t>
      </w:r>
      <w:r w:rsidRPr="00E23FFD">
        <w:rPr>
          <w:rFonts w:ascii="Times New Roman" w:eastAsia="Times New Roman" w:hAnsi="Times New Roman" w:cs="Times New Roman"/>
          <w:sz w:val="28"/>
          <w:szCs w:val="28"/>
          <w:lang w:eastAsia="ru-RU"/>
        </w:rPr>
        <w:t>и</w:t>
      </w:r>
      <w:r w:rsidRPr="00E23FFD">
        <w:rPr>
          <w:rFonts w:ascii="Times New Roman" w:eastAsia="Times New Roman" w:hAnsi="Times New Roman" w:cs="Times New Roman"/>
          <w:sz w:val="28"/>
          <w:szCs w:val="28"/>
          <w:lang w:eastAsia="ru-RU"/>
        </w:rPr>
        <w:t>бини 6,9 м, вміст мулистої фракції стабільно перевищує 35–38 %, що свідчить про тривалий розвиток ґрунтів у відносно теплих і вологих умовах. Значна кількість мулу у горизонтах HP та HP(i) вказує на інтенсивну акумуляцію колоїдного матеріалу та добре виражений ілювіальний процес</w:t>
      </w:r>
      <w:r>
        <w:rPr>
          <w:rFonts w:ascii="Times New Roman" w:eastAsia="Times New Roman" w:hAnsi="Times New Roman" w:cs="Times New Roman"/>
          <w:sz w:val="28"/>
          <w:szCs w:val="28"/>
          <w:lang w:val="en-US" w:eastAsia="ru-RU"/>
        </w:rPr>
        <w:t xml:space="preserve"> [16]</w:t>
      </w:r>
      <w:r w:rsidRPr="00E23FFD">
        <w:rPr>
          <w:rFonts w:ascii="Times New Roman" w:eastAsia="Times New Roman" w:hAnsi="Times New Roman" w:cs="Times New Roman"/>
          <w:sz w:val="28"/>
          <w:szCs w:val="28"/>
          <w:lang w:eastAsia="ru-RU"/>
        </w:rPr>
        <w:t>.</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2.6 </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витачівських ґрунтах розрізу Чигирин</w:t>
      </w:r>
    </w:p>
    <w:tbl>
      <w:tblPr>
        <w:tblStyle w:val="a7"/>
        <w:tblW w:w="0" w:type="auto"/>
        <w:tblLook w:val="04A0"/>
      </w:tblPr>
      <w:tblGrid>
        <w:gridCol w:w="1145"/>
        <w:gridCol w:w="1361"/>
        <w:gridCol w:w="560"/>
        <w:gridCol w:w="2411"/>
        <w:gridCol w:w="4270"/>
      </w:tblGrid>
      <w:tr w:rsidR="003931B5" w:rsidRPr="002F1F5B" w:rsidTr="002F1F5B">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 зра</w:t>
            </w:r>
            <w:r w:rsidRPr="002F1F5B">
              <w:rPr>
                <w:rFonts w:ascii="Times New Roman" w:eastAsia="Times New Roman" w:hAnsi="Times New Roman" w:cs="Times New Roman"/>
                <w:sz w:val="24"/>
                <w:szCs w:val="28"/>
                <w:lang w:eastAsia="ru-RU"/>
              </w:rPr>
              <w:t>з</w:t>
            </w:r>
            <w:r w:rsidRPr="002F1F5B">
              <w:rPr>
                <w:rFonts w:ascii="Times New Roman" w:eastAsia="Times New Roman" w:hAnsi="Times New Roman" w:cs="Times New Roman"/>
                <w:sz w:val="24"/>
                <w:szCs w:val="28"/>
                <w:lang w:eastAsia="ru-RU"/>
              </w:rPr>
              <w:t>ка</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Глибина, м</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Вік</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Генетичний гор</w:t>
            </w:r>
            <w:r w:rsidRPr="002F1F5B">
              <w:rPr>
                <w:rFonts w:ascii="Times New Roman" w:eastAsia="Times New Roman" w:hAnsi="Times New Roman" w:cs="Times New Roman"/>
                <w:sz w:val="24"/>
                <w:szCs w:val="28"/>
                <w:lang w:eastAsia="ru-RU"/>
              </w:rPr>
              <w:t>и</w:t>
            </w:r>
            <w:r w:rsidRPr="002F1F5B">
              <w:rPr>
                <w:rFonts w:ascii="Times New Roman" w:eastAsia="Times New Roman" w:hAnsi="Times New Roman" w:cs="Times New Roman"/>
                <w:sz w:val="24"/>
                <w:szCs w:val="28"/>
                <w:lang w:eastAsia="ru-RU"/>
              </w:rPr>
              <w:t>зонт</w:t>
            </w:r>
          </w:p>
        </w:tc>
        <w:tc>
          <w:tcPr>
            <w:tcW w:w="4270" w:type="dxa"/>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Вміст мулу (&lt;0,001 мм), %</w:t>
            </w:r>
          </w:p>
        </w:tc>
      </w:tr>
      <w:tr w:rsidR="003931B5" w:rsidRPr="002F1F5B" w:rsidTr="002F1F5B">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94</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3,1–3,2</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V</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H</w:t>
            </w:r>
          </w:p>
        </w:tc>
        <w:tc>
          <w:tcPr>
            <w:tcW w:w="4270" w:type="dxa"/>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22,48</w:t>
            </w:r>
          </w:p>
        </w:tc>
      </w:tr>
      <w:tr w:rsidR="003931B5" w:rsidRPr="002F1F5B" w:rsidTr="002F1F5B">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95</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3,4–3,5</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V</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HP</w:t>
            </w:r>
          </w:p>
        </w:tc>
        <w:tc>
          <w:tcPr>
            <w:tcW w:w="4270" w:type="dxa"/>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19,24</w:t>
            </w:r>
          </w:p>
        </w:tc>
      </w:tr>
      <w:tr w:rsidR="003931B5" w:rsidRPr="002F1F5B" w:rsidTr="002F1F5B">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96</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3,6–3,7</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V</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HP</w:t>
            </w:r>
          </w:p>
        </w:tc>
        <w:tc>
          <w:tcPr>
            <w:tcW w:w="4270" w:type="dxa"/>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22,42</w:t>
            </w:r>
          </w:p>
        </w:tc>
      </w:tr>
      <w:tr w:rsidR="003931B5" w:rsidRPr="002F1F5B" w:rsidTr="002F1F5B">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97</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3,7–3,8</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V</w:t>
            </w:r>
          </w:p>
        </w:tc>
        <w:tc>
          <w:tcPr>
            <w:tcW w:w="0" w:type="auto"/>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HP</w:t>
            </w:r>
          </w:p>
        </w:tc>
        <w:tc>
          <w:tcPr>
            <w:tcW w:w="4270" w:type="dxa"/>
            <w:hideMark/>
          </w:tcPr>
          <w:p w:rsidR="003931B5" w:rsidRPr="002F1F5B" w:rsidRDefault="003931B5" w:rsidP="003931B5">
            <w:pPr>
              <w:rPr>
                <w:rFonts w:ascii="Times New Roman" w:eastAsia="Times New Roman" w:hAnsi="Times New Roman" w:cs="Times New Roman"/>
                <w:sz w:val="24"/>
                <w:szCs w:val="28"/>
                <w:lang w:eastAsia="ru-RU"/>
              </w:rPr>
            </w:pPr>
            <w:r w:rsidRPr="002F1F5B">
              <w:rPr>
                <w:rFonts w:ascii="Times New Roman" w:eastAsia="Times New Roman" w:hAnsi="Times New Roman" w:cs="Times New Roman"/>
                <w:sz w:val="24"/>
                <w:szCs w:val="28"/>
                <w:lang w:eastAsia="ru-RU"/>
              </w:rPr>
              <w:t>23,15</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ind w:firstLine="142"/>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821192" cy="1956888"/>
            <wp:effectExtent l="19050" t="0" r="17508" b="5262"/>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lastRenderedPageBreak/>
        <w:t>Рис. 2.</w:t>
      </w:r>
      <w:r>
        <w:rPr>
          <w:rFonts w:ascii="Times New Roman" w:eastAsia="Times New Roman" w:hAnsi="Times New Roman" w:cs="Times New Roman"/>
          <w:sz w:val="28"/>
          <w:szCs w:val="28"/>
          <w:lang w:val="uk-UA" w:eastAsia="ru-RU"/>
        </w:rPr>
        <w:t>9</w:t>
      </w:r>
      <w:r w:rsidRPr="00E23FFD">
        <w:rPr>
          <w:rFonts w:ascii="Times New Roman" w:eastAsia="Times New Roman" w:hAnsi="Times New Roman" w:cs="Times New Roman"/>
          <w:sz w:val="28"/>
          <w:szCs w:val="28"/>
          <w:lang w:eastAsia="ru-RU"/>
        </w:rPr>
        <w:t xml:space="preserve"> – Вміст мулистих часток у витачівських ґрунтах розрізу Чигирин.</w:t>
      </w:r>
    </w:p>
    <w:p w:rsidR="003931B5" w:rsidRPr="006941E4"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На відміну від В’язівського та Прилуцького розрізів, витачівські ґрунти Чигиринського розрізу характеризуються значно меншим вмістом мулистої фракції. Максимальні значення не перевищують 23 %, що свідчить про менш інтенсивний розвиток процесів оглинення. Ймовірно, це пов’язано як з особл</w:t>
      </w:r>
      <w:r w:rsidRPr="00E23FFD">
        <w:rPr>
          <w:rFonts w:ascii="Times New Roman" w:eastAsia="Times New Roman" w:hAnsi="Times New Roman" w:cs="Times New Roman"/>
          <w:sz w:val="28"/>
          <w:szCs w:val="28"/>
          <w:lang w:eastAsia="ru-RU"/>
        </w:rPr>
        <w:t>и</w:t>
      </w:r>
      <w:r w:rsidRPr="00E23FFD">
        <w:rPr>
          <w:rFonts w:ascii="Times New Roman" w:eastAsia="Times New Roman" w:hAnsi="Times New Roman" w:cs="Times New Roman"/>
          <w:sz w:val="28"/>
          <w:szCs w:val="28"/>
          <w:lang w:eastAsia="ru-RU"/>
        </w:rPr>
        <w:t>востями материнських порід, так і з менш сприятливими умовами для хімічного вивітрювання</w:t>
      </w:r>
      <w:r>
        <w:rPr>
          <w:rFonts w:ascii="Times New Roman" w:eastAsia="Times New Roman" w:hAnsi="Times New Roman" w:cs="Times New Roman"/>
          <w:sz w:val="28"/>
          <w:szCs w:val="28"/>
          <w:lang w:val="en-US" w:eastAsia="ru-RU"/>
        </w:rPr>
        <w:t xml:space="preserve"> [18]</w:t>
      </w:r>
      <w:r w:rsidRPr="00E23FFD">
        <w:rPr>
          <w:rFonts w:ascii="Times New Roman" w:eastAsia="Times New Roman" w:hAnsi="Times New Roman" w:cs="Times New Roman"/>
          <w:sz w:val="28"/>
          <w:szCs w:val="28"/>
          <w:lang w:eastAsia="ru-RU"/>
        </w:rPr>
        <w:t>.</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Прилуцькі ґрунти</w:t>
      </w:r>
    </w:p>
    <w:p w:rsidR="003931B5" w:rsidRPr="002F1F5B" w:rsidRDefault="003931B5" w:rsidP="002F1F5B">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Прилуцькі ґрунти характеризуються середнім ступенем оглинення та відносно рівномірним розподілом мулистої фракції по профілю. Водночас між окремими розрізами простежуються помітні відмінності, пов’язані з різними умовами педогенезу.</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2.7 </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прилуцьких ґрунтах розрізу Прилуки</w:t>
      </w:r>
    </w:p>
    <w:tbl>
      <w:tblPr>
        <w:tblStyle w:val="a7"/>
        <w:tblW w:w="0" w:type="auto"/>
        <w:tblLook w:val="04A0"/>
      </w:tblPr>
      <w:tblGrid>
        <w:gridCol w:w="1552"/>
        <w:gridCol w:w="1026"/>
        <w:gridCol w:w="2777"/>
        <w:gridCol w:w="4410"/>
      </w:tblGrid>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Вік</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6,2–6,3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31,11</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6,4–6,5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32,14</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6,6–6,7</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ps</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28,50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6,8–6,9</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ps</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26,36</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7,0–7,1</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ps</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26,27</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7,2–7,3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25,17</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7,4–7,5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P3/P2b</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Pk</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25,55</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7,6–7,7</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H(e)</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26,12</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7,9–8,0</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P2b</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HP(i)</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27,44</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8,1–8,2</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P2b</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HP(i)</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29,09</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8,4–8,5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P2b</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HP(i)</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26,27</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9,0–9,1</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P2a</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HE</w:t>
            </w:r>
          </w:p>
        </w:tc>
        <w:tc>
          <w:tcPr>
            <w:tcW w:w="4410"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21,35</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uk-UA" w:eastAsia="ru-RU"/>
        </w:rPr>
        <w:t>0</w:t>
      </w:r>
      <w:r w:rsidRPr="00E23FFD">
        <w:rPr>
          <w:rFonts w:ascii="Times New Roman" w:eastAsia="Times New Roman" w:hAnsi="Times New Roman" w:cs="Times New Roman"/>
          <w:sz w:val="28"/>
          <w:szCs w:val="28"/>
          <w:lang w:eastAsia="ru-RU"/>
        </w:rPr>
        <w:t xml:space="preserve"> – Вміст мулистих часток у прилуцьких ґрунтах розрізу Прилуки.</w:t>
      </w:r>
    </w:p>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У прилуцьких ґрунтах розрізу Прилуки простежується поступове зме</w:t>
      </w:r>
      <w:r w:rsidRPr="00E23FFD">
        <w:rPr>
          <w:rFonts w:ascii="Times New Roman" w:eastAsia="Times New Roman" w:hAnsi="Times New Roman" w:cs="Times New Roman"/>
          <w:sz w:val="28"/>
          <w:szCs w:val="28"/>
          <w:lang w:eastAsia="ru-RU"/>
        </w:rPr>
        <w:t>н</w:t>
      </w:r>
      <w:r w:rsidRPr="00E23FFD">
        <w:rPr>
          <w:rFonts w:ascii="Times New Roman" w:eastAsia="Times New Roman" w:hAnsi="Times New Roman" w:cs="Times New Roman"/>
          <w:sz w:val="28"/>
          <w:szCs w:val="28"/>
          <w:lang w:eastAsia="ru-RU"/>
        </w:rPr>
        <w:t>шення вмісту мулу вниз за профілем. Найбільші значення характерні для верхніх гумусових горизонтів, де вміст мулистої фракції перевищує 31–32 %. У нижніх горизонтах HE та E показники зменшуються до 21–23 %, що свідчить про часткове винесення тонкодисперсного матеріалу та розвиток елювіальних процесів.</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Таблиця 2.8</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xml:space="preserve"> Вміст мулистих часток у прилуцьких ґрунтах розрізу Чигирин</w:t>
      </w:r>
    </w:p>
    <w:tbl>
      <w:tblPr>
        <w:tblStyle w:val="a7"/>
        <w:tblW w:w="0" w:type="auto"/>
        <w:tblLook w:val="04A0"/>
      </w:tblPr>
      <w:tblGrid>
        <w:gridCol w:w="1299"/>
        <w:gridCol w:w="1552"/>
        <w:gridCol w:w="2777"/>
        <w:gridCol w:w="4119"/>
      </w:tblGrid>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зразка</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4119"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7,2–7,3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w:t>
            </w:r>
          </w:p>
        </w:tc>
        <w:tc>
          <w:tcPr>
            <w:tcW w:w="4119"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23,43</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104</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7,5–7,6</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119"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22,21</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8,3–8,4</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Ph</w:t>
            </w:r>
          </w:p>
        </w:tc>
        <w:tc>
          <w:tcPr>
            <w:tcW w:w="4119"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20,62</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3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uk-UA" w:eastAsia="ru-RU"/>
        </w:rPr>
        <w:t>1</w:t>
      </w:r>
      <w:r w:rsidRPr="00E23FFD">
        <w:rPr>
          <w:rFonts w:ascii="Times New Roman" w:eastAsia="Times New Roman" w:hAnsi="Times New Roman" w:cs="Times New Roman"/>
          <w:sz w:val="28"/>
          <w:szCs w:val="28"/>
          <w:lang w:eastAsia="ru-RU"/>
        </w:rPr>
        <w:t xml:space="preserve"> – Вміст мулистих часток у прилуцьких ґрунтах розрізу Чигирин. </w:t>
      </w:r>
    </w:p>
    <w:p w:rsidR="003931B5" w:rsidRPr="005009ED"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2F1F5B" w:rsidRDefault="003931B5" w:rsidP="002F1F5B">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Прилуцькі ґрунти Чигиринського розрізу характеризуються меншим ст</w:t>
      </w:r>
      <w:r w:rsidRPr="00E23FFD">
        <w:rPr>
          <w:rFonts w:ascii="Times New Roman" w:eastAsia="Times New Roman" w:hAnsi="Times New Roman" w:cs="Times New Roman"/>
          <w:sz w:val="28"/>
          <w:szCs w:val="28"/>
          <w:lang w:eastAsia="ru-RU"/>
        </w:rPr>
        <w:t>у</w:t>
      </w:r>
      <w:r w:rsidRPr="00E23FFD">
        <w:rPr>
          <w:rFonts w:ascii="Times New Roman" w:eastAsia="Times New Roman" w:hAnsi="Times New Roman" w:cs="Times New Roman"/>
          <w:sz w:val="28"/>
          <w:szCs w:val="28"/>
          <w:lang w:eastAsia="ru-RU"/>
        </w:rPr>
        <w:t>пенем оглинення порівняно з Прилуцьким розрізом. Вміст мулистої фракції змінюється у межах 20–23 %, а профіль демонструє відносно слабку елювіально-ілювіальну диференціацію.</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 xml:space="preserve">Таблиця 2.9 </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прилуцьких ґрунтах розрізу Рожки</w:t>
      </w:r>
    </w:p>
    <w:tbl>
      <w:tblPr>
        <w:tblStyle w:val="a7"/>
        <w:tblW w:w="0" w:type="auto"/>
        <w:tblLook w:val="04A0"/>
      </w:tblPr>
      <w:tblGrid>
        <w:gridCol w:w="1299"/>
        <w:gridCol w:w="1552"/>
        <w:gridCol w:w="617"/>
        <w:gridCol w:w="2777"/>
        <w:gridCol w:w="3414"/>
      </w:tblGrid>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зразка</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Вік</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5,15–5,25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27,30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44</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5,5–5,6</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P3</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26,70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5,8–5,9</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23,90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46</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6,4–6,5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P2</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Phgl</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24,60</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uk-UA" w:eastAsia="ru-RU"/>
        </w:rPr>
        <w:t>2</w:t>
      </w:r>
      <w:r w:rsidRPr="00E23FFD">
        <w:rPr>
          <w:rFonts w:ascii="Times New Roman" w:eastAsia="Times New Roman" w:hAnsi="Times New Roman" w:cs="Times New Roman"/>
          <w:sz w:val="28"/>
          <w:szCs w:val="28"/>
          <w:lang w:eastAsia="ru-RU"/>
        </w:rPr>
        <w:t xml:space="preserve"> – Вміст мулистих часток у прилуцьких ґрунтах розрізу Рожки.</w:t>
      </w:r>
    </w:p>
    <w:p w:rsidR="003931B5" w:rsidRPr="005009ED"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У розрізі Рожки прилуцькі ґрунти характеризуються помірним вмістом мулистих часток та відносно однорідним гранулометричним складом. Найбільша кількість мулу приурочена до гумусових горизонтів, тоді як у нижній частині профілю спостерігається його незначне зменшення</w:t>
      </w:r>
      <w:r>
        <w:rPr>
          <w:rFonts w:ascii="Times New Roman" w:eastAsia="Times New Roman" w:hAnsi="Times New Roman" w:cs="Times New Roman"/>
          <w:sz w:val="28"/>
          <w:szCs w:val="28"/>
          <w:lang w:val="en-US" w:eastAsia="ru-RU"/>
        </w:rPr>
        <w:t xml:space="preserve"> [17]</w:t>
      </w:r>
      <w:r w:rsidRPr="00E23FFD">
        <w:rPr>
          <w:rFonts w:ascii="Times New Roman" w:eastAsia="Times New Roman" w:hAnsi="Times New Roman" w:cs="Times New Roman"/>
          <w:sz w:val="28"/>
          <w:szCs w:val="28"/>
          <w:lang w:eastAsia="ru-RU"/>
        </w:rPr>
        <w:t>.</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Кайдацькі ґрунти</w:t>
      </w:r>
    </w:p>
    <w:p w:rsidR="003931B5" w:rsidRPr="00A209C3"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Кайдацькі ґрунти характеризуються найконтрастнішим розподілом мулистої фракції. Для них властива добре виражена елювіально-ілювіальна диференціація профілю, що проявляється у різкому зменшенні вмісту мулу в елювіальних горизонтах та його накопиченні в ілювіальних.</w:t>
      </w:r>
    </w:p>
    <w:p w:rsidR="003931B5" w:rsidRPr="00215856"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215856">
        <w:rPr>
          <w:rFonts w:ascii="Times New Roman" w:eastAsia="Times New Roman" w:hAnsi="Times New Roman" w:cs="Times New Roman"/>
          <w:sz w:val="28"/>
          <w:szCs w:val="28"/>
          <w:lang w:eastAsia="ru-RU"/>
        </w:rPr>
        <w:t xml:space="preserve">Таблиця 2.10 </w:t>
      </w:r>
    </w:p>
    <w:p w:rsidR="003931B5" w:rsidRPr="00215856" w:rsidRDefault="003931B5" w:rsidP="003931B5">
      <w:pPr>
        <w:pStyle w:val="a3"/>
        <w:spacing w:before="0" w:beforeAutospacing="0" w:after="0" w:afterAutospacing="0" w:line="360" w:lineRule="auto"/>
        <w:ind w:firstLine="709"/>
        <w:jc w:val="center"/>
        <w:rPr>
          <w:b/>
          <w:sz w:val="28"/>
          <w:szCs w:val="28"/>
        </w:rPr>
      </w:pPr>
      <w:r w:rsidRPr="00215856">
        <w:rPr>
          <w:rStyle w:val="a4"/>
          <w:rFonts w:eastAsiaTheme="majorEastAsia"/>
          <w:b w:val="0"/>
          <w:sz w:val="28"/>
          <w:szCs w:val="28"/>
        </w:rPr>
        <w:t>Вміст мулистих часток у кайдацьких ґрунтах розрізу Прилуки</w:t>
      </w:r>
    </w:p>
    <w:tbl>
      <w:tblPr>
        <w:tblStyle w:val="a7"/>
        <w:tblW w:w="0" w:type="auto"/>
        <w:tblLook w:val="04A0"/>
      </w:tblPr>
      <w:tblGrid>
        <w:gridCol w:w="1145"/>
        <w:gridCol w:w="1361"/>
        <w:gridCol w:w="560"/>
        <w:gridCol w:w="2854"/>
        <w:gridCol w:w="3544"/>
      </w:tblGrid>
      <w:tr w:rsidR="003931B5" w:rsidRPr="00215856" w:rsidTr="003931B5">
        <w:tc>
          <w:tcPr>
            <w:tcW w:w="0" w:type="auto"/>
            <w:hideMark/>
          </w:tcPr>
          <w:p w:rsidR="003931B5" w:rsidRPr="00215856" w:rsidRDefault="003931B5" w:rsidP="003931B5">
            <w:pPr>
              <w:jc w:val="center"/>
              <w:rPr>
                <w:rFonts w:ascii="Times New Roman" w:hAnsi="Times New Roman" w:cs="Times New Roman"/>
                <w:bCs/>
                <w:sz w:val="24"/>
                <w:szCs w:val="24"/>
              </w:rPr>
            </w:pPr>
            <w:r w:rsidRPr="00215856">
              <w:rPr>
                <w:rFonts w:ascii="Times New Roman" w:hAnsi="Times New Roman" w:cs="Times New Roman"/>
                <w:bCs/>
                <w:sz w:val="24"/>
                <w:szCs w:val="24"/>
              </w:rPr>
              <w:t>№ зразка</w:t>
            </w:r>
          </w:p>
        </w:tc>
        <w:tc>
          <w:tcPr>
            <w:tcW w:w="0" w:type="auto"/>
            <w:hideMark/>
          </w:tcPr>
          <w:p w:rsidR="003931B5" w:rsidRPr="00215856" w:rsidRDefault="003931B5" w:rsidP="003931B5">
            <w:pPr>
              <w:jc w:val="center"/>
              <w:rPr>
                <w:rFonts w:ascii="Times New Roman" w:hAnsi="Times New Roman" w:cs="Times New Roman"/>
                <w:bCs/>
                <w:sz w:val="24"/>
                <w:szCs w:val="24"/>
              </w:rPr>
            </w:pPr>
            <w:r w:rsidRPr="00215856">
              <w:rPr>
                <w:rFonts w:ascii="Times New Roman" w:hAnsi="Times New Roman" w:cs="Times New Roman"/>
                <w:bCs/>
                <w:sz w:val="24"/>
                <w:szCs w:val="24"/>
              </w:rPr>
              <w:t>Глибина, м</w:t>
            </w:r>
          </w:p>
        </w:tc>
        <w:tc>
          <w:tcPr>
            <w:tcW w:w="0" w:type="auto"/>
            <w:hideMark/>
          </w:tcPr>
          <w:p w:rsidR="003931B5" w:rsidRPr="00215856" w:rsidRDefault="003931B5" w:rsidP="003931B5">
            <w:pPr>
              <w:jc w:val="center"/>
              <w:rPr>
                <w:rFonts w:ascii="Times New Roman" w:hAnsi="Times New Roman" w:cs="Times New Roman"/>
                <w:bCs/>
                <w:sz w:val="24"/>
                <w:szCs w:val="24"/>
              </w:rPr>
            </w:pPr>
            <w:r w:rsidRPr="00215856">
              <w:rPr>
                <w:rFonts w:ascii="Times New Roman" w:hAnsi="Times New Roman" w:cs="Times New Roman"/>
                <w:bCs/>
                <w:sz w:val="24"/>
                <w:szCs w:val="24"/>
              </w:rPr>
              <w:t>Вік</w:t>
            </w:r>
          </w:p>
        </w:tc>
        <w:tc>
          <w:tcPr>
            <w:tcW w:w="2854" w:type="dxa"/>
            <w:hideMark/>
          </w:tcPr>
          <w:p w:rsidR="003931B5" w:rsidRPr="00215856" w:rsidRDefault="003931B5" w:rsidP="003931B5">
            <w:pPr>
              <w:jc w:val="center"/>
              <w:rPr>
                <w:rFonts w:ascii="Times New Roman" w:hAnsi="Times New Roman" w:cs="Times New Roman"/>
                <w:bCs/>
                <w:sz w:val="24"/>
                <w:szCs w:val="24"/>
              </w:rPr>
            </w:pPr>
            <w:r w:rsidRPr="00215856">
              <w:rPr>
                <w:rFonts w:ascii="Times New Roman" w:hAnsi="Times New Roman" w:cs="Times New Roman"/>
                <w:bCs/>
                <w:sz w:val="24"/>
                <w:szCs w:val="24"/>
              </w:rPr>
              <w:t>Генетичний горизонт</w:t>
            </w:r>
          </w:p>
        </w:tc>
        <w:tc>
          <w:tcPr>
            <w:tcW w:w="3544" w:type="dxa"/>
            <w:hideMark/>
          </w:tcPr>
          <w:p w:rsidR="003931B5" w:rsidRPr="00215856" w:rsidRDefault="003931B5" w:rsidP="003931B5">
            <w:pPr>
              <w:jc w:val="center"/>
              <w:rPr>
                <w:rFonts w:ascii="Times New Roman" w:hAnsi="Times New Roman" w:cs="Times New Roman"/>
                <w:bCs/>
                <w:sz w:val="24"/>
                <w:szCs w:val="24"/>
              </w:rPr>
            </w:pPr>
            <w:r w:rsidRPr="00215856">
              <w:rPr>
                <w:rFonts w:ascii="Times New Roman" w:hAnsi="Times New Roman" w:cs="Times New Roman"/>
                <w:bCs/>
                <w:sz w:val="24"/>
                <w:szCs w:val="24"/>
              </w:rPr>
              <w:t>Вміст мулу (&lt;0,001 мм), %</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49</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11,8–11,9</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he</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23,98</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50</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12,1–12,2</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Eh</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12,95</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51</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12,3–12,4</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e</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7,53</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52</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12,6–12,7</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le</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17,88</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53</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12,9–13,0</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IP</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10,58</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lastRenderedPageBreak/>
              <w:t>359</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13,1–13,2</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hegl</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14,99</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360</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13,3–13,4</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egl</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3,23</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361</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13,7–13,8</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Iegl</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15,24</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362</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14,4–14,5</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Igl</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14,59</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363</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15,0–15,1</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hegl</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13,80</w:t>
            </w:r>
          </w:p>
        </w:tc>
      </w:tr>
      <w:tr w:rsidR="003931B5" w:rsidRPr="00215856" w:rsidTr="003931B5">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364</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15,2–15,3</w:t>
            </w:r>
          </w:p>
        </w:tc>
        <w:tc>
          <w:tcPr>
            <w:tcW w:w="0" w:type="auto"/>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К2</w:t>
            </w:r>
          </w:p>
        </w:tc>
        <w:tc>
          <w:tcPr>
            <w:tcW w:w="285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eg</w:t>
            </w:r>
          </w:p>
        </w:tc>
        <w:tc>
          <w:tcPr>
            <w:tcW w:w="3544" w:type="dxa"/>
            <w:hideMark/>
          </w:tcPr>
          <w:p w:rsidR="003931B5" w:rsidRPr="00215856" w:rsidRDefault="003931B5" w:rsidP="003931B5">
            <w:pPr>
              <w:rPr>
                <w:rFonts w:ascii="Times New Roman" w:hAnsi="Times New Roman" w:cs="Times New Roman"/>
                <w:sz w:val="24"/>
                <w:szCs w:val="24"/>
              </w:rPr>
            </w:pPr>
            <w:r w:rsidRPr="00215856">
              <w:rPr>
                <w:rFonts w:ascii="Times New Roman" w:hAnsi="Times New Roman" w:cs="Times New Roman"/>
                <w:sz w:val="24"/>
                <w:szCs w:val="24"/>
              </w:rPr>
              <w:t>5,43</w:t>
            </w:r>
          </w:p>
        </w:tc>
      </w:tr>
    </w:tbl>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483926" cy="2992582"/>
            <wp:effectExtent l="19050" t="0" r="21524" b="0"/>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31B5" w:rsidRDefault="003931B5" w:rsidP="002F1F5B">
      <w:pPr>
        <w:spacing w:after="0" w:line="360" w:lineRule="auto"/>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uk-UA" w:eastAsia="ru-RU"/>
        </w:rPr>
        <w:t>3</w:t>
      </w:r>
      <w:r w:rsidRPr="00E23FFD">
        <w:rPr>
          <w:rFonts w:ascii="Times New Roman" w:eastAsia="Times New Roman" w:hAnsi="Times New Roman" w:cs="Times New Roman"/>
          <w:sz w:val="28"/>
          <w:szCs w:val="28"/>
          <w:lang w:eastAsia="ru-RU"/>
        </w:rPr>
        <w:t xml:space="preserve"> – Вміст мулистих часток у кайдацьких ґрунтах розрізу Прилуки.</w:t>
      </w:r>
    </w:p>
    <w:p w:rsidR="002F1F5B" w:rsidRPr="002F1F5B" w:rsidRDefault="002F1F5B" w:rsidP="002F1F5B">
      <w:pPr>
        <w:spacing w:after="0" w:line="360" w:lineRule="auto"/>
        <w:ind w:firstLine="709"/>
        <w:jc w:val="both"/>
        <w:rPr>
          <w:rFonts w:ascii="Times New Roman" w:eastAsia="Times New Roman" w:hAnsi="Times New Roman" w:cs="Times New Roman"/>
          <w:sz w:val="36"/>
          <w:szCs w:val="28"/>
          <w:lang w:val="en-US" w:eastAsia="ru-RU"/>
        </w:rPr>
      </w:pPr>
      <w:r w:rsidRPr="002F1F5B">
        <w:rPr>
          <w:rFonts w:ascii="Times New Roman" w:hAnsi="Times New Roman" w:cs="Times New Roman"/>
          <w:sz w:val="28"/>
        </w:rPr>
        <w:t>Кайдацькі ґрунти розрізу Прилуки характеризуються чітко вираженою елювіально-ілювіальною диференціацією профілю та значною варіабельністю вмісту мулистої фракції. Найвищі показники зафіксовані у верхньому гумус</w:t>
      </w:r>
      <w:r w:rsidRPr="002F1F5B">
        <w:rPr>
          <w:rFonts w:ascii="Times New Roman" w:hAnsi="Times New Roman" w:cs="Times New Roman"/>
          <w:sz w:val="28"/>
        </w:rPr>
        <w:t>о</w:t>
      </w:r>
      <w:r w:rsidRPr="002F1F5B">
        <w:rPr>
          <w:rFonts w:ascii="Times New Roman" w:hAnsi="Times New Roman" w:cs="Times New Roman"/>
          <w:sz w:val="28"/>
        </w:rPr>
        <w:t>вому горизонті he, де вміст мулу становить 23,98 %, тоді як в елювіальних гор</w:t>
      </w:r>
      <w:r w:rsidRPr="002F1F5B">
        <w:rPr>
          <w:rFonts w:ascii="Times New Roman" w:hAnsi="Times New Roman" w:cs="Times New Roman"/>
          <w:sz w:val="28"/>
        </w:rPr>
        <w:t>и</w:t>
      </w:r>
      <w:r w:rsidRPr="002F1F5B">
        <w:rPr>
          <w:rFonts w:ascii="Times New Roman" w:hAnsi="Times New Roman" w:cs="Times New Roman"/>
          <w:sz w:val="28"/>
        </w:rPr>
        <w:t>зонтах e та egl він знижується до 7,53 % і 3,23 % відповідно. Подібне різке зменшення кількості тонкодисперсного матеріалу свідчить про інтенсивне в</w:t>
      </w:r>
      <w:r w:rsidRPr="002F1F5B">
        <w:rPr>
          <w:rFonts w:ascii="Times New Roman" w:hAnsi="Times New Roman" w:cs="Times New Roman"/>
          <w:sz w:val="28"/>
        </w:rPr>
        <w:t>и</w:t>
      </w:r>
      <w:r w:rsidRPr="002F1F5B">
        <w:rPr>
          <w:rFonts w:ascii="Times New Roman" w:hAnsi="Times New Roman" w:cs="Times New Roman"/>
          <w:sz w:val="28"/>
        </w:rPr>
        <w:t>мивання мулистих часток із верхньої частини профілю. Водночас у нижніх ілювіальних горизонтах Iegl та Igl спостерігається повторне збільшення вмісту мулу, що є наслідком його акумуляції в процесі лесиважу. Така будова профілю вказує на тривалий розвиток процесів внутрішньопрофільної міграції колоїдного матеріалу та формування контрас</w:t>
      </w:r>
      <w:r w:rsidRPr="002F1F5B">
        <w:rPr>
          <w:rFonts w:ascii="Times New Roman" w:hAnsi="Times New Roman" w:cs="Times New Roman"/>
          <w:sz w:val="28"/>
        </w:rPr>
        <w:t>т</w:t>
      </w:r>
      <w:r w:rsidRPr="002F1F5B">
        <w:rPr>
          <w:rFonts w:ascii="Times New Roman" w:hAnsi="Times New Roman" w:cs="Times New Roman"/>
          <w:sz w:val="28"/>
        </w:rPr>
        <w:t>ного текстурно-диференційованого ґрунту.</w:t>
      </w:r>
    </w:p>
    <w:p w:rsidR="003931B5" w:rsidRPr="00215856"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lastRenderedPageBreak/>
        <w:t>Таблиця 2.1</w:t>
      </w:r>
      <w:r>
        <w:rPr>
          <w:rFonts w:ascii="Times New Roman" w:eastAsia="Times New Roman" w:hAnsi="Times New Roman" w:cs="Times New Roman"/>
          <w:sz w:val="28"/>
          <w:szCs w:val="28"/>
          <w:lang w:val="en-US" w:eastAsia="ru-RU"/>
        </w:rPr>
        <w:t>1</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xml:space="preserve">Вміст мулистих часток у кайдацьких ґрунтах розрізу </w:t>
      </w:r>
      <w:r w:rsidRPr="00215856">
        <w:rPr>
          <w:rFonts w:ascii="Times New Roman" w:eastAsia="Times New Roman" w:hAnsi="Times New Roman" w:cs="Times New Roman"/>
          <w:sz w:val="28"/>
          <w:szCs w:val="28"/>
          <w:lang w:eastAsia="ru-RU"/>
        </w:rPr>
        <w:t>В’язівок</w:t>
      </w:r>
    </w:p>
    <w:tbl>
      <w:tblPr>
        <w:tblStyle w:val="a7"/>
        <w:tblpPr w:leftFromText="180" w:rightFromText="180" w:vertAnchor="text" w:tblpY="1"/>
        <w:tblOverlap w:val="never"/>
        <w:tblW w:w="0" w:type="auto"/>
        <w:tblLook w:val="04A0"/>
      </w:tblPr>
      <w:tblGrid>
        <w:gridCol w:w="2376"/>
        <w:gridCol w:w="3261"/>
        <w:gridCol w:w="3827"/>
      </w:tblGrid>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9,8–9,9</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He</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14,59</w:t>
            </w:r>
          </w:p>
        </w:tc>
      </w:tr>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10,1–10,2</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E</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7,76</w:t>
            </w:r>
          </w:p>
        </w:tc>
      </w:tr>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10,3–10,4</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Igl</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32,81</w:t>
            </w:r>
          </w:p>
        </w:tc>
      </w:tr>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10,9–11,0</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IPgl</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27,61</w:t>
            </w:r>
          </w:p>
        </w:tc>
      </w:tr>
      <w:tr w:rsidR="003931B5" w:rsidRPr="00E23FFD" w:rsidTr="003931B5">
        <w:tc>
          <w:tcPr>
            <w:tcW w:w="2376"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11,7–11,8</w:t>
            </w:r>
          </w:p>
        </w:tc>
        <w:tc>
          <w:tcPr>
            <w:tcW w:w="3261"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Gngl</w:t>
            </w:r>
          </w:p>
        </w:tc>
        <w:tc>
          <w:tcPr>
            <w:tcW w:w="382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21,92</w:t>
            </w:r>
          </w:p>
        </w:tc>
      </w:tr>
    </w:tbl>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textWrapping" w:clear="all"/>
      </w:r>
      <w:r>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3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en-US" w:eastAsia="ru-RU"/>
        </w:rPr>
        <w:t>4</w:t>
      </w:r>
      <w:r w:rsidRPr="00E23FFD">
        <w:rPr>
          <w:rFonts w:ascii="Times New Roman" w:eastAsia="Times New Roman" w:hAnsi="Times New Roman" w:cs="Times New Roman"/>
          <w:sz w:val="28"/>
          <w:szCs w:val="28"/>
          <w:lang w:eastAsia="ru-RU"/>
        </w:rPr>
        <w:t xml:space="preserve"> – Вміст мулистих часток у кайдацьких ґрунтах розрізу </w:t>
      </w:r>
      <w:r w:rsidRPr="00215856">
        <w:rPr>
          <w:rFonts w:ascii="Times New Roman" w:eastAsia="Times New Roman" w:hAnsi="Times New Roman" w:cs="Times New Roman"/>
          <w:sz w:val="28"/>
          <w:szCs w:val="28"/>
          <w:lang w:eastAsia="ru-RU"/>
        </w:rPr>
        <w:t>В’язівок</w:t>
      </w:r>
    </w:p>
    <w:p w:rsidR="003931B5" w:rsidRPr="0009495F"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Мінімальний вміст мулистої фракції зафіксований у горизонті E, де він становить лише 7,76 %. Це свідчить про інтенсивне вимивання тонкодисперсн</w:t>
      </w:r>
      <w:r w:rsidRPr="00E23FFD">
        <w:rPr>
          <w:rFonts w:ascii="Times New Roman" w:eastAsia="Times New Roman" w:hAnsi="Times New Roman" w:cs="Times New Roman"/>
          <w:sz w:val="28"/>
          <w:szCs w:val="28"/>
          <w:lang w:eastAsia="ru-RU"/>
        </w:rPr>
        <w:t>о</w:t>
      </w:r>
      <w:r w:rsidRPr="00E23FFD">
        <w:rPr>
          <w:rFonts w:ascii="Times New Roman" w:eastAsia="Times New Roman" w:hAnsi="Times New Roman" w:cs="Times New Roman"/>
          <w:sz w:val="28"/>
          <w:szCs w:val="28"/>
          <w:lang w:eastAsia="ru-RU"/>
        </w:rPr>
        <w:t>го матеріалу. Водночас у горизонті Igl кількість мулу різко зростає до 32,81 %, що є результатом його акумуляції у нижній частині профілю.</w:t>
      </w:r>
    </w:p>
    <w:p w:rsidR="003931B5" w:rsidRDefault="003931B5" w:rsidP="003931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lastRenderedPageBreak/>
        <w:t>Таблиця 2.1</w:t>
      </w:r>
      <w:r>
        <w:rPr>
          <w:rFonts w:ascii="Times New Roman" w:eastAsia="Times New Roman" w:hAnsi="Times New Roman" w:cs="Times New Roman"/>
          <w:sz w:val="28"/>
          <w:szCs w:val="28"/>
          <w:lang w:val="en-US" w:eastAsia="ru-RU"/>
        </w:rPr>
        <w:t>2</w:t>
      </w:r>
      <w:r w:rsidRPr="00E23FFD">
        <w:rPr>
          <w:rFonts w:ascii="Times New Roman" w:eastAsia="Times New Roman" w:hAnsi="Times New Roman" w:cs="Times New Roman"/>
          <w:sz w:val="28"/>
          <w:szCs w:val="28"/>
          <w:lang w:eastAsia="ru-RU"/>
        </w:rPr>
        <w:t xml:space="preserve"> </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кайдацьких ґрунтах розрізу Рожки</w:t>
      </w:r>
    </w:p>
    <w:tbl>
      <w:tblPr>
        <w:tblStyle w:val="a7"/>
        <w:tblW w:w="10031" w:type="dxa"/>
        <w:tblLook w:val="04A0"/>
      </w:tblPr>
      <w:tblGrid>
        <w:gridCol w:w="1299"/>
        <w:gridCol w:w="1552"/>
        <w:gridCol w:w="2777"/>
        <w:gridCol w:w="4403"/>
      </w:tblGrid>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зразка</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440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47</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6,8–6,9</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He</w:t>
            </w:r>
          </w:p>
        </w:tc>
        <w:tc>
          <w:tcPr>
            <w:tcW w:w="440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23,00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48</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7,15–7,25</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Ehi</w:t>
            </w:r>
          </w:p>
        </w:tc>
        <w:tc>
          <w:tcPr>
            <w:tcW w:w="440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20,42</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49</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7,5–7,6</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I</w:t>
            </w:r>
          </w:p>
        </w:tc>
        <w:tc>
          <w:tcPr>
            <w:tcW w:w="440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35,60</w:t>
            </w:r>
          </w:p>
        </w:tc>
      </w:tr>
      <w:tr w:rsidR="003931B5" w:rsidRPr="00E23FFD" w:rsidTr="003931B5">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50</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7,9–8,0</w:t>
            </w:r>
          </w:p>
        </w:tc>
        <w:tc>
          <w:tcPr>
            <w:tcW w:w="0" w:type="auto"/>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PIgl</w:t>
            </w:r>
          </w:p>
        </w:tc>
        <w:tc>
          <w:tcPr>
            <w:tcW w:w="440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28,03</w:t>
            </w:r>
          </w:p>
        </w:tc>
      </w:tr>
    </w:tbl>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3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en-US" w:eastAsia="ru-RU"/>
        </w:rPr>
        <w:t>5</w:t>
      </w:r>
      <w:r w:rsidRPr="00E23FFD">
        <w:rPr>
          <w:rFonts w:ascii="Times New Roman" w:eastAsia="Times New Roman" w:hAnsi="Times New Roman" w:cs="Times New Roman"/>
          <w:sz w:val="28"/>
          <w:szCs w:val="28"/>
          <w:lang w:eastAsia="ru-RU"/>
        </w:rPr>
        <w:t xml:space="preserve"> – Вміст мулистих часток у кайдацьких ґрунтах розрізу Рожки.</w:t>
      </w:r>
    </w:p>
    <w:p w:rsidR="003931B5" w:rsidRPr="0009495F"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Кайдацькі ґрунти розрізу Рожки також демонструють чітку елювіально-ілювіальну диференціацію. Найбільше накопичення мулу спостерігається у горизонті I, де його вміст перевищує 35 %. Це свідчить про добре виражений процес лесиважу та тривалий розвиток ґрунтів у вологих умовах.</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Потягайлівські ґрунти</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Потягайлівські ґрунти характеризуються стабільно високим вмістом мулистої фракції та важкосуглинистим механічним складом.</w:t>
      </w:r>
    </w:p>
    <w:p w:rsidR="003931B5" w:rsidRDefault="003931B5" w:rsidP="003931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931B5" w:rsidRPr="00215856"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lastRenderedPageBreak/>
        <w:t>Таблиця 2.1</w:t>
      </w:r>
      <w:r>
        <w:rPr>
          <w:rFonts w:ascii="Times New Roman" w:eastAsia="Times New Roman" w:hAnsi="Times New Roman" w:cs="Times New Roman"/>
          <w:sz w:val="28"/>
          <w:szCs w:val="28"/>
          <w:lang w:val="en-US" w:eastAsia="ru-RU"/>
        </w:rPr>
        <w:t>3</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потягайлівських ґрунтах розрізу В’язівок</w:t>
      </w:r>
    </w:p>
    <w:tbl>
      <w:tblPr>
        <w:tblStyle w:val="a7"/>
        <w:tblW w:w="0" w:type="auto"/>
        <w:tblLook w:val="04A0"/>
      </w:tblPr>
      <w:tblGrid>
        <w:gridCol w:w="2093"/>
        <w:gridCol w:w="2977"/>
        <w:gridCol w:w="4677"/>
      </w:tblGrid>
      <w:tr w:rsidR="003931B5" w:rsidRPr="00E23FFD" w:rsidTr="003931B5">
        <w:tc>
          <w:tcPr>
            <w:tcW w:w="209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Глибина, м</w:t>
            </w:r>
          </w:p>
        </w:tc>
        <w:tc>
          <w:tcPr>
            <w:tcW w:w="29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Генетичний горизонт</w:t>
            </w:r>
          </w:p>
        </w:tc>
        <w:tc>
          <w:tcPr>
            <w:tcW w:w="46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мулу (&lt;0,001 мм), %</w:t>
            </w:r>
          </w:p>
        </w:tc>
      </w:tr>
      <w:tr w:rsidR="003931B5" w:rsidRPr="00E23FFD" w:rsidTr="003931B5">
        <w:tc>
          <w:tcPr>
            <w:tcW w:w="209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25,20</w:t>
            </w:r>
          </w:p>
        </w:tc>
        <w:tc>
          <w:tcPr>
            <w:tcW w:w="29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Hk</w:t>
            </w:r>
          </w:p>
        </w:tc>
        <w:tc>
          <w:tcPr>
            <w:tcW w:w="46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27,33</w:t>
            </w:r>
          </w:p>
        </w:tc>
      </w:tr>
      <w:tr w:rsidR="003931B5" w:rsidRPr="00E23FFD" w:rsidTr="003931B5">
        <w:tc>
          <w:tcPr>
            <w:tcW w:w="209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25,40</w:t>
            </w:r>
          </w:p>
        </w:tc>
        <w:tc>
          <w:tcPr>
            <w:tcW w:w="29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Hk</w:t>
            </w:r>
          </w:p>
        </w:tc>
        <w:tc>
          <w:tcPr>
            <w:tcW w:w="46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34,34</w:t>
            </w:r>
          </w:p>
        </w:tc>
      </w:tr>
      <w:tr w:rsidR="003931B5" w:rsidRPr="00E23FFD" w:rsidTr="003931B5">
        <w:tc>
          <w:tcPr>
            <w:tcW w:w="2093"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25,60</w:t>
            </w:r>
          </w:p>
        </w:tc>
        <w:tc>
          <w:tcPr>
            <w:tcW w:w="29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HP</w:t>
            </w:r>
          </w:p>
        </w:tc>
        <w:tc>
          <w:tcPr>
            <w:tcW w:w="4677" w:type="dxa"/>
            <w:hideMark/>
          </w:tcPr>
          <w:p w:rsidR="003931B5" w:rsidRPr="00E23FFD" w:rsidRDefault="003931B5" w:rsidP="003931B5">
            <w:pP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33,88</w:t>
            </w:r>
          </w:p>
        </w:tc>
      </w:tr>
    </w:tbl>
    <w:p w:rsidR="003931B5" w:rsidRDefault="003931B5" w:rsidP="003931B5">
      <w:pPr>
        <w:spacing w:after="0" w:line="360" w:lineRule="auto"/>
        <w:ind w:firstLine="709"/>
        <w:jc w:val="center"/>
        <w:rPr>
          <w:rFonts w:ascii="Times New Roman" w:eastAsia="Times New Roman" w:hAnsi="Times New Roman" w:cs="Times New Roman"/>
          <w:sz w:val="28"/>
          <w:szCs w:val="28"/>
          <w:lang w:val="uk-UA" w:eastAsia="ru-RU"/>
        </w:rPr>
      </w:pPr>
    </w:p>
    <w:p w:rsidR="003931B5" w:rsidRDefault="003931B5" w:rsidP="003931B5">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480116" cy="3028208"/>
            <wp:effectExtent l="19050" t="0" r="25334" b="742"/>
            <wp:docPr id="3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en-US" w:eastAsia="ru-RU"/>
        </w:rPr>
        <w:t>6</w:t>
      </w:r>
      <w:r w:rsidRPr="00E23FFD">
        <w:rPr>
          <w:rFonts w:ascii="Times New Roman" w:eastAsia="Times New Roman" w:hAnsi="Times New Roman" w:cs="Times New Roman"/>
          <w:sz w:val="28"/>
          <w:szCs w:val="28"/>
          <w:lang w:eastAsia="ru-RU"/>
        </w:rPr>
        <w:t xml:space="preserve"> – Вміст мулистих часток у потягайлів</w:t>
      </w:r>
      <w:r>
        <w:rPr>
          <w:rFonts w:ascii="Times New Roman" w:eastAsia="Times New Roman" w:hAnsi="Times New Roman" w:cs="Times New Roman"/>
          <w:sz w:val="28"/>
          <w:szCs w:val="28"/>
          <w:lang w:eastAsia="ru-RU"/>
        </w:rPr>
        <w:t>ських ґрунтах розрізу В’язівок</w:t>
      </w:r>
    </w:p>
    <w:p w:rsidR="003931B5" w:rsidRPr="008E40D6"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Підвищена глинистість потягайлівських ґрунтів свідчить про інтенсивний розвиток процесів хімічного вивітрювання та тривалий педогенез. Значний вміст мулу у горизонтах HP та Pk вказує на акумуляцію тонкодисперсного матеріалу у нижній частині профілю.</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Завадівські ґрунти</w:t>
      </w:r>
    </w:p>
    <w:p w:rsidR="003931B5" w:rsidRPr="00A209C3"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Завадівські горизонти характеризуються одним із найвищих показників мулистості серед усіх дос</w:t>
      </w:r>
      <w:r>
        <w:rPr>
          <w:rFonts w:ascii="Times New Roman" w:eastAsia="Times New Roman" w:hAnsi="Times New Roman" w:cs="Times New Roman"/>
          <w:sz w:val="28"/>
          <w:szCs w:val="28"/>
          <w:lang w:eastAsia="ru-RU"/>
        </w:rPr>
        <w:t>ліджених плейстоценових ґрунтів</w:t>
      </w:r>
    </w:p>
    <w:p w:rsidR="003931B5" w:rsidRDefault="003931B5" w:rsidP="003931B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931B5" w:rsidRPr="00A209C3"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lastRenderedPageBreak/>
        <w:t>Таблиця 2.1</w:t>
      </w:r>
      <w:r>
        <w:rPr>
          <w:rFonts w:ascii="Times New Roman" w:eastAsia="Times New Roman" w:hAnsi="Times New Roman" w:cs="Times New Roman"/>
          <w:sz w:val="28"/>
          <w:szCs w:val="28"/>
          <w:lang w:val="en-US" w:eastAsia="ru-RU"/>
        </w:rPr>
        <w:t>4</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завадівських ґрунтах розрізу В’язівок</w:t>
      </w:r>
    </w:p>
    <w:tbl>
      <w:tblPr>
        <w:tblStyle w:val="a7"/>
        <w:tblW w:w="0" w:type="auto"/>
        <w:tblLook w:val="04A0"/>
      </w:tblPr>
      <w:tblGrid>
        <w:gridCol w:w="1361"/>
        <w:gridCol w:w="560"/>
        <w:gridCol w:w="4176"/>
        <w:gridCol w:w="3544"/>
      </w:tblGrid>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Глибина, м</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Вік</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Генетичний горизонт</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Вміст мулу (&lt;0,001 мм), %</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26,55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H(e)</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36,12</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26,95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H</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34,61</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27,45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H</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36,18</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28,15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HP</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41,59</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28,65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w:t>
            </w:r>
          </w:p>
        </w:tc>
        <w:tc>
          <w:tcPr>
            <w:tcW w:w="417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Ph</w:t>
            </w:r>
          </w:p>
        </w:tc>
        <w:tc>
          <w:tcPr>
            <w:tcW w:w="3544"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29,88</w:t>
            </w:r>
          </w:p>
        </w:tc>
      </w:tr>
    </w:tbl>
    <w:p w:rsidR="003931B5" w:rsidRPr="00FB7F19" w:rsidRDefault="003931B5" w:rsidP="003931B5">
      <w:pPr>
        <w:rPr>
          <w:rFonts w:ascii="Times New Roman" w:eastAsia="Times New Roman" w:hAnsi="Times New Roman" w:cs="Times New Roman"/>
          <w:sz w:val="28"/>
          <w:szCs w:val="28"/>
          <w:lang w:val="uk-UA" w:eastAsia="ru-RU"/>
        </w:rPr>
      </w:pPr>
    </w:p>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322941" cy="2291938"/>
            <wp:effectExtent l="19050" t="0" r="11059" b="0"/>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en-US" w:eastAsia="ru-RU"/>
        </w:rPr>
        <w:t>7</w:t>
      </w:r>
      <w:r w:rsidRPr="00E23FFD">
        <w:rPr>
          <w:rFonts w:ascii="Times New Roman" w:eastAsia="Times New Roman" w:hAnsi="Times New Roman" w:cs="Times New Roman"/>
          <w:sz w:val="28"/>
          <w:szCs w:val="28"/>
          <w:lang w:eastAsia="ru-RU"/>
        </w:rPr>
        <w:t xml:space="preserve"> – Вміст мулистих часток у завадів</w:t>
      </w:r>
      <w:r>
        <w:rPr>
          <w:rFonts w:ascii="Times New Roman" w:eastAsia="Times New Roman" w:hAnsi="Times New Roman" w:cs="Times New Roman"/>
          <w:sz w:val="28"/>
          <w:szCs w:val="28"/>
          <w:lang w:eastAsia="ru-RU"/>
        </w:rPr>
        <w:t>ських ґрунтах розрізу В’язівок</w:t>
      </w:r>
    </w:p>
    <w:p w:rsidR="003931B5" w:rsidRPr="008E40D6"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FB7F19" w:rsidRDefault="003931B5" w:rsidP="003931B5">
      <w:pPr>
        <w:spacing w:after="0" w:line="360" w:lineRule="auto"/>
        <w:ind w:firstLine="709"/>
        <w:jc w:val="both"/>
        <w:rPr>
          <w:rFonts w:ascii="Times New Roman" w:eastAsia="Times New Roman" w:hAnsi="Times New Roman" w:cs="Times New Roman"/>
          <w:sz w:val="28"/>
          <w:szCs w:val="28"/>
          <w:lang w:val="uk-UA" w:eastAsia="ru-RU"/>
        </w:rPr>
      </w:pPr>
      <w:r w:rsidRPr="00E23FFD">
        <w:rPr>
          <w:rFonts w:ascii="Times New Roman" w:eastAsia="Times New Roman" w:hAnsi="Times New Roman" w:cs="Times New Roman"/>
          <w:sz w:val="28"/>
          <w:szCs w:val="28"/>
          <w:lang w:eastAsia="ru-RU"/>
        </w:rPr>
        <w:t>Максимальний вміст мулистої фракції встановлений у горизонті HP, де він сягає 41,59 %. Це свідчить про надзвичайно високий ступінь оглинення та інтенсивний розвиток ілювіального процесу.</w:t>
      </w:r>
    </w:p>
    <w:p w:rsidR="003931B5" w:rsidRPr="00A209C3"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Таблиця 2.1</w:t>
      </w:r>
      <w:r>
        <w:rPr>
          <w:rFonts w:ascii="Times New Roman" w:eastAsia="Times New Roman" w:hAnsi="Times New Roman" w:cs="Times New Roman"/>
          <w:sz w:val="28"/>
          <w:szCs w:val="28"/>
          <w:lang w:val="en-US" w:eastAsia="ru-RU"/>
        </w:rPr>
        <w:t>5</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завадівських ґрунтах розрізу Рожки</w:t>
      </w:r>
    </w:p>
    <w:tbl>
      <w:tblPr>
        <w:tblStyle w:val="a7"/>
        <w:tblW w:w="0" w:type="auto"/>
        <w:tblLook w:val="04A0"/>
      </w:tblPr>
      <w:tblGrid>
        <w:gridCol w:w="1145"/>
        <w:gridCol w:w="1361"/>
        <w:gridCol w:w="3353"/>
        <w:gridCol w:w="3685"/>
      </w:tblGrid>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 зразка</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Глибина, м</w:t>
            </w:r>
          </w:p>
        </w:tc>
        <w:tc>
          <w:tcPr>
            <w:tcW w:w="3353"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Генетичний горизонт</w:t>
            </w:r>
          </w:p>
        </w:tc>
        <w:tc>
          <w:tcPr>
            <w:tcW w:w="3685"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Вміст мулу (&lt;0,001 мм), %</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5</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14,2–14,3</w:t>
            </w:r>
          </w:p>
        </w:tc>
        <w:tc>
          <w:tcPr>
            <w:tcW w:w="3353"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H(e)</w:t>
            </w:r>
          </w:p>
        </w:tc>
        <w:tc>
          <w:tcPr>
            <w:tcW w:w="3685"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34,50</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6</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14,7–14,8</w:t>
            </w:r>
          </w:p>
        </w:tc>
        <w:tc>
          <w:tcPr>
            <w:tcW w:w="3353"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Ihgt</w:t>
            </w:r>
          </w:p>
        </w:tc>
        <w:tc>
          <w:tcPr>
            <w:tcW w:w="3685"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34,50</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7</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15,0–15,1</w:t>
            </w:r>
          </w:p>
        </w:tc>
        <w:tc>
          <w:tcPr>
            <w:tcW w:w="3353"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IPgl</w:t>
            </w:r>
          </w:p>
        </w:tc>
        <w:tc>
          <w:tcPr>
            <w:tcW w:w="3685"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33,30</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8</w:t>
            </w:r>
          </w:p>
        </w:tc>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15,3–15,4</w:t>
            </w:r>
          </w:p>
        </w:tc>
        <w:tc>
          <w:tcPr>
            <w:tcW w:w="3353"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PIgl</w:t>
            </w:r>
          </w:p>
        </w:tc>
        <w:tc>
          <w:tcPr>
            <w:tcW w:w="3685"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31,20</w:t>
            </w:r>
          </w:p>
        </w:tc>
      </w:tr>
    </w:tbl>
    <w:p w:rsidR="003931B5" w:rsidRDefault="002F1F5B" w:rsidP="003931B5">
      <w:pPr>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82021" cy="1947553"/>
            <wp:effectExtent l="19050" t="0" r="23429"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31B5" w:rsidRDefault="003931B5" w:rsidP="003931B5">
      <w:pPr>
        <w:spacing w:after="0" w:line="360" w:lineRule="auto"/>
        <w:ind w:firstLine="709"/>
        <w:jc w:val="center"/>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2.1</w:t>
      </w:r>
      <w:r>
        <w:rPr>
          <w:rFonts w:ascii="Times New Roman" w:eastAsia="Times New Roman" w:hAnsi="Times New Roman" w:cs="Times New Roman"/>
          <w:sz w:val="28"/>
          <w:szCs w:val="28"/>
          <w:lang w:val="en-US" w:eastAsia="ru-RU"/>
        </w:rPr>
        <w:t>8</w:t>
      </w:r>
      <w:r w:rsidRPr="00E23FFD">
        <w:rPr>
          <w:rFonts w:ascii="Times New Roman" w:eastAsia="Times New Roman" w:hAnsi="Times New Roman" w:cs="Times New Roman"/>
          <w:sz w:val="28"/>
          <w:szCs w:val="28"/>
          <w:lang w:eastAsia="ru-RU"/>
        </w:rPr>
        <w:t xml:space="preserve"> – Вміст мулистих часток у завадівських ґрунтах розрізу Рожки.</w:t>
      </w:r>
    </w:p>
    <w:p w:rsidR="003931B5" w:rsidRPr="003902B3"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FB7F19" w:rsidRDefault="003931B5" w:rsidP="003931B5">
      <w:pPr>
        <w:spacing w:after="0" w:line="360" w:lineRule="auto"/>
        <w:ind w:firstLine="709"/>
        <w:jc w:val="both"/>
        <w:rPr>
          <w:rFonts w:ascii="Times New Roman" w:eastAsia="Times New Roman" w:hAnsi="Times New Roman" w:cs="Times New Roman"/>
          <w:sz w:val="28"/>
          <w:szCs w:val="28"/>
          <w:lang w:val="uk-UA" w:eastAsia="ru-RU"/>
        </w:rPr>
      </w:pPr>
      <w:r w:rsidRPr="00E23FFD">
        <w:rPr>
          <w:rFonts w:ascii="Times New Roman" w:eastAsia="Times New Roman" w:hAnsi="Times New Roman" w:cs="Times New Roman"/>
          <w:sz w:val="28"/>
          <w:szCs w:val="28"/>
          <w:lang w:eastAsia="ru-RU"/>
        </w:rPr>
        <w:t>Завадівські ґрунти розрізу Рожки характеризуються високою глинистістю у середній частині профілю. Найвищі показники приурочені до горизонтів H(e) та Ihgt, де вміст мулу перевищує 34 %.</w:t>
      </w:r>
    </w:p>
    <w:p w:rsidR="003931B5" w:rsidRPr="00A209C3"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Таблиця 2.1</w:t>
      </w:r>
      <w:r>
        <w:rPr>
          <w:rFonts w:ascii="Times New Roman" w:eastAsia="Times New Roman" w:hAnsi="Times New Roman" w:cs="Times New Roman"/>
          <w:sz w:val="28"/>
          <w:szCs w:val="28"/>
          <w:lang w:val="en-US" w:eastAsia="ru-RU"/>
        </w:rPr>
        <w:t>6</w:t>
      </w:r>
    </w:p>
    <w:p w:rsidR="003931B5" w:rsidRPr="00E23FFD" w:rsidRDefault="003931B5" w:rsidP="003931B5">
      <w:pPr>
        <w:spacing w:after="0" w:line="360" w:lineRule="auto"/>
        <w:ind w:firstLine="709"/>
        <w:jc w:val="center"/>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завадівських ґрунтах розрізу Завадівка</w:t>
      </w:r>
    </w:p>
    <w:tbl>
      <w:tblPr>
        <w:tblStyle w:val="a7"/>
        <w:tblW w:w="0" w:type="auto"/>
        <w:tblLook w:val="04A0"/>
      </w:tblPr>
      <w:tblGrid>
        <w:gridCol w:w="1145"/>
        <w:gridCol w:w="2070"/>
        <w:gridCol w:w="1842"/>
        <w:gridCol w:w="4536"/>
      </w:tblGrid>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 зразка</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Глибина, м</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Вік</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Вміст мулу (&lt;0,001 мм), %</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136</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0,8–0,9</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36,24</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138</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1,2–1,3</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39,07</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140</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1,8–1,9</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36,94</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142</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2,2–2,3</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28,65</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144</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2,7–2,8</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23,72</w:t>
            </w:r>
          </w:p>
        </w:tc>
      </w:tr>
      <w:tr w:rsidR="003931B5" w:rsidRPr="00FB7F19" w:rsidTr="003931B5">
        <w:tc>
          <w:tcPr>
            <w:tcW w:w="0" w:type="auto"/>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145</w:t>
            </w:r>
          </w:p>
        </w:tc>
        <w:tc>
          <w:tcPr>
            <w:tcW w:w="2070"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3,2–3,3</w:t>
            </w:r>
          </w:p>
        </w:tc>
        <w:tc>
          <w:tcPr>
            <w:tcW w:w="1842"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z2</w:t>
            </w:r>
          </w:p>
        </w:tc>
        <w:tc>
          <w:tcPr>
            <w:tcW w:w="4536" w:type="dxa"/>
            <w:hideMark/>
          </w:tcPr>
          <w:p w:rsidR="003931B5" w:rsidRPr="00FB7F19" w:rsidRDefault="003931B5" w:rsidP="003931B5">
            <w:pPr>
              <w:rPr>
                <w:rFonts w:ascii="Times New Roman" w:eastAsia="Times New Roman" w:hAnsi="Times New Roman" w:cs="Times New Roman"/>
                <w:sz w:val="24"/>
                <w:szCs w:val="28"/>
                <w:lang w:eastAsia="ru-RU"/>
              </w:rPr>
            </w:pPr>
            <w:r w:rsidRPr="00FB7F19">
              <w:rPr>
                <w:rFonts w:ascii="Times New Roman" w:eastAsia="Times New Roman" w:hAnsi="Times New Roman" w:cs="Times New Roman"/>
                <w:sz w:val="24"/>
                <w:szCs w:val="28"/>
                <w:lang w:eastAsia="ru-RU"/>
              </w:rPr>
              <w:t>21,78</w:t>
            </w:r>
          </w:p>
        </w:tc>
      </w:tr>
    </w:tbl>
    <w:p w:rsidR="003931B5" w:rsidRPr="002F1F5B" w:rsidRDefault="003931B5" w:rsidP="003931B5">
      <w:pPr>
        <w:rPr>
          <w:rFonts w:ascii="Times New Roman" w:eastAsia="Times New Roman" w:hAnsi="Times New Roman" w:cs="Times New Roman"/>
          <w:sz w:val="28"/>
          <w:szCs w:val="28"/>
          <w:lang w:val="en-US" w:eastAsia="ru-RU"/>
        </w:rPr>
      </w:pPr>
    </w:p>
    <w:p w:rsidR="003931B5" w:rsidRPr="00FB7F19" w:rsidRDefault="003931B5" w:rsidP="003931B5">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863936" cy="2125683"/>
            <wp:effectExtent l="19050" t="0" r="22514" b="7917"/>
            <wp:docPr id="3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23FFD">
        <w:rPr>
          <w:rFonts w:ascii="Times New Roman" w:eastAsia="Times New Roman" w:hAnsi="Times New Roman" w:cs="Times New Roman"/>
          <w:sz w:val="28"/>
          <w:szCs w:val="28"/>
          <w:lang w:eastAsia="ru-RU"/>
        </w:rPr>
        <w:t>Рис. 2.</w:t>
      </w:r>
      <w:r>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en-US" w:eastAsia="ru-RU"/>
        </w:rPr>
        <w:t>9</w:t>
      </w:r>
      <w:r w:rsidRPr="00E23FFD">
        <w:rPr>
          <w:rFonts w:ascii="Times New Roman" w:eastAsia="Times New Roman" w:hAnsi="Times New Roman" w:cs="Times New Roman"/>
          <w:sz w:val="28"/>
          <w:szCs w:val="28"/>
          <w:lang w:eastAsia="ru-RU"/>
        </w:rPr>
        <w:t xml:space="preserve"> – Вміст мулистих часток у завадівських ґрунтах розрізу Завадівка.</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lastRenderedPageBreak/>
        <w:t>Для завадівських ґрунтів розрізу Завадівка характерне поступове зме</w:t>
      </w:r>
      <w:r w:rsidRPr="00E23FFD">
        <w:rPr>
          <w:rFonts w:ascii="Times New Roman" w:eastAsia="Times New Roman" w:hAnsi="Times New Roman" w:cs="Times New Roman"/>
          <w:sz w:val="28"/>
          <w:szCs w:val="28"/>
          <w:lang w:eastAsia="ru-RU"/>
        </w:rPr>
        <w:t>н</w:t>
      </w:r>
      <w:r w:rsidRPr="00E23FFD">
        <w:rPr>
          <w:rFonts w:ascii="Times New Roman" w:eastAsia="Times New Roman" w:hAnsi="Times New Roman" w:cs="Times New Roman"/>
          <w:sz w:val="28"/>
          <w:szCs w:val="28"/>
          <w:lang w:eastAsia="ru-RU"/>
        </w:rPr>
        <w:t>шення вмісту мулистої фракції вниз за профілем. Максимальні значення зафіксовані у центральній частині профілю, де вміст мулу перевищує 36–39 %.</w:t>
      </w:r>
    </w:p>
    <w:p w:rsidR="003931B5" w:rsidRPr="00E23FFD" w:rsidRDefault="003931B5" w:rsidP="003931B5">
      <w:pPr>
        <w:spacing w:after="0" w:line="360" w:lineRule="auto"/>
        <w:ind w:firstLine="709"/>
        <w:jc w:val="both"/>
        <w:rPr>
          <w:rFonts w:ascii="Times New Roman" w:eastAsia="Times New Roman" w:hAnsi="Times New Roman" w:cs="Times New Roman"/>
          <w:b/>
          <w:bCs/>
          <w:sz w:val="28"/>
          <w:szCs w:val="28"/>
          <w:lang w:eastAsia="ru-RU"/>
        </w:rPr>
      </w:pPr>
      <w:r w:rsidRPr="00E23FFD">
        <w:rPr>
          <w:rFonts w:ascii="Times New Roman" w:eastAsia="Times New Roman" w:hAnsi="Times New Roman" w:cs="Times New Roman"/>
          <w:b/>
          <w:bCs/>
          <w:sz w:val="28"/>
          <w:szCs w:val="28"/>
          <w:lang w:eastAsia="ru-RU"/>
        </w:rPr>
        <w:t>Лубенські ґрунти</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Лубенські ґрунти характеризуються складною профільною будовою та дуже високим ступенем оглинення.</w:t>
      </w:r>
    </w:p>
    <w:p w:rsidR="003931B5" w:rsidRDefault="003931B5" w:rsidP="003931B5">
      <w:pPr>
        <w:spacing w:after="0" w:line="360" w:lineRule="auto"/>
        <w:ind w:firstLine="709"/>
        <w:jc w:val="right"/>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Таблиця 2.1</w:t>
      </w:r>
      <w:r>
        <w:rPr>
          <w:rFonts w:ascii="Times New Roman" w:eastAsia="Times New Roman" w:hAnsi="Times New Roman" w:cs="Times New Roman"/>
          <w:sz w:val="28"/>
          <w:szCs w:val="28"/>
          <w:lang w:val="en-US" w:eastAsia="ru-RU"/>
        </w:rPr>
        <w:t>7</w:t>
      </w:r>
      <w:r w:rsidRPr="00E23FFD">
        <w:rPr>
          <w:rFonts w:ascii="Times New Roman" w:eastAsia="Times New Roman" w:hAnsi="Times New Roman" w:cs="Times New Roman"/>
          <w:sz w:val="28"/>
          <w:szCs w:val="28"/>
          <w:lang w:eastAsia="ru-RU"/>
        </w:rPr>
        <w:t xml:space="preserve"> </w:t>
      </w:r>
    </w:p>
    <w:p w:rsidR="003931B5" w:rsidRPr="00E23FFD"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Вміст мулистих часток у лубенських ґрунтах розрізу В’язівок</w:t>
      </w:r>
    </w:p>
    <w:tbl>
      <w:tblPr>
        <w:tblStyle w:val="a7"/>
        <w:tblW w:w="0" w:type="auto"/>
        <w:tblLook w:val="04A0"/>
      </w:tblPr>
      <w:tblGrid>
        <w:gridCol w:w="1361"/>
        <w:gridCol w:w="1250"/>
        <w:gridCol w:w="2976"/>
        <w:gridCol w:w="3969"/>
      </w:tblGrid>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Глибина, м</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Вік</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Генетичний горизонт</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Вміст мулу (&lt;0,001 мм), %</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38,6</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l2b</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H(p)gl</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35,88</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39,15</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l2b</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HPgl</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35,62</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39,7</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l2a</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H(e)</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38,00</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40,2</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l2a</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HP(i)gl</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42,53</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40,5</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l2a</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HP(i)gl</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34,47</w:t>
            </w:r>
          </w:p>
        </w:tc>
      </w:tr>
      <w:tr w:rsidR="003931B5" w:rsidRPr="008E40D6" w:rsidTr="003931B5">
        <w:tc>
          <w:tcPr>
            <w:tcW w:w="0" w:type="auto"/>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40,7</w:t>
            </w:r>
          </w:p>
        </w:tc>
        <w:tc>
          <w:tcPr>
            <w:tcW w:w="1250"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l2a</w:t>
            </w:r>
          </w:p>
        </w:tc>
        <w:tc>
          <w:tcPr>
            <w:tcW w:w="2976"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Phgl</w:t>
            </w:r>
          </w:p>
        </w:tc>
        <w:tc>
          <w:tcPr>
            <w:tcW w:w="3969" w:type="dxa"/>
            <w:hideMark/>
          </w:tcPr>
          <w:p w:rsidR="003931B5" w:rsidRPr="008E40D6" w:rsidRDefault="003931B5" w:rsidP="003931B5">
            <w:pPr>
              <w:rPr>
                <w:rFonts w:ascii="Times New Roman" w:eastAsia="Times New Roman" w:hAnsi="Times New Roman" w:cs="Times New Roman"/>
                <w:sz w:val="24"/>
                <w:szCs w:val="28"/>
                <w:lang w:eastAsia="ru-RU"/>
              </w:rPr>
            </w:pPr>
            <w:r w:rsidRPr="008E40D6">
              <w:rPr>
                <w:rFonts w:ascii="Times New Roman" w:eastAsia="Times New Roman" w:hAnsi="Times New Roman" w:cs="Times New Roman"/>
                <w:sz w:val="24"/>
                <w:szCs w:val="28"/>
                <w:lang w:eastAsia="ru-RU"/>
              </w:rPr>
              <w:t>32,83</w:t>
            </w:r>
          </w:p>
        </w:tc>
      </w:tr>
    </w:tbl>
    <w:p w:rsidR="003931B5" w:rsidRDefault="003931B5" w:rsidP="003931B5">
      <w:pPr>
        <w:spacing w:after="0" w:line="360" w:lineRule="auto"/>
        <w:jc w:val="center"/>
        <w:rPr>
          <w:rFonts w:ascii="Times New Roman" w:eastAsia="Times New Roman" w:hAnsi="Times New Roman" w:cs="Times New Roman"/>
          <w:sz w:val="28"/>
          <w:szCs w:val="28"/>
          <w:lang w:val="en-US" w:eastAsia="ru-RU"/>
        </w:rPr>
      </w:pPr>
    </w:p>
    <w:p w:rsidR="003931B5" w:rsidRDefault="003931B5" w:rsidP="003931B5">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483926" cy="3028207"/>
            <wp:effectExtent l="19050" t="0" r="21524" b="743"/>
            <wp:docPr id="4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31B5"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E23FFD">
        <w:rPr>
          <w:rFonts w:ascii="Times New Roman" w:eastAsia="Times New Roman" w:hAnsi="Times New Roman" w:cs="Times New Roman"/>
          <w:sz w:val="28"/>
          <w:szCs w:val="28"/>
          <w:lang w:eastAsia="ru-RU"/>
        </w:rPr>
        <w:t>Рис. 2.</w:t>
      </w:r>
      <w:r>
        <w:rPr>
          <w:rFonts w:ascii="Times New Roman" w:eastAsia="Times New Roman" w:hAnsi="Times New Roman" w:cs="Times New Roman"/>
          <w:sz w:val="28"/>
          <w:szCs w:val="28"/>
          <w:lang w:val="en-US" w:eastAsia="ru-RU"/>
        </w:rPr>
        <w:t>20</w:t>
      </w:r>
      <w:r w:rsidRPr="00E23FFD">
        <w:rPr>
          <w:rFonts w:ascii="Times New Roman" w:eastAsia="Times New Roman" w:hAnsi="Times New Roman" w:cs="Times New Roman"/>
          <w:sz w:val="28"/>
          <w:szCs w:val="28"/>
          <w:lang w:eastAsia="ru-RU"/>
        </w:rPr>
        <w:t xml:space="preserve"> – Вміст мулистих часток у лубенських ґрунтах розрізу В’язівок. </w:t>
      </w:r>
    </w:p>
    <w:p w:rsidR="003931B5" w:rsidRPr="003902B3"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p>
    <w:p w:rsidR="003931B5" w:rsidRPr="0048445A" w:rsidRDefault="003931B5" w:rsidP="003931B5">
      <w:pPr>
        <w:spacing w:after="0" w:line="360" w:lineRule="auto"/>
        <w:ind w:firstLine="709"/>
        <w:jc w:val="both"/>
        <w:rPr>
          <w:rFonts w:ascii="Times New Roman" w:eastAsia="Times New Roman" w:hAnsi="Times New Roman" w:cs="Times New Roman"/>
          <w:sz w:val="28"/>
          <w:szCs w:val="28"/>
          <w:lang w:eastAsia="ru-RU"/>
        </w:rPr>
      </w:pPr>
      <w:r w:rsidRPr="00E23FFD">
        <w:rPr>
          <w:rFonts w:ascii="Times New Roman" w:eastAsia="Times New Roman" w:hAnsi="Times New Roman" w:cs="Times New Roman"/>
          <w:sz w:val="28"/>
          <w:szCs w:val="28"/>
          <w:lang w:eastAsia="ru-RU"/>
        </w:rPr>
        <w:t xml:space="preserve">Максимальний вміст мулистої фракції характерний для горизонтів HP(i)gl, де він сягає 42,53 %. Це свідчить про надзвичайно інтенсивну </w:t>
      </w:r>
      <w:r w:rsidRPr="00E23FFD">
        <w:rPr>
          <w:rFonts w:ascii="Times New Roman" w:eastAsia="Times New Roman" w:hAnsi="Times New Roman" w:cs="Times New Roman"/>
          <w:sz w:val="28"/>
          <w:szCs w:val="28"/>
          <w:lang w:eastAsia="ru-RU"/>
        </w:rPr>
        <w:lastRenderedPageBreak/>
        <w:t xml:space="preserve">акумуляцію колоїдного матеріалу та тривалий розвиток ілювіального процесу. Нижні горизонти мають менший вміст мулу, що пов’язано зі зміною </w:t>
      </w:r>
      <w:r w:rsidRPr="0048445A">
        <w:rPr>
          <w:rFonts w:ascii="Times New Roman" w:eastAsia="Times New Roman" w:hAnsi="Times New Roman" w:cs="Times New Roman"/>
          <w:sz w:val="28"/>
          <w:szCs w:val="28"/>
          <w:lang w:eastAsia="ru-RU"/>
        </w:rPr>
        <w:t>гранул</w:t>
      </w:r>
      <w:r w:rsidRPr="0048445A">
        <w:rPr>
          <w:rFonts w:ascii="Times New Roman" w:eastAsia="Times New Roman" w:hAnsi="Times New Roman" w:cs="Times New Roman"/>
          <w:sz w:val="28"/>
          <w:szCs w:val="28"/>
          <w:lang w:eastAsia="ru-RU"/>
        </w:rPr>
        <w:t>о</w:t>
      </w:r>
      <w:r w:rsidRPr="0048445A">
        <w:rPr>
          <w:rFonts w:ascii="Times New Roman" w:eastAsia="Times New Roman" w:hAnsi="Times New Roman" w:cs="Times New Roman"/>
          <w:sz w:val="28"/>
          <w:szCs w:val="28"/>
          <w:lang w:eastAsia="ru-RU"/>
        </w:rPr>
        <w:t>метричного складу материнських порід.</w:t>
      </w:r>
    </w:p>
    <w:p w:rsidR="003931B5" w:rsidRPr="00475A8D" w:rsidRDefault="003931B5" w:rsidP="003931B5">
      <w:pPr>
        <w:spacing w:after="0" w:line="360" w:lineRule="auto"/>
        <w:ind w:firstLine="709"/>
        <w:jc w:val="both"/>
        <w:rPr>
          <w:rFonts w:ascii="Times New Roman" w:eastAsia="Times New Roman" w:hAnsi="Times New Roman" w:cs="Times New Roman"/>
          <w:sz w:val="28"/>
          <w:szCs w:val="28"/>
          <w:lang w:val="en-US" w:eastAsia="ru-RU"/>
        </w:rPr>
      </w:pPr>
      <w:r w:rsidRPr="0048445A">
        <w:rPr>
          <w:rFonts w:ascii="Times New Roman" w:eastAsia="Times New Roman" w:hAnsi="Times New Roman" w:cs="Times New Roman"/>
          <w:sz w:val="28"/>
          <w:szCs w:val="28"/>
          <w:lang w:eastAsia="ru-RU"/>
        </w:rPr>
        <w:t>Отримані результати свідчать про чітку тенденцію до зростання глинистості більш давніх плейстоценових ґрунтів. Максимальна кількість мулистої фракції властива завадівським і лубенським горизонтам. Ця закономірність пояснюється:більшою тривалістю процесів ґрунтоутворення; інтенсивнішим хімічним вивітрюванням; активним лесиважем; сприятливими кліматичними умовами минулих міжльодовикових етапів; впливом важкосу</w:t>
      </w:r>
      <w:r w:rsidRPr="0048445A">
        <w:rPr>
          <w:rFonts w:ascii="Times New Roman" w:eastAsia="Times New Roman" w:hAnsi="Times New Roman" w:cs="Times New Roman"/>
          <w:sz w:val="28"/>
          <w:szCs w:val="28"/>
          <w:lang w:eastAsia="ru-RU"/>
        </w:rPr>
        <w:t>г</w:t>
      </w:r>
      <w:r w:rsidRPr="0048445A">
        <w:rPr>
          <w:rFonts w:ascii="Times New Roman" w:eastAsia="Times New Roman" w:hAnsi="Times New Roman" w:cs="Times New Roman"/>
          <w:sz w:val="28"/>
          <w:szCs w:val="28"/>
          <w:lang w:eastAsia="ru-RU"/>
        </w:rPr>
        <w:t>линистих лесових материнських порід.</w:t>
      </w:r>
    </w:p>
    <w:p w:rsidR="00E162A8" w:rsidRPr="003E04E6" w:rsidRDefault="00E162A8" w:rsidP="006941E4">
      <w:pPr>
        <w:spacing w:after="0" w:line="360" w:lineRule="auto"/>
        <w:ind w:firstLine="709"/>
        <w:jc w:val="both"/>
        <w:rPr>
          <w:rFonts w:ascii="Times New Roman" w:eastAsia="Times New Roman" w:hAnsi="Times New Roman" w:cs="Times New Roman"/>
          <w:sz w:val="28"/>
          <w:szCs w:val="28"/>
          <w:lang w:val="en-US" w:eastAsia="ru-RU"/>
        </w:rPr>
      </w:pPr>
    </w:p>
    <w:p w:rsidR="00E162A8" w:rsidRPr="007A6ADF" w:rsidRDefault="00E162A8" w:rsidP="00E162A8">
      <w:pPr>
        <w:pStyle w:val="3"/>
        <w:spacing w:before="0" w:beforeAutospacing="0" w:after="0" w:afterAutospacing="0" w:line="360" w:lineRule="auto"/>
        <w:ind w:firstLine="709"/>
        <w:jc w:val="both"/>
        <w:rPr>
          <w:color w:val="000000" w:themeColor="text1"/>
          <w:sz w:val="28"/>
          <w:lang w:val="uk-UA"/>
        </w:rPr>
      </w:pPr>
      <w:r w:rsidRPr="007A6ADF">
        <w:rPr>
          <w:sz w:val="28"/>
          <w:lang w:val="uk-UA"/>
        </w:rPr>
        <w:t xml:space="preserve">2.3. Вплив умов </w:t>
      </w:r>
      <w:r w:rsidRPr="007A6ADF">
        <w:rPr>
          <w:color w:val="000000" w:themeColor="text1"/>
          <w:sz w:val="28"/>
          <w:lang w:val="uk-UA"/>
        </w:rPr>
        <w:t>ґрунтоутворення та материнських порід на гранул</w:t>
      </w:r>
      <w:r w:rsidRPr="007A6ADF">
        <w:rPr>
          <w:color w:val="000000" w:themeColor="text1"/>
          <w:sz w:val="28"/>
          <w:lang w:val="uk-UA"/>
        </w:rPr>
        <w:t>о</w:t>
      </w:r>
      <w:r w:rsidRPr="007A6ADF">
        <w:rPr>
          <w:color w:val="000000" w:themeColor="text1"/>
          <w:sz w:val="28"/>
          <w:lang w:val="uk-UA"/>
        </w:rPr>
        <w:t>метричний склад ґрунтів</w:t>
      </w:r>
    </w:p>
    <w:p w:rsidR="00E162A8" w:rsidRPr="007A6ADF" w:rsidRDefault="00E162A8" w:rsidP="00E162A8">
      <w:pPr>
        <w:pStyle w:val="3"/>
        <w:spacing w:before="0" w:beforeAutospacing="0" w:after="0" w:afterAutospacing="0" w:line="360" w:lineRule="auto"/>
        <w:ind w:firstLine="709"/>
        <w:jc w:val="both"/>
        <w:rPr>
          <w:color w:val="000000" w:themeColor="text1"/>
          <w:sz w:val="28"/>
          <w:lang w:val="uk-UA"/>
        </w:rPr>
      </w:pPr>
    </w:p>
    <w:p w:rsidR="00E162A8" w:rsidRPr="007A6ADF" w:rsidRDefault="00E162A8" w:rsidP="00E162A8">
      <w:pPr>
        <w:pStyle w:val="a3"/>
        <w:spacing w:before="0" w:beforeAutospacing="0" w:after="0" w:afterAutospacing="0" w:line="360" w:lineRule="auto"/>
        <w:ind w:firstLine="709"/>
        <w:jc w:val="both"/>
        <w:rPr>
          <w:color w:val="000000" w:themeColor="text1"/>
          <w:sz w:val="28"/>
          <w:lang w:val="uk-UA"/>
        </w:rPr>
      </w:pPr>
      <w:r w:rsidRPr="007A6ADF">
        <w:rPr>
          <w:color w:val="000000" w:themeColor="text1"/>
          <w:sz w:val="28"/>
          <w:lang w:val="uk-UA"/>
        </w:rPr>
        <w:t>Гранулометричний склад плейстоценових ґрунтів формується під впливом комплексу взаємопов’язаних чинників, серед яких провідну роль відіграють л</w:t>
      </w:r>
      <w:r w:rsidRPr="007A6ADF">
        <w:rPr>
          <w:color w:val="000000" w:themeColor="text1"/>
          <w:sz w:val="28"/>
          <w:lang w:val="uk-UA"/>
        </w:rPr>
        <w:t>і</w:t>
      </w:r>
      <w:r w:rsidRPr="007A6ADF">
        <w:rPr>
          <w:color w:val="000000" w:themeColor="text1"/>
          <w:sz w:val="28"/>
          <w:lang w:val="uk-UA"/>
        </w:rPr>
        <w:t>тологічні особливості материнських порід, тривалість і спрямованість педоген</w:t>
      </w:r>
      <w:r w:rsidRPr="007A6ADF">
        <w:rPr>
          <w:color w:val="000000" w:themeColor="text1"/>
          <w:sz w:val="28"/>
          <w:lang w:val="uk-UA"/>
        </w:rPr>
        <w:t>е</w:t>
      </w:r>
      <w:r w:rsidRPr="007A6ADF">
        <w:rPr>
          <w:color w:val="000000" w:themeColor="text1"/>
          <w:sz w:val="28"/>
          <w:lang w:val="uk-UA"/>
        </w:rPr>
        <w:t>тичних процесів, гідротермічні умови та характер внутрішньопрофільної мігр</w:t>
      </w:r>
      <w:r w:rsidRPr="007A6ADF">
        <w:rPr>
          <w:color w:val="000000" w:themeColor="text1"/>
          <w:sz w:val="28"/>
          <w:lang w:val="uk-UA"/>
        </w:rPr>
        <w:t>а</w:t>
      </w:r>
      <w:r w:rsidRPr="007A6ADF">
        <w:rPr>
          <w:color w:val="000000" w:themeColor="text1"/>
          <w:sz w:val="28"/>
          <w:lang w:val="uk-UA"/>
        </w:rPr>
        <w:t>ції речовини. У межах лесово-ґрунтової формації Середнього Придніпров’я та Лівобережного Лісостепу України ці фактори проявляютьсячітко, оскільки плейстоценові відклади представлені переважно лесами та лесовидними сугл</w:t>
      </w:r>
      <w:r w:rsidRPr="007A6ADF">
        <w:rPr>
          <w:color w:val="000000" w:themeColor="text1"/>
          <w:sz w:val="28"/>
          <w:lang w:val="uk-UA"/>
        </w:rPr>
        <w:t>и</w:t>
      </w:r>
      <w:r w:rsidRPr="007A6ADF">
        <w:rPr>
          <w:color w:val="000000" w:themeColor="text1"/>
          <w:sz w:val="28"/>
          <w:lang w:val="uk-UA"/>
        </w:rPr>
        <w:t>нками, які відзначаються високою пилуватістю, карбонатністю та значною сх</w:t>
      </w:r>
      <w:r w:rsidRPr="007A6ADF">
        <w:rPr>
          <w:color w:val="000000" w:themeColor="text1"/>
          <w:sz w:val="28"/>
          <w:lang w:val="uk-UA"/>
        </w:rPr>
        <w:t>и</w:t>
      </w:r>
      <w:r w:rsidRPr="007A6ADF">
        <w:rPr>
          <w:color w:val="000000" w:themeColor="text1"/>
          <w:sz w:val="28"/>
          <w:lang w:val="uk-UA"/>
        </w:rPr>
        <w:t>льністю до вторинного оглинення.</w:t>
      </w:r>
    </w:p>
    <w:p w:rsidR="00E162A8" w:rsidRPr="007A6ADF" w:rsidRDefault="00E162A8" w:rsidP="00E162A8">
      <w:pPr>
        <w:pStyle w:val="a3"/>
        <w:spacing w:before="0" w:beforeAutospacing="0" w:after="0" w:afterAutospacing="0" w:line="360" w:lineRule="auto"/>
        <w:ind w:firstLine="709"/>
        <w:jc w:val="both"/>
        <w:rPr>
          <w:sz w:val="28"/>
          <w:lang w:val="uk-UA"/>
        </w:rPr>
      </w:pPr>
      <w:r w:rsidRPr="007A6ADF">
        <w:rPr>
          <w:color w:val="000000" w:themeColor="text1"/>
          <w:sz w:val="28"/>
          <w:lang w:val="uk-UA"/>
        </w:rPr>
        <w:t>Материнські лесові породи є основою формування більшості досліджених викопних ґрунтів. Первинно вони характеризуються переважанням пилувати</w:t>
      </w:r>
      <w:r w:rsidRPr="007A6ADF">
        <w:rPr>
          <w:color w:val="000000" w:themeColor="text1"/>
          <w:sz w:val="28"/>
          <w:lang w:val="uk-UA"/>
        </w:rPr>
        <w:t>х</w:t>
      </w:r>
      <w:r w:rsidRPr="007A6ADF">
        <w:rPr>
          <w:sz w:val="28"/>
          <w:lang w:val="uk-UA"/>
        </w:rPr>
        <w:t xml:space="preserve">часток, однак </w:t>
      </w:r>
      <w:r w:rsidR="009279BC" w:rsidRPr="007A6ADF">
        <w:rPr>
          <w:sz w:val="28"/>
          <w:lang w:val="uk-UA"/>
        </w:rPr>
        <w:t>під час</w:t>
      </w:r>
      <w:r w:rsidRPr="007A6ADF">
        <w:rPr>
          <w:sz w:val="28"/>
          <w:lang w:val="uk-UA"/>
        </w:rPr>
        <w:t xml:space="preserve"> тривалого ґрунтоутворення за умов достатнього атмосф</w:t>
      </w:r>
      <w:r w:rsidRPr="007A6ADF">
        <w:rPr>
          <w:sz w:val="28"/>
          <w:lang w:val="uk-UA"/>
        </w:rPr>
        <w:t>е</w:t>
      </w:r>
      <w:r w:rsidRPr="007A6ADF">
        <w:rPr>
          <w:sz w:val="28"/>
          <w:lang w:val="uk-UA"/>
        </w:rPr>
        <w:t>рного зволоження відбувається поступове збільшення частки мулистої фракції внаслідок хімічного вивітрювання алюмосилікатів, утворення вторинних глин</w:t>
      </w:r>
      <w:r w:rsidRPr="007A6ADF">
        <w:rPr>
          <w:sz w:val="28"/>
          <w:lang w:val="uk-UA"/>
        </w:rPr>
        <w:t>и</w:t>
      </w:r>
      <w:r w:rsidRPr="007A6ADF">
        <w:rPr>
          <w:sz w:val="28"/>
          <w:lang w:val="uk-UA"/>
        </w:rPr>
        <w:lastRenderedPageBreak/>
        <w:t xml:space="preserve">стих мінералів та розвитку лесиважу. Саме тому ступінь оглинення </w:t>
      </w:r>
      <w:r w:rsidR="00976C19" w:rsidRPr="007A6ADF">
        <w:rPr>
          <w:sz w:val="28"/>
          <w:lang w:val="uk-UA"/>
        </w:rPr>
        <w:t>в</w:t>
      </w:r>
      <w:r w:rsidRPr="007A6ADF">
        <w:rPr>
          <w:sz w:val="28"/>
          <w:lang w:val="uk-UA"/>
        </w:rPr>
        <w:t xml:space="preserve"> плейст</w:t>
      </w:r>
      <w:r w:rsidRPr="007A6ADF">
        <w:rPr>
          <w:sz w:val="28"/>
          <w:lang w:val="uk-UA"/>
        </w:rPr>
        <w:t>о</w:t>
      </w:r>
      <w:r w:rsidRPr="007A6ADF">
        <w:rPr>
          <w:sz w:val="28"/>
          <w:lang w:val="uk-UA"/>
        </w:rPr>
        <w:t>ценових горизонтах значною мірою відображає не лише вихідний склад порід, а й інтенсивність педогенетичних процесів.</w:t>
      </w:r>
    </w:p>
    <w:p w:rsidR="00E162A8" w:rsidRPr="007A6ADF" w:rsidRDefault="00E162A8" w:rsidP="00E162A8">
      <w:pPr>
        <w:pStyle w:val="a3"/>
        <w:spacing w:before="0" w:beforeAutospacing="0" w:after="0" w:afterAutospacing="0" w:line="360" w:lineRule="auto"/>
        <w:ind w:firstLine="709"/>
        <w:jc w:val="both"/>
        <w:rPr>
          <w:sz w:val="28"/>
          <w:lang w:val="uk-UA"/>
        </w:rPr>
      </w:pPr>
      <w:r w:rsidRPr="007A6ADF">
        <w:rPr>
          <w:sz w:val="28"/>
          <w:lang w:val="uk-UA"/>
        </w:rPr>
        <w:t>Особливо важливу роль у формуванні гранулометричного складу відігр</w:t>
      </w:r>
      <w:r w:rsidRPr="007A6ADF">
        <w:rPr>
          <w:sz w:val="28"/>
          <w:lang w:val="uk-UA"/>
        </w:rPr>
        <w:t>а</w:t>
      </w:r>
      <w:r w:rsidRPr="007A6ADF">
        <w:rPr>
          <w:sz w:val="28"/>
          <w:lang w:val="uk-UA"/>
        </w:rPr>
        <w:t>ють процеси лесиважу та внутрішньопрофільного перерозподілу тонкодиспер</w:t>
      </w:r>
      <w:r w:rsidRPr="007A6ADF">
        <w:rPr>
          <w:sz w:val="28"/>
          <w:lang w:val="uk-UA"/>
        </w:rPr>
        <w:t>с</w:t>
      </w:r>
      <w:r w:rsidRPr="007A6ADF">
        <w:rPr>
          <w:sz w:val="28"/>
          <w:lang w:val="uk-UA"/>
        </w:rPr>
        <w:t>ного матеріалу. У ґрунтах із добре вираженим промивним режимом відбуваєт</w:t>
      </w:r>
      <w:r w:rsidRPr="007A6ADF">
        <w:rPr>
          <w:sz w:val="28"/>
          <w:lang w:val="uk-UA"/>
        </w:rPr>
        <w:t>ь</w:t>
      </w:r>
      <w:r w:rsidRPr="007A6ADF">
        <w:rPr>
          <w:sz w:val="28"/>
          <w:lang w:val="uk-UA"/>
        </w:rPr>
        <w:t>ся винесення мулистих часток із верхніх горизонтів та їх акумуляція в ілювіал</w:t>
      </w:r>
      <w:r w:rsidRPr="007A6ADF">
        <w:rPr>
          <w:sz w:val="28"/>
          <w:lang w:val="uk-UA"/>
        </w:rPr>
        <w:t>ь</w:t>
      </w:r>
      <w:r w:rsidRPr="007A6ADF">
        <w:rPr>
          <w:sz w:val="28"/>
          <w:lang w:val="uk-UA"/>
        </w:rPr>
        <w:t>ній частині профілю. У результаті формується текстурна диференціація, хара</w:t>
      </w:r>
      <w:r w:rsidRPr="007A6ADF">
        <w:rPr>
          <w:sz w:val="28"/>
          <w:lang w:val="uk-UA"/>
        </w:rPr>
        <w:t>к</w:t>
      </w:r>
      <w:r w:rsidRPr="007A6ADF">
        <w:rPr>
          <w:sz w:val="28"/>
          <w:lang w:val="uk-UA"/>
        </w:rPr>
        <w:t>терна для кайдацьких, завадівських та частини витачівських ґрунтів. Водночас у профілях зі слабшим промиванням або за умов стабільнішого водного режиму розподіл мулистої фракції є більш рівномірним.</w:t>
      </w:r>
    </w:p>
    <w:p w:rsidR="00E162A8" w:rsidRPr="007A6ADF" w:rsidRDefault="00E162A8" w:rsidP="00E162A8">
      <w:pPr>
        <w:pStyle w:val="a3"/>
        <w:spacing w:before="0" w:beforeAutospacing="0" w:after="0" w:afterAutospacing="0" w:line="360" w:lineRule="auto"/>
        <w:ind w:firstLine="709"/>
        <w:jc w:val="both"/>
        <w:rPr>
          <w:sz w:val="28"/>
          <w:lang w:val="uk-UA"/>
        </w:rPr>
      </w:pPr>
      <w:r w:rsidRPr="007A6ADF">
        <w:rPr>
          <w:sz w:val="28"/>
          <w:lang w:val="uk-UA"/>
        </w:rPr>
        <w:t>На характер гранулометричної диференціації значний вплив має також г</w:t>
      </w:r>
      <w:r w:rsidRPr="007A6ADF">
        <w:rPr>
          <w:sz w:val="28"/>
          <w:lang w:val="uk-UA"/>
        </w:rPr>
        <w:t>і</w:t>
      </w:r>
      <w:r w:rsidRPr="007A6ADF">
        <w:rPr>
          <w:sz w:val="28"/>
          <w:lang w:val="uk-UA"/>
        </w:rPr>
        <w:t>дроморфізм. У періоди надлишкового зволоження активізуються процеси огл</w:t>
      </w:r>
      <w:r w:rsidRPr="007A6ADF">
        <w:rPr>
          <w:sz w:val="28"/>
          <w:lang w:val="uk-UA"/>
        </w:rPr>
        <w:t>е</w:t>
      </w:r>
      <w:r w:rsidRPr="007A6ADF">
        <w:rPr>
          <w:sz w:val="28"/>
          <w:lang w:val="uk-UA"/>
        </w:rPr>
        <w:t>єння, змінюється напрям міграції колоїдних часток, посилюється перерозподіл дрібнодисперсного матеріалу. У таких умовах формуються горизонти з контр</w:t>
      </w:r>
      <w:r w:rsidRPr="007A6ADF">
        <w:rPr>
          <w:sz w:val="28"/>
          <w:lang w:val="uk-UA"/>
        </w:rPr>
        <w:t>а</w:t>
      </w:r>
      <w:r w:rsidRPr="007A6ADF">
        <w:rPr>
          <w:sz w:val="28"/>
          <w:lang w:val="uk-UA"/>
        </w:rPr>
        <w:t>стним співвідношенням пилуватої та мулистої фракцій. Найбільш чітко це пр</w:t>
      </w:r>
      <w:r w:rsidRPr="007A6ADF">
        <w:rPr>
          <w:sz w:val="28"/>
          <w:lang w:val="uk-UA"/>
        </w:rPr>
        <w:t>о</w:t>
      </w:r>
      <w:r w:rsidRPr="007A6ADF">
        <w:rPr>
          <w:sz w:val="28"/>
          <w:lang w:val="uk-UA"/>
        </w:rPr>
        <w:t xml:space="preserve">являється </w:t>
      </w:r>
      <w:r w:rsidR="00976C19" w:rsidRPr="007A6ADF">
        <w:rPr>
          <w:sz w:val="28"/>
          <w:lang w:val="uk-UA"/>
        </w:rPr>
        <w:t>в</w:t>
      </w:r>
      <w:r w:rsidRPr="007A6ADF">
        <w:rPr>
          <w:sz w:val="28"/>
          <w:lang w:val="uk-UA"/>
        </w:rPr>
        <w:t xml:space="preserve"> кайдацьких горизонтах, де різке збіднення елювіальних частин пр</w:t>
      </w:r>
      <w:r w:rsidRPr="007A6ADF">
        <w:rPr>
          <w:sz w:val="28"/>
          <w:lang w:val="uk-UA"/>
        </w:rPr>
        <w:t>о</w:t>
      </w:r>
      <w:r w:rsidRPr="007A6ADF">
        <w:rPr>
          <w:sz w:val="28"/>
          <w:lang w:val="uk-UA"/>
        </w:rPr>
        <w:t>філю на мул супроводжується його накопиченням у нижніх горизонтах.</w:t>
      </w:r>
    </w:p>
    <w:p w:rsidR="00E162A8" w:rsidRPr="007A6ADF" w:rsidRDefault="00E162A8" w:rsidP="00E162A8">
      <w:pPr>
        <w:pStyle w:val="a3"/>
        <w:spacing w:before="0" w:beforeAutospacing="0" w:after="0" w:afterAutospacing="0" w:line="360" w:lineRule="auto"/>
        <w:ind w:firstLine="709"/>
        <w:jc w:val="both"/>
        <w:rPr>
          <w:sz w:val="28"/>
          <w:lang w:val="uk-UA"/>
        </w:rPr>
      </w:pPr>
      <w:r w:rsidRPr="007A6ADF">
        <w:rPr>
          <w:sz w:val="28"/>
          <w:lang w:val="uk-UA"/>
        </w:rPr>
        <w:t>Після аналізу окремих плейстоценових ґрунтів у межах розрізів В’язівок, Прилуки, Чигирин, Рожки та Завадівка доцільно провести регіональне узагал</w:t>
      </w:r>
      <w:r w:rsidRPr="007A6ADF">
        <w:rPr>
          <w:sz w:val="28"/>
          <w:lang w:val="uk-UA"/>
        </w:rPr>
        <w:t>ь</w:t>
      </w:r>
      <w:r w:rsidRPr="007A6ADF">
        <w:rPr>
          <w:sz w:val="28"/>
          <w:lang w:val="uk-UA"/>
        </w:rPr>
        <w:t>нення отриманих результатів. Такий підхід дозволяє простежити вплив літол</w:t>
      </w:r>
      <w:r w:rsidRPr="007A6ADF">
        <w:rPr>
          <w:sz w:val="28"/>
          <w:lang w:val="uk-UA"/>
        </w:rPr>
        <w:t>о</w:t>
      </w:r>
      <w:r w:rsidRPr="007A6ADF">
        <w:rPr>
          <w:sz w:val="28"/>
          <w:lang w:val="uk-UA"/>
        </w:rPr>
        <w:t>гічних умов і педогенетичних процесів на формування гранулометрично-го складу ґрунтів різного віку.</w:t>
      </w:r>
    </w:p>
    <w:p w:rsidR="00E162A8" w:rsidRPr="007A6ADF" w:rsidRDefault="00E162A8" w:rsidP="0048445A">
      <w:pPr>
        <w:spacing w:after="0" w:line="360" w:lineRule="auto"/>
        <w:ind w:firstLine="709"/>
        <w:jc w:val="both"/>
        <w:rPr>
          <w:rFonts w:ascii="Times New Roman" w:eastAsia="Times New Roman" w:hAnsi="Times New Roman" w:cs="Times New Roman"/>
          <w:bCs/>
          <w:sz w:val="36"/>
          <w:szCs w:val="28"/>
          <w:lang w:val="uk-UA" w:eastAsia="ru-RU"/>
        </w:rPr>
      </w:pPr>
      <w:r w:rsidRPr="007A6ADF">
        <w:rPr>
          <w:rFonts w:ascii="Times New Roman" w:hAnsi="Times New Roman" w:cs="Times New Roman"/>
          <w:sz w:val="28"/>
          <w:lang w:val="uk-UA"/>
        </w:rPr>
        <w:t>Узагальнені результати свідчать, що найбільш високий середній вміст м</w:t>
      </w:r>
      <w:r w:rsidRPr="007A6ADF">
        <w:rPr>
          <w:rFonts w:ascii="Times New Roman" w:hAnsi="Times New Roman" w:cs="Times New Roman"/>
          <w:sz w:val="28"/>
          <w:lang w:val="uk-UA"/>
        </w:rPr>
        <w:t>у</w:t>
      </w:r>
      <w:r w:rsidRPr="007A6ADF">
        <w:rPr>
          <w:rFonts w:ascii="Times New Roman" w:hAnsi="Times New Roman" w:cs="Times New Roman"/>
          <w:sz w:val="28"/>
          <w:lang w:val="uk-UA"/>
        </w:rPr>
        <w:t>листої фракції характерний для лубенських, потягайлівських і частини заваді</w:t>
      </w:r>
      <w:r w:rsidRPr="007A6ADF">
        <w:rPr>
          <w:rFonts w:ascii="Times New Roman" w:hAnsi="Times New Roman" w:cs="Times New Roman"/>
          <w:sz w:val="28"/>
          <w:lang w:val="uk-UA"/>
        </w:rPr>
        <w:t>в</w:t>
      </w:r>
      <w:r w:rsidRPr="007A6ADF">
        <w:rPr>
          <w:rFonts w:ascii="Times New Roman" w:hAnsi="Times New Roman" w:cs="Times New Roman"/>
          <w:sz w:val="28"/>
          <w:lang w:val="uk-UA"/>
        </w:rPr>
        <w:t>ських горизонтів. Формування таких ґрунтів відбувалося в умовах тривалого й інтенсивного педогенезу, що супроводжувався активним хімічним вивітрюва</w:t>
      </w:r>
      <w:r w:rsidRPr="007A6ADF">
        <w:rPr>
          <w:rFonts w:ascii="Times New Roman" w:hAnsi="Times New Roman" w:cs="Times New Roman"/>
          <w:sz w:val="28"/>
          <w:lang w:val="uk-UA"/>
        </w:rPr>
        <w:t>н</w:t>
      </w:r>
      <w:r w:rsidRPr="007A6ADF">
        <w:rPr>
          <w:rFonts w:ascii="Times New Roman" w:hAnsi="Times New Roman" w:cs="Times New Roman"/>
          <w:sz w:val="28"/>
          <w:lang w:val="uk-UA"/>
        </w:rPr>
        <w:t>ням та накопиченням вторинних глинистих мінералів. Високий ступінь огл</w:t>
      </w:r>
      <w:r w:rsidRPr="007A6ADF">
        <w:rPr>
          <w:rFonts w:ascii="Times New Roman" w:hAnsi="Times New Roman" w:cs="Times New Roman"/>
          <w:sz w:val="28"/>
          <w:lang w:val="uk-UA"/>
        </w:rPr>
        <w:t>и</w:t>
      </w:r>
      <w:r w:rsidRPr="007A6ADF">
        <w:rPr>
          <w:rFonts w:ascii="Times New Roman" w:hAnsi="Times New Roman" w:cs="Times New Roman"/>
          <w:sz w:val="28"/>
          <w:lang w:val="uk-UA"/>
        </w:rPr>
        <w:lastRenderedPageBreak/>
        <w:t>нення цих горизонтів також пов’язаний із важчим гранулометричним складом материнських порід.</w:t>
      </w:r>
    </w:p>
    <w:p w:rsidR="006941E4" w:rsidRPr="003931B5" w:rsidRDefault="006941E4" w:rsidP="00E162A8">
      <w:pPr>
        <w:spacing w:after="0" w:line="360" w:lineRule="auto"/>
        <w:ind w:firstLine="709"/>
        <w:jc w:val="right"/>
        <w:rPr>
          <w:rFonts w:ascii="Times New Roman" w:eastAsia="Times New Roman" w:hAnsi="Times New Roman" w:cs="Times New Roman"/>
          <w:bCs/>
          <w:sz w:val="28"/>
          <w:szCs w:val="28"/>
          <w:lang w:val="en-US" w:eastAsia="ru-RU"/>
        </w:rPr>
      </w:pPr>
      <w:r w:rsidRPr="007A6ADF">
        <w:rPr>
          <w:rFonts w:ascii="Times New Roman" w:eastAsia="Times New Roman" w:hAnsi="Times New Roman" w:cs="Times New Roman"/>
          <w:bCs/>
          <w:sz w:val="28"/>
          <w:szCs w:val="28"/>
          <w:lang w:val="uk-UA" w:eastAsia="ru-RU"/>
        </w:rPr>
        <w:t>Таблиця 2.1</w:t>
      </w:r>
      <w:r w:rsidR="003931B5">
        <w:rPr>
          <w:rFonts w:ascii="Times New Roman" w:eastAsia="Times New Roman" w:hAnsi="Times New Roman" w:cs="Times New Roman"/>
          <w:bCs/>
          <w:sz w:val="28"/>
          <w:szCs w:val="28"/>
          <w:lang w:val="en-US" w:eastAsia="ru-RU"/>
        </w:rPr>
        <w:t>8</w:t>
      </w:r>
    </w:p>
    <w:p w:rsidR="006941E4" w:rsidRPr="007A6ADF" w:rsidRDefault="006941E4" w:rsidP="00FB7F19">
      <w:pPr>
        <w:spacing w:after="0" w:line="360" w:lineRule="auto"/>
        <w:ind w:firstLine="709"/>
        <w:jc w:val="center"/>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bCs/>
          <w:sz w:val="28"/>
          <w:szCs w:val="28"/>
          <w:lang w:val="uk-UA" w:eastAsia="ru-RU"/>
        </w:rPr>
        <w:t>Усереднений вміст мулистих часток (&lt;0,001 мм) у плейстоценових ґру</w:t>
      </w:r>
      <w:r w:rsidRPr="007A6ADF">
        <w:rPr>
          <w:rFonts w:ascii="Times New Roman" w:eastAsia="Times New Roman" w:hAnsi="Times New Roman" w:cs="Times New Roman"/>
          <w:bCs/>
          <w:sz w:val="28"/>
          <w:szCs w:val="28"/>
          <w:lang w:val="uk-UA" w:eastAsia="ru-RU"/>
        </w:rPr>
        <w:t>н</w:t>
      </w:r>
      <w:r w:rsidRPr="007A6ADF">
        <w:rPr>
          <w:rFonts w:ascii="Times New Roman" w:eastAsia="Times New Roman" w:hAnsi="Times New Roman" w:cs="Times New Roman"/>
          <w:bCs/>
          <w:sz w:val="28"/>
          <w:szCs w:val="28"/>
          <w:lang w:val="uk-UA" w:eastAsia="ru-RU"/>
        </w:rPr>
        <w:t>тах досліджуваного регіону</w:t>
      </w:r>
    </w:p>
    <w:tbl>
      <w:tblPr>
        <w:tblStyle w:val="a7"/>
        <w:tblW w:w="0" w:type="auto"/>
        <w:tblLook w:val="04A0"/>
      </w:tblPr>
      <w:tblGrid>
        <w:gridCol w:w="1816"/>
        <w:gridCol w:w="1601"/>
        <w:gridCol w:w="1174"/>
        <w:gridCol w:w="830"/>
        <w:gridCol w:w="1084"/>
        <w:gridCol w:w="1084"/>
        <w:gridCol w:w="2316"/>
      </w:tblGrid>
      <w:tr w:rsidR="003931B5" w:rsidRPr="00410C28" w:rsidTr="003931B5">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Плейстоцен</w:t>
            </w:r>
            <w:r w:rsidRPr="00410C28">
              <w:rPr>
                <w:rFonts w:ascii="Times New Roman" w:hAnsi="Times New Roman" w:cs="Times New Roman"/>
                <w:bCs/>
                <w:sz w:val="24"/>
                <w:szCs w:val="24"/>
              </w:rPr>
              <w:t>о</w:t>
            </w:r>
            <w:r w:rsidRPr="00410C28">
              <w:rPr>
                <w:rFonts w:ascii="Times New Roman" w:hAnsi="Times New Roman" w:cs="Times New Roman"/>
                <w:bCs/>
                <w:sz w:val="24"/>
                <w:szCs w:val="24"/>
              </w:rPr>
              <w:t>вий горизонт</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Розрізи, що враховув</w:t>
            </w:r>
            <w:r w:rsidRPr="00410C28">
              <w:rPr>
                <w:rFonts w:ascii="Times New Roman" w:hAnsi="Times New Roman" w:cs="Times New Roman"/>
                <w:bCs/>
                <w:sz w:val="24"/>
                <w:szCs w:val="24"/>
              </w:rPr>
              <w:t>а</w:t>
            </w:r>
            <w:r w:rsidRPr="00410C28">
              <w:rPr>
                <w:rFonts w:ascii="Times New Roman" w:hAnsi="Times New Roman" w:cs="Times New Roman"/>
                <w:bCs/>
                <w:sz w:val="24"/>
                <w:szCs w:val="24"/>
              </w:rPr>
              <w:t>лися</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Кількість визн</w:t>
            </w:r>
            <w:r w:rsidRPr="00410C28">
              <w:rPr>
                <w:rFonts w:ascii="Times New Roman" w:hAnsi="Times New Roman" w:cs="Times New Roman"/>
                <w:bCs/>
                <w:sz w:val="24"/>
                <w:szCs w:val="24"/>
              </w:rPr>
              <w:t>а</w:t>
            </w:r>
            <w:r w:rsidRPr="00410C28">
              <w:rPr>
                <w:rFonts w:ascii="Times New Roman" w:hAnsi="Times New Roman" w:cs="Times New Roman"/>
                <w:bCs/>
                <w:sz w:val="24"/>
                <w:szCs w:val="24"/>
              </w:rPr>
              <w:t>чень</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Межі вмісту м</w:t>
            </w:r>
            <w:r w:rsidRPr="00410C28">
              <w:rPr>
                <w:rFonts w:ascii="Times New Roman" w:hAnsi="Times New Roman" w:cs="Times New Roman"/>
                <w:bCs/>
                <w:sz w:val="24"/>
                <w:szCs w:val="24"/>
              </w:rPr>
              <w:t>у</w:t>
            </w:r>
            <w:r w:rsidRPr="00410C28">
              <w:rPr>
                <w:rFonts w:ascii="Times New Roman" w:hAnsi="Times New Roman" w:cs="Times New Roman"/>
                <w:bCs/>
                <w:sz w:val="24"/>
                <w:szCs w:val="24"/>
              </w:rPr>
              <w:t>лу, %</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Середній вміст мулу, %</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Середній вміст фізичної глини (&lt;0,01 мм), %</w:t>
            </w:r>
          </w:p>
        </w:tc>
        <w:tc>
          <w:tcPr>
            <w:tcW w:w="0" w:type="auto"/>
            <w:hideMark/>
          </w:tcPr>
          <w:p w:rsidR="003931B5" w:rsidRPr="00410C28" w:rsidRDefault="003931B5" w:rsidP="003931B5">
            <w:pPr>
              <w:rPr>
                <w:rFonts w:ascii="Times New Roman" w:hAnsi="Times New Roman" w:cs="Times New Roman"/>
                <w:bCs/>
                <w:sz w:val="24"/>
                <w:szCs w:val="24"/>
              </w:rPr>
            </w:pPr>
            <w:r w:rsidRPr="00410C28">
              <w:rPr>
                <w:rFonts w:ascii="Times New Roman" w:hAnsi="Times New Roman" w:cs="Times New Roman"/>
                <w:bCs/>
                <w:sz w:val="24"/>
                <w:szCs w:val="24"/>
              </w:rPr>
              <w:t>Переважаючий механічний склад</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Витачівський (vt)</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В’язівок, Ч</w:t>
            </w:r>
            <w:r w:rsidRPr="00410C28">
              <w:rPr>
                <w:rFonts w:ascii="Times New Roman" w:hAnsi="Times New Roman" w:cs="Times New Roman"/>
                <w:sz w:val="24"/>
                <w:szCs w:val="24"/>
              </w:rPr>
              <w:t>и</w:t>
            </w:r>
            <w:r w:rsidRPr="00410C28">
              <w:rPr>
                <w:rFonts w:ascii="Times New Roman" w:hAnsi="Times New Roman" w:cs="Times New Roman"/>
                <w:sz w:val="24"/>
                <w:szCs w:val="24"/>
              </w:rPr>
              <w:t>гирин, Пр</w:t>
            </w:r>
            <w:r w:rsidRPr="00410C28">
              <w:rPr>
                <w:rFonts w:ascii="Times New Roman" w:hAnsi="Times New Roman" w:cs="Times New Roman"/>
                <w:sz w:val="24"/>
                <w:szCs w:val="24"/>
              </w:rPr>
              <w:t>и</w:t>
            </w:r>
            <w:r w:rsidRPr="00410C28">
              <w:rPr>
                <w:rFonts w:ascii="Times New Roman" w:hAnsi="Times New Roman" w:cs="Times New Roman"/>
                <w:sz w:val="24"/>
                <w:szCs w:val="24"/>
              </w:rPr>
              <w:t>луки</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16</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19,24–38,85</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29,97</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47,2</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Середньо- та ва</w:t>
            </w:r>
            <w:r w:rsidRPr="00410C28">
              <w:rPr>
                <w:rFonts w:ascii="Times New Roman" w:hAnsi="Times New Roman" w:cs="Times New Roman"/>
                <w:sz w:val="24"/>
                <w:szCs w:val="24"/>
              </w:rPr>
              <w:t>ж</w:t>
            </w:r>
            <w:r w:rsidRPr="00410C28">
              <w:rPr>
                <w:rFonts w:ascii="Times New Roman" w:hAnsi="Times New Roman" w:cs="Times New Roman"/>
                <w:sz w:val="24"/>
                <w:szCs w:val="24"/>
              </w:rPr>
              <w:t>косуглинистий</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Прилуцький (pl)</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Прилуки, Чигирин, Рожки</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19</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20,62–32,14</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25,95</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43,8</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Середньосуглин</w:t>
            </w:r>
            <w:r w:rsidRPr="00410C28">
              <w:rPr>
                <w:rFonts w:ascii="Times New Roman" w:hAnsi="Times New Roman" w:cs="Times New Roman"/>
                <w:sz w:val="24"/>
                <w:szCs w:val="24"/>
              </w:rPr>
              <w:t>и</w:t>
            </w:r>
            <w:r w:rsidRPr="00410C28">
              <w:rPr>
                <w:rFonts w:ascii="Times New Roman" w:hAnsi="Times New Roman" w:cs="Times New Roman"/>
                <w:sz w:val="24"/>
                <w:szCs w:val="24"/>
              </w:rPr>
              <w:t>стий</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Кайдацький (kd)</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В’язівок, Прилуки, Рожки</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20</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3,23–35,60</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16,99</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33,4</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Легко- та середнь</w:t>
            </w:r>
            <w:r w:rsidRPr="00410C28">
              <w:rPr>
                <w:rFonts w:ascii="Times New Roman" w:hAnsi="Times New Roman" w:cs="Times New Roman"/>
                <w:sz w:val="24"/>
                <w:szCs w:val="24"/>
              </w:rPr>
              <w:t>о</w:t>
            </w:r>
            <w:r w:rsidRPr="00410C28">
              <w:rPr>
                <w:rFonts w:ascii="Times New Roman" w:hAnsi="Times New Roman" w:cs="Times New Roman"/>
                <w:sz w:val="24"/>
                <w:szCs w:val="24"/>
              </w:rPr>
              <w:t>суглинистий</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Потягайлівський (pt)</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В’язівок</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27,33–34,34</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31,85</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49,8</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Важкосуглинистий</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Завадівський (zv)</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В’язівок, Рожки, Завадівка</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15</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21,78–41,59</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33,38</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52,6</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Важкосуглинистий та глинистий</w:t>
            </w:r>
          </w:p>
        </w:tc>
      </w:tr>
      <w:tr w:rsidR="003931B5" w:rsidRPr="00410C28" w:rsidTr="003931B5">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Лубенський (lb)</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В’язівок</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6</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32,83–42,53</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36,56</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55,1</w:t>
            </w:r>
          </w:p>
        </w:tc>
        <w:tc>
          <w:tcPr>
            <w:tcW w:w="0" w:type="auto"/>
            <w:hideMark/>
          </w:tcPr>
          <w:p w:rsidR="003931B5" w:rsidRPr="00410C28" w:rsidRDefault="003931B5" w:rsidP="003931B5">
            <w:pPr>
              <w:rPr>
                <w:rFonts w:ascii="Times New Roman" w:hAnsi="Times New Roman" w:cs="Times New Roman"/>
                <w:sz w:val="24"/>
                <w:szCs w:val="24"/>
              </w:rPr>
            </w:pPr>
            <w:r w:rsidRPr="00410C28">
              <w:rPr>
                <w:rFonts w:ascii="Times New Roman" w:hAnsi="Times New Roman" w:cs="Times New Roman"/>
                <w:sz w:val="24"/>
                <w:szCs w:val="24"/>
              </w:rPr>
              <w:t>Важкосуглинистий та глинистий</w:t>
            </w:r>
          </w:p>
        </w:tc>
      </w:tr>
    </w:tbl>
    <w:p w:rsidR="006941E4" w:rsidRPr="007A6ADF" w:rsidRDefault="006941E4" w:rsidP="006941E4">
      <w:pPr>
        <w:spacing w:after="0" w:line="360" w:lineRule="auto"/>
        <w:ind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bCs/>
          <w:sz w:val="28"/>
          <w:szCs w:val="28"/>
          <w:lang w:val="uk-UA" w:eastAsia="ru-RU"/>
        </w:rPr>
        <w:t>Джерело:</w:t>
      </w:r>
      <w:r w:rsidRPr="007A6ADF">
        <w:rPr>
          <w:rFonts w:ascii="Times New Roman" w:eastAsia="Times New Roman" w:hAnsi="Times New Roman" w:cs="Times New Roman"/>
          <w:sz w:val="28"/>
          <w:szCs w:val="28"/>
          <w:lang w:val="uk-UA" w:eastAsia="ru-RU"/>
        </w:rPr>
        <w:t xml:space="preserve"> складено за матеріалами [14–22].</w:t>
      </w:r>
    </w:p>
    <w:p w:rsidR="006941E4" w:rsidRPr="007A6ADF" w:rsidRDefault="006941E4" w:rsidP="006941E4">
      <w:pPr>
        <w:spacing w:after="0" w:line="360" w:lineRule="auto"/>
        <w:ind w:firstLine="709"/>
        <w:jc w:val="both"/>
        <w:rPr>
          <w:rFonts w:ascii="Times New Roman" w:eastAsia="Times New Roman" w:hAnsi="Times New Roman" w:cs="Times New Roman"/>
          <w:sz w:val="28"/>
          <w:szCs w:val="28"/>
          <w:lang w:val="uk-UA" w:eastAsia="ru-RU"/>
        </w:rPr>
      </w:pPr>
    </w:p>
    <w:p w:rsidR="006E7347" w:rsidRPr="007A6ADF" w:rsidRDefault="006E7347" w:rsidP="00E162A8">
      <w:pPr>
        <w:spacing w:after="0" w:line="360" w:lineRule="auto"/>
        <w:ind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Загалом регіональна закономірність полягає </w:t>
      </w:r>
      <w:r w:rsidR="009279BC" w:rsidRPr="007A6ADF">
        <w:rPr>
          <w:rFonts w:ascii="Times New Roman" w:eastAsia="Times New Roman" w:hAnsi="Times New Roman" w:cs="Times New Roman"/>
          <w:sz w:val="28"/>
          <w:szCs w:val="28"/>
          <w:lang w:val="uk-UA" w:eastAsia="ru-RU"/>
        </w:rPr>
        <w:t>в</w:t>
      </w:r>
      <w:r w:rsidRPr="007A6ADF">
        <w:rPr>
          <w:rFonts w:ascii="Times New Roman" w:eastAsia="Times New Roman" w:hAnsi="Times New Roman" w:cs="Times New Roman"/>
          <w:sz w:val="28"/>
          <w:szCs w:val="28"/>
          <w:lang w:val="uk-UA" w:eastAsia="ru-RU"/>
        </w:rPr>
        <w:t xml:space="preserve"> поступовому зростанні ст</w:t>
      </w:r>
      <w:r w:rsidRPr="007A6ADF">
        <w:rPr>
          <w:rFonts w:ascii="Times New Roman" w:eastAsia="Times New Roman" w:hAnsi="Times New Roman" w:cs="Times New Roman"/>
          <w:sz w:val="28"/>
          <w:szCs w:val="28"/>
          <w:lang w:val="uk-UA" w:eastAsia="ru-RU"/>
        </w:rPr>
        <w:t>у</w:t>
      </w:r>
      <w:r w:rsidRPr="007A6ADF">
        <w:rPr>
          <w:rFonts w:ascii="Times New Roman" w:eastAsia="Times New Roman" w:hAnsi="Times New Roman" w:cs="Times New Roman"/>
          <w:sz w:val="28"/>
          <w:szCs w:val="28"/>
          <w:lang w:val="uk-UA" w:eastAsia="ru-RU"/>
        </w:rPr>
        <w:t>пеня оглинення від молодших плейстоценових горизонтів до давніших сере</w:t>
      </w:r>
      <w:r w:rsidRPr="007A6ADF">
        <w:rPr>
          <w:rFonts w:ascii="Times New Roman" w:eastAsia="Times New Roman" w:hAnsi="Times New Roman" w:cs="Times New Roman"/>
          <w:sz w:val="28"/>
          <w:szCs w:val="28"/>
          <w:lang w:val="uk-UA" w:eastAsia="ru-RU"/>
        </w:rPr>
        <w:t>д</w:t>
      </w:r>
      <w:r w:rsidRPr="007A6ADF">
        <w:rPr>
          <w:rFonts w:ascii="Times New Roman" w:eastAsia="Times New Roman" w:hAnsi="Times New Roman" w:cs="Times New Roman"/>
          <w:sz w:val="28"/>
          <w:szCs w:val="28"/>
          <w:lang w:val="uk-UA" w:eastAsia="ru-RU"/>
        </w:rPr>
        <w:t>ньонеоплейстоценових ґрунтів. Це підтверджує зв’язок між тривалістю ґрунт</w:t>
      </w:r>
      <w:r w:rsidRPr="007A6ADF">
        <w:rPr>
          <w:rFonts w:ascii="Times New Roman" w:eastAsia="Times New Roman" w:hAnsi="Times New Roman" w:cs="Times New Roman"/>
          <w:sz w:val="28"/>
          <w:szCs w:val="28"/>
          <w:lang w:val="uk-UA" w:eastAsia="ru-RU"/>
        </w:rPr>
        <w:t>о</w:t>
      </w:r>
      <w:r w:rsidRPr="007A6ADF">
        <w:rPr>
          <w:rFonts w:ascii="Times New Roman" w:eastAsia="Times New Roman" w:hAnsi="Times New Roman" w:cs="Times New Roman"/>
          <w:sz w:val="28"/>
          <w:szCs w:val="28"/>
          <w:lang w:val="uk-UA" w:eastAsia="ru-RU"/>
        </w:rPr>
        <w:t>утворення та накопиченням тонкодисперсного матеріалу в профілі.</w:t>
      </w:r>
    </w:p>
    <w:p w:rsidR="00E162A8" w:rsidRPr="007A6ADF" w:rsidRDefault="00E162A8" w:rsidP="00E162A8">
      <w:pPr>
        <w:pStyle w:val="a3"/>
        <w:spacing w:before="0" w:beforeAutospacing="0" w:after="0" w:afterAutospacing="0" w:line="360" w:lineRule="auto"/>
        <w:ind w:firstLine="709"/>
        <w:jc w:val="both"/>
        <w:rPr>
          <w:sz w:val="28"/>
          <w:szCs w:val="28"/>
          <w:lang w:val="uk-UA"/>
        </w:rPr>
      </w:pPr>
      <w:r w:rsidRPr="007A6ADF">
        <w:rPr>
          <w:sz w:val="28"/>
          <w:szCs w:val="28"/>
          <w:lang w:val="uk-UA"/>
        </w:rPr>
        <w:t>Натомість кайдацькі ґрунти характеризуються значно меншою середньою кількістю мулу та найбільш контрастною внутрішньопрофільною диференціац</w:t>
      </w:r>
      <w:r w:rsidRPr="007A6ADF">
        <w:rPr>
          <w:sz w:val="28"/>
          <w:szCs w:val="28"/>
          <w:lang w:val="uk-UA"/>
        </w:rPr>
        <w:t>і</w:t>
      </w:r>
      <w:r w:rsidRPr="007A6ADF">
        <w:rPr>
          <w:sz w:val="28"/>
          <w:szCs w:val="28"/>
          <w:lang w:val="uk-UA"/>
        </w:rPr>
        <w:t xml:space="preserve">єю. Це пояснюється розвитком елювіально-ілювіальних процесів, за яких верхні </w:t>
      </w:r>
      <w:r w:rsidRPr="007A6ADF">
        <w:rPr>
          <w:sz w:val="28"/>
          <w:szCs w:val="28"/>
          <w:lang w:val="uk-UA"/>
        </w:rPr>
        <w:lastRenderedPageBreak/>
        <w:t xml:space="preserve">горизонти зазнавали інтенсивного вилуговування </w:t>
      </w:r>
      <w:r w:rsidR="009279BC" w:rsidRPr="007A6ADF">
        <w:rPr>
          <w:sz w:val="28"/>
          <w:szCs w:val="28"/>
          <w:lang w:val="uk-UA"/>
        </w:rPr>
        <w:t xml:space="preserve">та </w:t>
      </w:r>
      <w:r w:rsidRPr="007A6ADF">
        <w:rPr>
          <w:sz w:val="28"/>
          <w:szCs w:val="28"/>
          <w:lang w:val="uk-UA"/>
        </w:rPr>
        <w:t>втрати дрібнодисперсного матеріалу, тоді як у нижній частині профілю відбувалося його накопичення. Значна варіабельність показників у межах кайдацького горизонту свідчить про нестійкість умов ґрунтоутворення та періодичну зміну водного режиму.</w:t>
      </w:r>
    </w:p>
    <w:p w:rsidR="00E162A8" w:rsidRPr="007A6ADF" w:rsidRDefault="00E162A8" w:rsidP="00E162A8">
      <w:pPr>
        <w:pStyle w:val="a3"/>
        <w:spacing w:before="0" w:beforeAutospacing="0" w:after="0" w:afterAutospacing="0" w:line="360" w:lineRule="auto"/>
        <w:ind w:firstLine="709"/>
        <w:jc w:val="both"/>
        <w:rPr>
          <w:sz w:val="28"/>
          <w:szCs w:val="28"/>
          <w:lang w:val="uk-UA"/>
        </w:rPr>
      </w:pPr>
      <w:r w:rsidRPr="007A6ADF">
        <w:rPr>
          <w:sz w:val="28"/>
          <w:szCs w:val="28"/>
          <w:lang w:val="uk-UA"/>
        </w:rPr>
        <w:t>Витачівські та прилуцькі ґрунти займають проміжне положення. Для них характерне поєднання ознак лесиважу, помірного оглинення та поступової тек</w:t>
      </w:r>
      <w:r w:rsidRPr="007A6ADF">
        <w:rPr>
          <w:sz w:val="28"/>
          <w:szCs w:val="28"/>
          <w:lang w:val="uk-UA"/>
        </w:rPr>
        <w:t>с</w:t>
      </w:r>
      <w:r w:rsidRPr="007A6ADF">
        <w:rPr>
          <w:sz w:val="28"/>
          <w:szCs w:val="28"/>
          <w:lang w:val="uk-UA"/>
        </w:rPr>
        <w:t xml:space="preserve">турної диференціації. Вміст мулистої фракції </w:t>
      </w:r>
      <w:r w:rsidR="009279BC" w:rsidRPr="007A6ADF">
        <w:rPr>
          <w:sz w:val="28"/>
          <w:szCs w:val="28"/>
          <w:lang w:val="uk-UA"/>
        </w:rPr>
        <w:t>в</w:t>
      </w:r>
      <w:r w:rsidRPr="007A6ADF">
        <w:rPr>
          <w:sz w:val="28"/>
          <w:szCs w:val="28"/>
          <w:lang w:val="uk-UA"/>
        </w:rPr>
        <w:t xml:space="preserve"> цих горизонтах значною мірою визначався співвідношенням процесів вилуговування й акумуляції колоїдного матеріалу, а також літологічною неоднорідністю лесових товщ.</w:t>
      </w:r>
    </w:p>
    <w:p w:rsidR="00E162A8" w:rsidRPr="007A6ADF" w:rsidRDefault="00E162A8" w:rsidP="00E162A8">
      <w:pPr>
        <w:pStyle w:val="a3"/>
        <w:spacing w:before="0" w:beforeAutospacing="0" w:after="0" w:afterAutospacing="0" w:line="360" w:lineRule="auto"/>
        <w:ind w:firstLine="709"/>
        <w:jc w:val="both"/>
        <w:rPr>
          <w:sz w:val="28"/>
          <w:szCs w:val="28"/>
          <w:lang w:val="uk-UA"/>
        </w:rPr>
      </w:pPr>
      <w:r w:rsidRPr="007A6ADF">
        <w:rPr>
          <w:sz w:val="28"/>
          <w:szCs w:val="28"/>
          <w:lang w:val="uk-UA"/>
        </w:rPr>
        <w:t>Важливим показником є також вміст фізичної глини (&lt;0,01 мм), який у б</w:t>
      </w:r>
      <w:r w:rsidRPr="007A6ADF">
        <w:rPr>
          <w:sz w:val="28"/>
          <w:szCs w:val="28"/>
          <w:lang w:val="uk-UA"/>
        </w:rPr>
        <w:t>і</w:t>
      </w:r>
      <w:r w:rsidRPr="007A6ADF">
        <w:rPr>
          <w:sz w:val="28"/>
          <w:szCs w:val="28"/>
          <w:lang w:val="uk-UA"/>
        </w:rPr>
        <w:t>льшості випадків корелює зі ступенем мулистості. Найвищі значення фізичної глини встановлені для лубенських та завадівських ґрунтів, що підтверджує їх важкосуглинистий і глинистий характер. Водночас у кайдацьких горизонтах ч</w:t>
      </w:r>
      <w:r w:rsidRPr="007A6ADF">
        <w:rPr>
          <w:sz w:val="28"/>
          <w:szCs w:val="28"/>
          <w:lang w:val="uk-UA"/>
        </w:rPr>
        <w:t>а</w:t>
      </w:r>
      <w:r w:rsidRPr="007A6ADF">
        <w:rPr>
          <w:sz w:val="28"/>
          <w:szCs w:val="28"/>
          <w:lang w:val="uk-UA"/>
        </w:rPr>
        <w:t>стка фізичної глини істотно менша, що узгоджується з поширенням легкосугл</w:t>
      </w:r>
      <w:r w:rsidRPr="007A6ADF">
        <w:rPr>
          <w:sz w:val="28"/>
          <w:szCs w:val="28"/>
          <w:lang w:val="uk-UA"/>
        </w:rPr>
        <w:t>и</w:t>
      </w:r>
      <w:r w:rsidRPr="007A6ADF">
        <w:rPr>
          <w:sz w:val="28"/>
          <w:szCs w:val="28"/>
          <w:lang w:val="uk-UA"/>
        </w:rPr>
        <w:t>нистих різновидів.</w:t>
      </w:r>
    </w:p>
    <w:p w:rsidR="00E162A8" w:rsidRPr="003E04E6" w:rsidRDefault="00E162A8" w:rsidP="003E04E6">
      <w:pPr>
        <w:pStyle w:val="a3"/>
        <w:spacing w:before="0" w:beforeAutospacing="0" w:after="0" w:afterAutospacing="0" w:line="360" w:lineRule="auto"/>
        <w:ind w:firstLine="709"/>
        <w:jc w:val="both"/>
        <w:rPr>
          <w:sz w:val="28"/>
          <w:szCs w:val="28"/>
          <w:lang w:val="en-US"/>
        </w:rPr>
      </w:pPr>
      <w:r w:rsidRPr="007A6ADF">
        <w:rPr>
          <w:sz w:val="28"/>
          <w:szCs w:val="28"/>
          <w:lang w:val="uk-UA"/>
        </w:rPr>
        <w:t>Для наочного відображення регіональних відмінностей ступеня оглинення плейстоценових ґрунтів доцільно використати стовпчикову діаграму середнього вмісту мулистих часток.</w:t>
      </w:r>
    </w:p>
    <w:p w:rsidR="006941E4" w:rsidRPr="007A6ADF" w:rsidRDefault="003E04E6" w:rsidP="006E7347">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766706" cy="2565070"/>
            <wp:effectExtent l="19050" t="0" r="14844" b="66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202A" w:rsidRDefault="006941E4" w:rsidP="00E162A8">
      <w:pPr>
        <w:spacing w:after="0" w:line="360" w:lineRule="auto"/>
        <w:ind w:firstLine="709"/>
        <w:jc w:val="center"/>
        <w:rPr>
          <w:rFonts w:ascii="Times New Roman" w:eastAsia="Times New Roman" w:hAnsi="Times New Roman" w:cs="Times New Roman"/>
          <w:bCs/>
          <w:sz w:val="28"/>
          <w:szCs w:val="28"/>
          <w:lang w:val="en-US" w:eastAsia="ru-RU"/>
        </w:rPr>
      </w:pPr>
      <w:r w:rsidRPr="007A6ADF">
        <w:rPr>
          <w:rFonts w:ascii="Times New Roman" w:eastAsia="Times New Roman" w:hAnsi="Times New Roman" w:cs="Times New Roman"/>
          <w:bCs/>
          <w:sz w:val="28"/>
          <w:szCs w:val="28"/>
          <w:lang w:val="uk-UA" w:eastAsia="ru-RU"/>
        </w:rPr>
        <w:lastRenderedPageBreak/>
        <w:t>Рис. 2.</w:t>
      </w:r>
      <w:r w:rsidR="003E04E6">
        <w:rPr>
          <w:rFonts w:ascii="Times New Roman" w:eastAsia="Times New Roman" w:hAnsi="Times New Roman" w:cs="Times New Roman"/>
          <w:bCs/>
          <w:sz w:val="28"/>
          <w:szCs w:val="28"/>
          <w:lang w:val="en-US" w:eastAsia="ru-RU"/>
        </w:rPr>
        <w:t>21</w:t>
      </w:r>
      <w:r w:rsidR="005F202A" w:rsidRPr="007A6ADF">
        <w:rPr>
          <w:rFonts w:ascii="Times New Roman" w:eastAsia="Times New Roman" w:hAnsi="Times New Roman" w:cs="Times New Roman"/>
          <w:bCs/>
          <w:sz w:val="28"/>
          <w:szCs w:val="28"/>
          <w:lang w:val="uk-UA" w:eastAsia="ru-RU"/>
        </w:rPr>
        <w:t xml:space="preserve"> - </w:t>
      </w:r>
      <w:r w:rsidRPr="007A6ADF">
        <w:rPr>
          <w:rFonts w:ascii="Times New Roman" w:eastAsia="Times New Roman" w:hAnsi="Times New Roman" w:cs="Times New Roman"/>
          <w:bCs/>
          <w:sz w:val="28"/>
          <w:szCs w:val="28"/>
          <w:lang w:val="uk-UA" w:eastAsia="ru-RU"/>
        </w:rPr>
        <w:t>Середній вміст мулистих часток (&lt;0,001 мм) у плейстоценових ґрунтах досліджуваного регіону</w:t>
      </w:r>
    </w:p>
    <w:p w:rsidR="003E04E6" w:rsidRPr="003E04E6" w:rsidRDefault="003E04E6" w:rsidP="00E162A8">
      <w:pPr>
        <w:spacing w:after="0" w:line="360" w:lineRule="auto"/>
        <w:ind w:firstLine="709"/>
        <w:jc w:val="center"/>
        <w:rPr>
          <w:rFonts w:ascii="Times New Roman" w:eastAsia="Times New Roman" w:hAnsi="Times New Roman" w:cs="Times New Roman"/>
          <w:bCs/>
          <w:sz w:val="28"/>
          <w:szCs w:val="28"/>
          <w:lang w:val="en-US" w:eastAsia="ru-RU"/>
        </w:rPr>
      </w:pPr>
    </w:p>
    <w:p w:rsidR="00E162A8" w:rsidRPr="007A6ADF" w:rsidRDefault="00E162A8" w:rsidP="00E162A8">
      <w:pPr>
        <w:pStyle w:val="a3"/>
        <w:spacing w:before="0" w:beforeAutospacing="0" w:after="0" w:afterAutospacing="0" w:line="360" w:lineRule="auto"/>
        <w:ind w:firstLine="709"/>
        <w:jc w:val="both"/>
        <w:rPr>
          <w:sz w:val="28"/>
          <w:lang w:val="uk-UA"/>
        </w:rPr>
      </w:pPr>
      <w:bookmarkStart w:id="19" w:name="_Toc229856470"/>
      <w:bookmarkStart w:id="20" w:name="_Toc230209374"/>
      <w:bookmarkEnd w:id="17"/>
      <w:bookmarkEnd w:id="18"/>
      <w:r w:rsidRPr="007A6ADF">
        <w:rPr>
          <w:sz w:val="28"/>
          <w:lang w:val="uk-UA"/>
        </w:rPr>
        <w:t>Побудована діаграма наочно демонструє вплив умов ґрунтоутворення та літологічної основи на ступінь оглинення викопних ґрунтів. Найвищі значення мулистої фракції характерні для лубенського та потягайлівського горизонтів, формування яких відбувалося в умовах тривалого педогенезу та інтенсивного хімічного вивітрювання. Натомість кайдацькі ґрунти відзначаються меншим вмістом мулу й більш контрастною текстурною будовою, що свідчить про акт</w:t>
      </w:r>
      <w:r w:rsidRPr="007A6ADF">
        <w:rPr>
          <w:sz w:val="28"/>
          <w:lang w:val="uk-UA"/>
        </w:rPr>
        <w:t>и</w:t>
      </w:r>
      <w:r w:rsidRPr="007A6ADF">
        <w:rPr>
          <w:sz w:val="28"/>
          <w:lang w:val="uk-UA"/>
        </w:rPr>
        <w:t>вні процеси елювіально-ілювіальної диференціації та нестійкий гідрологічний режим.</w:t>
      </w:r>
    </w:p>
    <w:p w:rsidR="00E162A8" w:rsidRPr="007A6ADF" w:rsidRDefault="00E162A8" w:rsidP="00E162A8">
      <w:pPr>
        <w:pStyle w:val="a3"/>
        <w:spacing w:before="0" w:beforeAutospacing="0" w:after="0" w:afterAutospacing="0" w:line="360" w:lineRule="auto"/>
        <w:ind w:firstLine="709"/>
        <w:jc w:val="both"/>
        <w:rPr>
          <w:sz w:val="28"/>
          <w:lang w:val="uk-UA"/>
        </w:rPr>
      </w:pPr>
      <w:r w:rsidRPr="007A6ADF">
        <w:rPr>
          <w:sz w:val="28"/>
          <w:lang w:val="uk-UA"/>
        </w:rPr>
        <w:t>Таким чином, гранулометричний склад плейстоценових ґрунтів Середнь</w:t>
      </w:r>
      <w:r w:rsidRPr="007A6ADF">
        <w:rPr>
          <w:sz w:val="28"/>
          <w:lang w:val="uk-UA"/>
        </w:rPr>
        <w:t>о</w:t>
      </w:r>
      <w:r w:rsidRPr="007A6ADF">
        <w:rPr>
          <w:sz w:val="28"/>
          <w:lang w:val="uk-UA"/>
        </w:rPr>
        <w:t>го Придніпров’я формувався під впливом поєднання літологічних, кліматичних та педогенетичних чинників. Вміст мулистої фракції є важливим показником інтенсивності ґрунтоутворення, ступеня внутрішньопрофільної диференціації та характеру розвитку лесово-ґрунтових комплексів у різні етапи плейстоцену.</w:t>
      </w:r>
    </w:p>
    <w:p w:rsidR="005F202A" w:rsidRPr="007A6ADF" w:rsidRDefault="005F202A" w:rsidP="00E162A8">
      <w:pPr>
        <w:rPr>
          <w:rFonts w:ascii="Times New Roman" w:eastAsiaTheme="majorEastAsia" w:hAnsi="Times New Roman" w:cs="Times New Roman"/>
          <w:b/>
          <w:bCs/>
          <w:sz w:val="28"/>
          <w:szCs w:val="28"/>
          <w:lang w:val="uk-UA"/>
        </w:rPr>
      </w:pPr>
      <w:r w:rsidRPr="007A6ADF">
        <w:rPr>
          <w:rFonts w:ascii="Times New Roman" w:hAnsi="Times New Roman" w:cs="Times New Roman"/>
          <w:lang w:val="uk-UA"/>
        </w:rPr>
        <w:br w:type="page"/>
      </w:r>
    </w:p>
    <w:p w:rsidR="00951D1E" w:rsidRPr="007A6ADF" w:rsidRDefault="00951D1E" w:rsidP="00B928BF">
      <w:pPr>
        <w:pStyle w:val="1"/>
        <w:spacing w:before="0" w:line="360" w:lineRule="auto"/>
        <w:ind w:firstLine="709"/>
        <w:jc w:val="center"/>
        <w:rPr>
          <w:rFonts w:ascii="Times New Roman" w:hAnsi="Times New Roman" w:cs="Times New Roman"/>
          <w:color w:val="auto"/>
          <w:lang w:val="uk-UA"/>
        </w:rPr>
      </w:pPr>
      <w:r w:rsidRPr="007A6ADF">
        <w:rPr>
          <w:rFonts w:ascii="Times New Roman" w:hAnsi="Times New Roman" w:cs="Times New Roman"/>
          <w:color w:val="auto"/>
          <w:lang w:val="uk-UA"/>
        </w:rPr>
        <w:lastRenderedPageBreak/>
        <w:t>РОЗДІЛ 3. ЗАКОНОМІРНОСТІ ЗМІН ВМІСТУ МУЛИСТИХ ЧА</w:t>
      </w:r>
      <w:r w:rsidRPr="007A6ADF">
        <w:rPr>
          <w:rFonts w:ascii="Times New Roman" w:hAnsi="Times New Roman" w:cs="Times New Roman"/>
          <w:color w:val="auto"/>
          <w:lang w:val="uk-UA"/>
        </w:rPr>
        <w:t>С</w:t>
      </w:r>
      <w:r w:rsidRPr="007A6ADF">
        <w:rPr>
          <w:rFonts w:ascii="Times New Roman" w:hAnsi="Times New Roman" w:cs="Times New Roman"/>
          <w:color w:val="auto"/>
          <w:lang w:val="uk-UA"/>
        </w:rPr>
        <w:t>ТОК У ПЛЕЙСТОЦЕНОВИХ ҐРУНТАХ СЕРЕДНЬОГО ПРИДНІПРОВ’Я</w:t>
      </w:r>
      <w:bookmarkEnd w:id="19"/>
      <w:bookmarkEnd w:id="20"/>
    </w:p>
    <w:p w:rsidR="00B928BF" w:rsidRPr="007A6ADF" w:rsidRDefault="00B928BF" w:rsidP="00B928BF">
      <w:pPr>
        <w:rPr>
          <w:lang w:val="uk-UA"/>
        </w:rPr>
      </w:pPr>
    </w:p>
    <w:p w:rsidR="00B928BF" w:rsidRPr="007A6ADF" w:rsidRDefault="00B928BF" w:rsidP="00B928BF">
      <w:pPr>
        <w:pStyle w:val="2"/>
        <w:spacing w:before="0" w:line="360" w:lineRule="auto"/>
        <w:ind w:firstLine="709"/>
        <w:jc w:val="both"/>
        <w:rPr>
          <w:rStyle w:val="a4"/>
          <w:rFonts w:ascii="Times New Roman" w:hAnsi="Times New Roman" w:cs="Times New Roman"/>
          <w:b/>
          <w:bCs/>
          <w:color w:val="auto"/>
          <w:sz w:val="28"/>
          <w:szCs w:val="28"/>
          <w:lang w:val="uk-UA"/>
        </w:rPr>
      </w:pPr>
      <w:bookmarkStart w:id="21" w:name="_Toc229856471"/>
      <w:bookmarkStart w:id="22" w:name="_Toc230209375"/>
      <w:r w:rsidRPr="007A6ADF">
        <w:rPr>
          <w:rStyle w:val="a4"/>
          <w:rFonts w:ascii="Times New Roman" w:hAnsi="Times New Roman" w:cs="Times New Roman"/>
          <w:b/>
          <w:bCs/>
          <w:color w:val="auto"/>
          <w:sz w:val="28"/>
          <w:szCs w:val="28"/>
          <w:lang w:val="uk-UA"/>
        </w:rPr>
        <w:t>3.1. Просторово-часові закономірності перерозподілу мулистої фракції у розрізах Середнього Придніпров’я</w:t>
      </w:r>
      <w:bookmarkEnd w:id="21"/>
      <w:bookmarkEnd w:id="22"/>
    </w:p>
    <w:p w:rsidR="00B928BF" w:rsidRPr="007A6ADF" w:rsidRDefault="00B928BF" w:rsidP="00B928BF">
      <w:pPr>
        <w:rPr>
          <w:lang w:val="uk-UA"/>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Плейстоценові лесово-ґрунтові товщі Середнього Придніпров’я відображають складну історію розвитку природного середовища впродовж че</w:t>
      </w:r>
      <w:r w:rsidRPr="0002423F">
        <w:rPr>
          <w:sz w:val="28"/>
          <w:szCs w:val="28"/>
        </w:rPr>
        <w:t>т</w:t>
      </w:r>
      <w:r w:rsidRPr="0002423F">
        <w:rPr>
          <w:sz w:val="28"/>
          <w:szCs w:val="28"/>
        </w:rPr>
        <w:t>вертинного періоду. Їх формування відбувалося в умовах неодноразової зміни кліматичних фаз, чергування лесонакопичення та педогенезу, коливань рівня зволоження і трансформації рослинного покриву. У результаті цього в межах досліджуваних розрізів сформувалися багатоярусні полігенетичні профілі, у яких різні горизонти фіксують окремі етапи розвитку палеоландшафтів.</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Одним із найінформативніших показників еволюції плейстоценових ґрунтів є вміст мулистої фракції (&lt;0,001 мм). Саме ця фракція найбільш чутливо реагує на інтенсивність хімічного вивітрювання, розвиток лесиважу, внутрішньопрофільну міграцію колоїдних часток та ступінь оглинення. Аналіз її розподілу дозволяє встановити характер педогенетичних процесів, визначити ступінь диференціації профілю та реконструювати умови формування окремих ґрунтових горизонтів.</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На відміну від попереднього підрозділу, де основна увага приділялася характеристиці гранулометричного складу окремих горизонтів, у даному розділі акцент зроблено на закономірностях просторового й стратиграфічного перерозподілу мулистої фракції, а також на генетичній інтерпретації встановл</w:t>
      </w:r>
      <w:r w:rsidRPr="0002423F">
        <w:rPr>
          <w:sz w:val="28"/>
          <w:szCs w:val="28"/>
        </w:rPr>
        <w:t>е</w:t>
      </w:r>
      <w:r w:rsidRPr="0002423F">
        <w:rPr>
          <w:sz w:val="28"/>
          <w:szCs w:val="28"/>
        </w:rPr>
        <w:t>них відмінностей між розрізами</w:t>
      </w:r>
      <w:r>
        <w:rPr>
          <w:sz w:val="28"/>
          <w:szCs w:val="28"/>
          <w:lang w:val="en-US"/>
        </w:rPr>
        <w:t xml:space="preserve"> [26]</w:t>
      </w:r>
      <w:r w:rsidRPr="0002423F">
        <w:rPr>
          <w:sz w:val="28"/>
          <w:szCs w:val="28"/>
        </w:rPr>
        <w:t>.</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Для узагальнення особливостей профільної диференціації було проведено порівняння інтегральних характеристик досліджуваних розрізів.</w:t>
      </w:r>
    </w:p>
    <w:p w:rsidR="003931B5" w:rsidRDefault="003931B5" w:rsidP="003931B5">
      <w:pPr>
        <w:rPr>
          <w:rFonts w:ascii="Times New Roman" w:eastAsia="Times New Roman" w:hAnsi="Times New Roman" w:cs="Times New Roman"/>
          <w:bCs/>
          <w:sz w:val="28"/>
          <w:szCs w:val="28"/>
          <w:lang w:eastAsia="ru-RU"/>
        </w:rPr>
      </w:pPr>
      <w:r>
        <w:rPr>
          <w:b/>
          <w:sz w:val="28"/>
          <w:szCs w:val="28"/>
        </w:rPr>
        <w:br w:type="page"/>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lastRenderedPageBreak/>
        <w:t>Таблиця 3.1</w:t>
      </w:r>
    </w:p>
    <w:p w:rsidR="003931B5" w:rsidRPr="00410C28" w:rsidRDefault="003931B5" w:rsidP="003931B5">
      <w:pPr>
        <w:pStyle w:val="a3"/>
        <w:spacing w:before="0" w:beforeAutospacing="0" w:after="0" w:afterAutospacing="0" w:line="360" w:lineRule="auto"/>
        <w:ind w:firstLine="709"/>
        <w:jc w:val="center"/>
        <w:rPr>
          <w:bCs/>
          <w:sz w:val="28"/>
          <w:szCs w:val="28"/>
          <w:lang w:val="en-US"/>
        </w:rPr>
      </w:pPr>
      <w:r w:rsidRPr="0002423F">
        <w:rPr>
          <w:rStyle w:val="a4"/>
          <w:b w:val="0"/>
          <w:sz w:val="28"/>
          <w:szCs w:val="28"/>
        </w:rPr>
        <w:t>Інтегральні показники вмісту мулистої фракції у плейстоценових ґрунтах досліджуваних розрізів</w:t>
      </w:r>
    </w:p>
    <w:tbl>
      <w:tblPr>
        <w:tblStyle w:val="a7"/>
        <w:tblW w:w="0" w:type="auto"/>
        <w:tblLook w:val="04A0"/>
      </w:tblPr>
      <w:tblGrid>
        <w:gridCol w:w="1123"/>
        <w:gridCol w:w="1383"/>
        <w:gridCol w:w="1596"/>
        <w:gridCol w:w="1792"/>
        <w:gridCol w:w="1186"/>
        <w:gridCol w:w="2825"/>
      </w:tblGrid>
      <w:tr w:rsidR="003931B5" w:rsidRPr="00410C28" w:rsidTr="003931B5">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Розріз</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Основні досліджені горизо</w:t>
            </w:r>
            <w:r w:rsidRPr="00410C28">
              <w:rPr>
                <w:rFonts w:ascii="Times New Roman" w:eastAsia="Times New Roman" w:hAnsi="Times New Roman" w:cs="Times New Roman"/>
                <w:bCs/>
                <w:sz w:val="24"/>
                <w:szCs w:val="24"/>
                <w:lang w:eastAsia="ru-RU"/>
              </w:rPr>
              <w:t>н</w:t>
            </w:r>
            <w:r w:rsidRPr="00410C28">
              <w:rPr>
                <w:rFonts w:ascii="Times New Roman" w:eastAsia="Times New Roman" w:hAnsi="Times New Roman" w:cs="Times New Roman"/>
                <w:bCs/>
                <w:sz w:val="24"/>
                <w:szCs w:val="24"/>
                <w:lang w:eastAsia="ru-RU"/>
              </w:rPr>
              <w:t>ти</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Мінімальний вміст м</w:t>
            </w:r>
            <w:r w:rsidRPr="00410C28">
              <w:rPr>
                <w:rFonts w:ascii="Times New Roman" w:eastAsia="Times New Roman" w:hAnsi="Times New Roman" w:cs="Times New Roman"/>
                <w:bCs/>
                <w:sz w:val="24"/>
                <w:szCs w:val="24"/>
                <w:lang w:eastAsia="ru-RU"/>
              </w:rPr>
              <w:t>у</w:t>
            </w:r>
            <w:r w:rsidRPr="00410C28">
              <w:rPr>
                <w:rFonts w:ascii="Times New Roman" w:eastAsia="Times New Roman" w:hAnsi="Times New Roman" w:cs="Times New Roman"/>
                <w:bCs/>
                <w:sz w:val="24"/>
                <w:szCs w:val="24"/>
                <w:lang w:eastAsia="ru-RU"/>
              </w:rPr>
              <w:t>лу, %</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Максимальний вміст м</w:t>
            </w:r>
            <w:r w:rsidRPr="00410C28">
              <w:rPr>
                <w:rFonts w:ascii="Times New Roman" w:eastAsia="Times New Roman" w:hAnsi="Times New Roman" w:cs="Times New Roman"/>
                <w:bCs/>
                <w:sz w:val="24"/>
                <w:szCs w:val="24"/>
                <w:lang w:eastAsia="ru-RU"/>
              </w:rPr>
              <w:t>у</w:t>
            </w:r>
            <w:r w:rsidRPr="00410C28">
              <w:rPr>
                <w:rFonts w:ascii="Times New Roman" w:eastAsia="Times New Roman" w:hAnsi="Times New Roman" w:cs="Times New Roman"/>
                <w:bCs/>
                <w:sz w:val="24"/>
                <w:szCs w:val="24"/>
                <w:lang w:eastAsia="ru-RU"/>
              </w:rPr>
              <w:t>лу, %</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Середній вміст мулу, %</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Характер профільної диференціації</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В’язівок</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vt, kd, pt, zv, lb</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7,76</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42,53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30,82</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Сильно диференційований, ілювіально-акумулятивний</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Прил</w:t>
            </w:r>
            <w:r w:rsidRPr="00410C28">
              <w:rPr>
                <w:rFonts w:ascii="Times New Roman" w:eastAsia="Times New Roman" w:hAnsi="Times New Roman" w:cs="Times New Roman"/>
                <w:sz w:val="24"/>
                <w:szCs w:val="24"/>
                <w:lang w:eastAsia="ru-RU"/>
              </w:rPr>
              <w:t>у</w:t>
            </w:r>
            <w:r w:rsidRPr="00410C28">
              <w:rPr>
                <w:rFonts w:ascii="Times New Roman" w:eastAsia="Times New Roman" w:hAnsi="Times New Roman" w:cs="Times New Roman"/>
                <w:sz w:val="24"/>
                <w:szCs w:val="24"/>
                <w:lang w:eastAsia="ru-RU"/>
              </w:rPr>
              <w:t>ки</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vt, pl, kd</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3,23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38,85</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22,53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Контрастний, елювіально-ілювіальний</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Рожки</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pl, kd, zv, mr</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20,42</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56,09</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33,33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Нерівномірний, локал</w:t>
            </w:r>
            <w:r w:rsidRPr="00410C28">
              <w:rPr>
                <w:rFonts w:ascii="Times New Roman" w:eastAsia="Times New Roman" w:hAnsi="Times New Roman" w:cs="Times New Roman"/>
                <w:sz w:val="24"/>
                <w:szCs w:val="24"/>
                <w:lang w:eastAsia="ru-RU"/>
              </w:rPr>
              <w:t>ь</w:t>
            </w:r>
            <w:r w:rsidRPr="00410C28">
              <w:rPr>
                <w:rFonts w:ascii="Times New Roman" w:eastAsia="Times New Roman" w:hAnsi="Times New Roman" w:cs="Times New Roman"/>
                <w:sz w:val="24"/>
                <w:szCs w:val="24"/>
                <w:lang w:eastAsia="ru-RU"/>
              </w:rPr>
              <w:t>но гідроморфний</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Чигирин</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vt, pl</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19,24</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23,43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21,95</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Слабодиференційований</w:t>
            </w:r>
          </w:p>
        </w:tc>
      </w:tr>
    </w:tbl>
    <w:p w:rsidR="003931B5" w:rsidRDefault="003931B5" w:rsidP="003931B5">
      <w:pPr>
        <w:pStyle w:val="a3"/>
        <w:spacing w:before="0" w:beforeAutospacing="0" w:after="0" w:afterAutospacing="0" w:line="360" w:lineRule="auto"/>
        <w:ind w:firstLine="709"/>
        <w:jc w:val="both"/>
        <w:rPr>
          <w:sz w:val="28"/>
          <w:szCs w:val="28"/>
          <w:lang w:val="en-US"/>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Наведені дані свідчать, що найбільший ступінь оглинення характерний для розрізів В’язівок і Рожки, де середній вміст мулистої фракції перевищує 31 %. Саме в цих розрізах зафіксовано максимальні показники мулу, пов’язані з розвитком потужних ілювіальних горизонтів та тривалим перебігом процесів внутрішньопрофільної акумуляції тонкодисперсного матеріалу.</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Найбільш контрастним є розріз Прилуки, у якому поряд із дуже низькими значеннями в елювіальних горизонтах кайдацького ґрунту встановлено високий вміст мулу у витачівських горизонтах. Це свідчить про активний розвиток лес</w:t>
      </w:r>
      <w:r w:rsidRPr="0002423F">
        <w:rPr>
          <w:sz w:val="28"/>
          <w:szCs w:val="28"/>
        </w:rPr>
        <w:t>и</w:t>
      </w:r>
      <w:r w:rsidRPr="0002423F">
        <w:rPr>
          <w:sz w:val="28"/>
          <w:szCs w:val="28"/>
        </w:rPr>
        <w:t>важу та чітку текстурну диференціацію профілю.</w:t>
      </w:r>
    </w:p>
    <w:p w:rsidR="003931B5" w:rsidRPr="0002423F" w:rsidRDefault="003931B5" w:rsidP="003931B5">
      <w:pPr>
        <w:pStyle w:val="a3"/>
        <w:spacing w:before="0" w:beforeAutospacing="0" w:after="0" w:afterAutospacing="0" w:line="360" w:lineRule="auto"/>
        <w:ind w:firstLine="709"/>
        <w:jc w:val="both"/>
        <w:rPr>
          <w:sz w:val="28"/>
          <w:szCs w:val="28"/>
          <w:lang w:val="en-US"/>
        </w:rPr>
      </w:pPr>
      <w:r w:rsidRPr="0002423F">
        <w:rPr>
          <w:sz w:val="28"/>
          <w:szCs w:val="28"/>
        </w:rPr>
        <w:t>Натомість Чигиринський розріз характеризується найменшими колива</w:t>
      </w:r>
      <w:r w:rsidRPr="0002423F">
        <w:rPr>
          <w:sz w:val="28"/>
          <w:szCs w:val="28"/>
        </w:rPr>
        <w:t>н</w:t>
      </w:r>
      <w:r w:rsidRPr="0002423F">
        <w:rPr>
          <w:sz w:val="28"/>
          <w:szCs w:val="28"/>
        </w:rPr>
        <w:t>нями вмісту мулистої фракції. Відносно вузький діапазон значень і відсутність різко виражених максимумів свідчать про слабший розвиток ілювіальних процесів та меншу інтенсивність оглинення.</w:t>
      </w:r>
    </w:p>
    <w:p w:rsidR="003931B5" w:rsidRPr="0002423F" w:rsidRDefault="003931B5" w:rsidP="003931B5">
      <w:pPr>
        <w:pStyle w:val="2"/>
        <w:spacing w:before="0" w:line="360" w:lineRule="auto"/>
        <w:ind w:firstLine="709"/>
        <w:jc w:val="both"/>
        <w:rPr>
          <w:rFonts w:ascii="Times New Roman" w:hAnsi="Times New Roman" w:cs="Times New Roman"/>
          <w:color w:val="auto"/>
          <w:sz w:val="28"/>
          <w:szCs w:val="28"/>
        </w:rPr>
      </w:pPr>
      <w:r w:rsidRPr="0002423F">
        <w:rPr>
          <w:rFonts w:ascii="Times New Roman" w:hAnsi="Times New Roman" w:cs="Times New Roman"/>
          <w:color w:val="auto"/>
          <w:sz w:val="28"/>
          <w:szCs w:val="28"/>
        </w:rPr>
        <w:t>3.1.1. Розріз В’язівок</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Розріз В’язівок є одним із найбільш репрезентативних для аналізу процесів оглинення у плейстоценових ґрунтах Середнього Придніпров’я. У його межах досліджено витачівські, потягайлівські, завадівські та лубенські горизо</w:t>
      </w:r>
      <w:r w:rsidRPr="0002423F">
        <w:rPr>
          <w:sz w:val="28"/>
          <w:szCs w:val="28"/>
        </w:rPr>
        <w:t>н</w:t>
      </w:r>
      <w:r w:rsidRPr="0002423F">
        <w:rPr>
          <w:sz w:val="28"/>
          <w:szCs w:val="28"/>
        </w:rPr>
        <w:lastRenderedPageBreak/>
        <w:t>ти, які характеризуються високим ступенем диференціації та значним вмістом мулистої фракції.</w:t>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t>Таблиця 3.2</w:t>
      </w:r>
    </w:p>
    <w:p w:rsidR="003931B5" w:rsidRPr="00410C28" w:rsidRDefault="003931B5" w:rsidP="003931B5">
      <w:pPr>
        <w:pStyle w:val="a3"/>
        <w:spacing w:before="0" w:beforeAutospacing="0" w:after="0" w:afterAutospacing="0" w:line="360" w:lineRule="auto"/>
        <w:ind w:firstLine="709"/>
        <w:jc w:val="center"/>
        <w:rPr>
          <w:bCs/>
          <w:sz w:val="28"/>
          <w:szCs w:val="28"/>
          <w:lang w:val="en-US"/>
        </w:rPr>
      </w:pPr>
      <w:r w:rsidRPr="0002423F">
        <w:rPr>
          <w:rStyle w:val="a4"/>
          <w:b w:val="0"/>
          <w:sz w:val="28"/>
          <w:szCs w:val="28"/>
        </w:rPr>
        <w:t>Вміст мулистої фракції у плейстоценових горизонтах розрізу В’язівок</w:t>
      </w:r>
    </w:p>
    <w:tbl>
      <w:tblPr>
        <w:tblStyle w:val="a7"/>
        <w:tblW w:w="0" w:type="auto"/>
        <w:tblLook w:val="04A0"/>
      </w:tblPr>
      <w:tblGrid>
        <w:gridCol w:w="1948"/>
        <w:gridCol w:w="1875"/>
        <w:gridCol w:w="2144"/>
        <w:gridCol w:w="3938"/>
      </w:tblGrid>
      <w:tr w:rsidR="003931B5" w:rsidRPr="00410C28" w:rsidTr="003931B5">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Горизонт</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Межі вмісту м</w:t>
            </w:r>
            <w:r w:rsidRPr="00410C28">
              <w:rPr>
                <w:rFonts w:ascii="Times New Roman" w:eastAsia="Times New Roman" w:hAnsi="Times New Roman" w:cs="Times New Roman"/>
                <w:bCs/>
                <w:sz w:val="24"/>
                <w:szCs w:val="24"/>
                <w:lang w:eastAsia="ru-RU"/>
              </w:rPr>
              <w:t>у</w:t>
            </w:r>
            <w:r w:rsidRPr="00410C28">
              <w:rPr>
                <w:rFonts w:ascii="Times New Roman" w:eastAsia="Times New Roman" w:hAnsi="Times New Roman" w:cs="Times New Roman"/>
                <w:bCs/>
                <w:sz w:val="24"/>
                <w:szCs w:val="24"/>
                <w:lang w:eastAsia="ru-RU"/>
              </w:rPr>
              <w:t>лу, %</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Середній вміст м</w:t>
            </w:r>
            <w:r w:rsidRPr="00410C28">
              <w:rPr>
                <w:rFonts w:ascii="Times New Roman" w:eastAsia="Times New Roman" w:hAnsi="Times New Roman" w:cs="Times New Roman"/>
                <w:bCs/>
                <w:sz w:val="24"/>
                <w:szCs w:val="24"/>
                <w:lang w:eastAsia="ru-RU"/>
              </w:rPr>
              <w:t>у</w:t>
            </w:r>
            <w:r w:rsidRPr="00410C28">
              <w:rPr>
                <w:rFonts w:ascii="Times New Roman" w:eastAsia="Times New Roman" w:hAnsi="Times New Roman" w:cs="Times New Roman"/>
                <w:bCs/>
                <w:sz w:val="24"/>
                <w:szCs w:val="24"/>
                <w:lang w:eastAsia="ru-RU"/>
              </w:rPr>
              <w:t>лу, %</w:t>
            </w:r>
          </w:p>
        </w:tc>
        <w:tc>
          <w:tcPr>
            <w:tcW w:w="0" w:type="auto"/>
            <w:hideMark/>
          </w:tcPr>
          <w:p w:rsidR="003931B5" w:rsidRPr="00410C28" w:rsidRDefault="003931B5" w:rsidP="003931B5">
            <w:pPr>
              <w:rPr>
                <w:rFonts w:ascii="Times New Roman" w:eastAsia="Times New Roman" w:hAnsi="Times New Roman" w:cs="Times New Roman"/>
                <w:bCs/>
                <w:sz w:val="24"/>
                <w:szCs w:val="24"/>
                <w:lang w:eastAsia="ru-RU"/>
              </w:rPr>
            </w:pPr>
            <w:r w:rsidRPr="00410C28">
              <w:rPr>
                <w:rFonts w:ascii="Times New Roman" w:eastAsia="Times New Roman" w:hAnsi="Times New Roman" w:cs="Times New Roman"/>
                <w:bCs/>
                <w:sz w:val="24"/>
                <w:szCs w:val="24"/>
                <w:lang w:eastAsia="ru-RU"/>
              </w:rPr>
              <w:t>Характер процесів</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Витачівський</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20,91–35,48</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29,86</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Інтенсивний лесиваж</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Кайдацький</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7,76–32,81</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20,16</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Елювіально-ілювіальна диференціація</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Потягайлівський</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27,33–34,34</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31,85</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Стабільне оглинення</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Завадівський</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29,88–41,59</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35,68</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Потужна ілювіальна акумуляція</w:t>
            </w:r>
          </w:p>
        </w:tc>
      </w:tr>
      <w:tr w:rsidR="003931B5" w:rsidRPr="00410C28" w:rsidTr="003931B5">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Лубенський</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32,83–42,53</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bCs/>
                <w:sz w:val="24"/>
                <w:szCs w:val="24"/>
                <w:lang w:eastAsia="ru-RU"/>
              </w:rPr>
              <w:t>36,56</w:t>
            </w:r>
          </w:p>
        </w:tc>
        <w:tc>
          <w:tcPr>
            <w:tcW w:w="0" w:type="auto"/>
            <w:hideMark/>
          </w:tcPr>
          <w:p w:rsidR="003931B5" w:rsidRPr="00410C28" w:rsidRDefault="003931B5" w:rsidP="003931B5">
            <w:pPr>
              <w:rPr>
                <w:rFonts w:ascii="Times New Roman" w:eastAsia="Times New Roman" w:hAnsi="Times New Roman" w:cs="Times New Roman"/>
                <w:sz w:val="24"/>
                <w:szCs w:val="24"/>
                <w:lang w:eastAsia="ru-RU"/>
              </w:rPr>
            </w:pPr>
            <w:r w:rsidRPr="00410C28">
              <w:rPr>
                <w:rFonts w:ascii="Times New Roman" w:eastAsia="Times New Roman" w:hAnsi="Times New Roman" w:cs="Times New Roman"/>
                <w:sz w:val="24"/>
                <w:szCs w:val="24"/>
                <w:lang w:eastAsia="ru-RU"/>
              </w:rPr>
              <w:t>Максимально розвинений ілювіальний профіль</w:t>
            </w:r>
          </w:p>
        </w:tc>
      </w:tr>
    </w:tbl>
    <w:p w:rsidR="003931B5" w:rsidRDefault="003931B5" w:rsidP="003931B5">
      <w:pPr>
        <w:pStyle w:val="a3"/>
        <w:spacing w:before="0" w:beforeAutospacing="0" w:after="0" w:afterAutospacing="0" w:line="360" w:lineRule="auto"/>
        <w:ind w:firstLine="709"/>
        <w:jc w:val="both"/>
        <w:rPr>
          <w:sz w:val="28"/>
          <w:szCs w:val="28"/>
          <w:lang w:val="en-US"/>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Витачівські горизонти характеризуються поступовим збільшенням вмісту мулистої фракції вниз за профілем. Верхні горизонти містять 20–24 % мулу, тоді як у горизонтах H та HP його кількість перевищує 34–35 %. Така закономірність свідчить про активну вертикальну міграцію колоїдних часток і формування вираженої ілювіальної зони.</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Потягайлівський горизонт відзначається стабільно високими значеннями мулистої фракції без різких коливань по профілю. Це свідчить про тривалий розвиток ґрунту в умовах відносно стабільного водного режиму та інтенсивного хімічного вивітрювання.</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Особливо високий ступінь оглинення характерний для завадівських і л</w:t>
      </w:r>
      <w:r w:rsidRPr="0002423F">
        <w:rPr>
          <w:sz w:val="28"/>
          <w:szCs w:val="28"/>
        </w:rPr>
        <w:t>у</w:t>
      </w:r>
      <w:r w:rsidRPr="0002423F">
        <w:rPr>
          <w:sz w:val="28"/>
          <w:szCs w:val="28"/>
        </w:rPr>
        <w:t xml:space="preserve">бенських горизонтів. У завадівському горизонті максимальний вміст мулу сягає 41,59 %, а в лубенському </w:t>
      </w:r>
      <w:r>
        <w:rPr>
          <w:sz w:val="28"/>
          <w:szCs w:val="28"/>
        </w:rPr>
        <w:t>–</w:t>
      </w:r>
      <w:r w:rsidRPr="0002423F">
        <w:rPr>
          <w:sz w:val="28"/>
          <w:szCs w:val="28"/>
        </w:rPr>
        <w:t xml:space="preserve"> 42,53 %. Такі показники є свідченням тривалого ро</w:t>
      </w:r>
      <w:r w:rsidRPr="0002423F">
        <w:rPr>
          <w:sz w:val="28"/>
          <w:szCs w:val="28"/>
        </w:rPr>
        <w:t>з</w:t>
      </w:r>
      <w:r w:rsidRPr="0002423F">
        <w:rPr>
          <w:sz w:val="28"/>
          <w:szCs w:val="28"/>
        </w:rPr>
        <w:t>витку ілювіального процесу, значної акумуляції вторинних глинистих мінералів та інтенсивної внутрішньопрофільної міграції тонкодисперсного матеріалу.</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 xml:space="preserve">Для лубенського горизонту характерне поєднання дуже високих показників мулу в горизонтах HP(i)gl із різким їх зменшенням у нижніх супіщаних відкладах. Це свідчить про суттєвий вплив літологічної </w:t>
      </w:r>
      <w:r w:rsidRPr="0002423F">
        <w:rPr>
          <w:sz w:val="28"/>
          <w:szCs w:val="28"/>
        </w:rPr>
        <w:lastRenderedPageBreak/>
        <w:t>неоднорідності материнських порід на формування гранулометричної будови профілю</w:t>
      </w:r>
      <w:r>
        <w:rPr>
          <w:sz w:val="28"/>
          <w:szCs w:val="28"/>
          <w:lang w:val="en-US"/>
        </w:rPr>
        <w:t xml:space="preserve"> [15]</w:t>
      </w:r>
      <w:r w:rsidRPr="0002423F">
        <w:rPr>
          <w:sz w:val="28"/>
          <w:szCs w:val="28"/>
        </w:rPr>
        <w:t>.</w:t>
      </w:r>
    </w:p>
    <w:p w:rsidR="003931B5" w:rsidRPr="0002423F" w:rsidRDefault="003931B5" w:rsidP="003931B5">
      <w:pPr>
        <w:pStyle w:val="a3"/>
        <w:spacing w:before="0" w:beforeAutospacing="0" w:after="0" w:afterAutospacing="0" w:line="360" w:lineRule="auto"/>
        <w:ind w:firstLine="709"/>
        <w:jc w:val="both"/>
        <w:rPr>
          <w:sz w:val="28"/>
          <w:szCs w:val="28"/>
          <w:lang w:val="en-US"/>
        </w:rPr>
      </w:pPr>
      <w:r w:rsidRPr="0002423F">
        <w:rPr>
          <w:sz w:val="28"/>
          <w:szCs w:val="28"/>
        </w:rPr>
        <w:t>Таким чином, розріз В’язівок відображає класичну модель інтенсивного лесиважу та глибокої профільної диференціації, характерної для тривалого п</w:t>
      </w:r>
      <w:r w:rsidRPr="0002423F">
        <w:rPr>
          <w:sz w:val="28"/>
          <w:szCs w:val="28"/>
        </w:rPr>
        <w:t>е</w:t>
      </w:r>
      <w:r w:rsidRPr="0002423F">
        <w:rPr>
          <w:sz w:val="28"/>
          <w:szCs w:val="28"/>
        </w:rPr>
        <w:t>догенезу в умовах достатнього атмосферного зволоження.</w:t>
      </w:r>
    </w:p>
    <w:p w:rsidR="003931B5" w:rsidRPr="0002423F" w:rsidRDefault="003931B5" w:rsidP="003931B5">
      <w:pPr>
        <w:pStyle w:val="2"/>
        <w:spacing w:before="0" w:line="360" w:lineRule="auto"/>
        <w:ind w:firstLine="709"/>
        <w:jc w:val="both"/>
        <w:rPr>
          <w:rFonts w:ascii="Times New Roman" w:hAnsi="Times New Roman" w:cs="Times New Roman"/>
          <w:color w:val="auto"/>
          <w:sz w:val="28"/>
          <w:szCs w:val="28"/>
        </w:rPr>
      </w:pPr>
      <w:r w:rsidRPr="0002423F">
        <w:rPr>
          <w:rFonts w:ascii="Times New Roman" w:hAnsi="Times New Roman" w:cs="Times New Roman"/>
          <w:color w:val="auto"/>
          <w:sz w:val="28"/>
          <w:szCs w:val="28"/>
        </w:rPr>
        <w:t>3.1.2. Розріз Прилуки</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Розріз Прилуки характеризується найбільшою стратиграфічною різноманітністю серед досліджених профілів. У його межах досліджено витачівські, прилуцькі та кайдацькі горизонти, що дозволяє простежити зміну процесів оглинення упродовж різних етапів плейстоцену.</w:t>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t>Таблиця 3.3</w:t>
      </w:r>
    </w:p>
    <w:p w:rsidR="003931B5" w:rsidRPr="0002423F" w:rsidRDefault="003931B5" w:rsidP="003931B5">
      <w:pPr>
        <w:pStyle w:val="a3"/>
        <w:spacing w:before="0" w:beforeAutospacing="0" w:after="0" w:afterAutospacing="0" w:line="360" w:lineRule="auto"/>
        <w:ind w:firstLine="709"/>
        <w:jc w:val="center"/>
        <w:rPr>
          <w:sz w:val="28"/>
          <w:szCs w:val="28"/>
        </w:rPr>
      </w:pPr>
      <w:r w:rsidRPr="0002423F">
        <w:rPr>
          <w:rStyle w:val="a4"/>
          <w:b w:val="0"/>
          <w:sz w:val="28"/>
          <w:szCs w:val="28"/>
        </w:rPr>
        <w:t>Вміст мулистої фракції у плейстоценових горизонтах розрізу Прилуки</w:t>
      </w:r>
    </w:p>
    <w:tbl>
      <w:tblPr>
        <w:tblStyle w:val="a7"/>
        <w:tblW w:w="0" w:type="auto"/>
        <w:tblLook w:val="04A0"/>
      </w:tblPr>
      <w:tblGrid>
        <w:gridCol w:w="1838"/>
        <w:gridCol w:w="1901"/>
        <w:gridCol w:w="2218"/>
        <w:gridCol w:w="3948"/>
      </w:tblGrid>
      <w:tr w:rsidR="003931B5" w:rsidRPr="0002423F" w:rsidTr="003931B5">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Горизонт</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Межі вмісту мулу, %</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Середній вміст мулу, %</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Особливості профілю</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Витачівський</w:t>
            </w:r>
          </w:p>
        </w:tc>
        <w:tc>
          <w:tcPr>
            <w:tcW w:w="0" w:type="auto"/>
            <w:hideMark/>
          </w:tcPr>
          <w:p w:rsidR="003931B5" w:rsidRPr="0002423F" w:rsidRDefault="003931B5" w:rsidP="003931B5">
            <w:pPr>
              <w:rPr>
                <w:rFonts w:ascii="Times New Roman" w:hAnsi="Times New Roman" w:cs="Times New Roman"/>
                <w:sz w:val="28"/>
                <w:szCs w:val="28"/>
              </w:rPr>
            </w:pPr>
            <w:r>
              <w:rPr>
                <w:rFonts w:ascii="Times New Roman" w:hAnsi="Times New Roman" w:cs="Times New Roman"/>
                <w:sz w:val="28"/>
                <w:szCs w:val="28"/>
                <w:lang w:val="en-US"/>
              </w:rPr>
              <w:t>38</w:t>
            </w:r>
            <w:r w:rsidRPr="0002423F">
              <w:rPr>
                <w:rFonts w:ascii="Times New Roman" w:hAnsi="Times New Roman" w:cs="Times New Roman"/>
                <w:sz w:val="28"/>
                <w:szCs w:val="28"/>
              </w:rPr>
              <w:t>,</w:t>
            </w:r>
            <w:r>
              <w:rPr>
                <w:rFonts w:ascii="Times New Roman" w:hAnsi="Times New Roman" w:cs="Times New Roman"/>
                <w:sz w:val="28"/>
                <w:szCs w:val="28"/>
                <w:lang w:val="en-US"/>
              </w:rPr>
              <w:t>21</w:t>
            </w:r>
            <w:r w:rsidRPr="0002423F">
              <w:rPr>
                <w:rFonts w:ascii="Times New Roman" w:hAnsi="Times New Roman" w:cs="Times New Roman"/>
                <w:sz w:val="28"/>
                <w:szCs w:val="28"/>
              </w:rPr>
              <w:t>–38,85</w:t>
            </w:r>
          </w:p>
        </w:tc>
        <w:tc>
          <w:tcPr>
            <w:tcW w:w="0" w:type="auto"/>
            <w:hideMark/>
          </w:tcPr>
          <w:p w:rsidR="003931B5" w:rsidRPr="009872A3" w:rsidRDefault="003931B5" w:rsidP="003931B5">
            <w:pPr>
              <w:rPr>
                <w:rFonts w:ascii="Times New Roman" w:hAnsi="Times New Roman" w:cs="Times New Roman"/>
                <w:sz w:val="28"/>
                <w:szCs w:val="28"/>
                <w:lang w:val="en-US"/>
              </w:rPr>
            </w:pPr>
            <w:r w:rsidRPr="0002423F">
              <w:rPr>
                <w:rFonts w:ascii="Times New Roman" w:hAnsi="Times New Roman" w:cs="Times New Roman"/>
                <w:sz w:val="28"/>
                <w:szCs w:val="28"/>
              </w:rPr>
              <w:t>3</w:t>
            </w:r>
            <w:r>
              <w:rPr>
                <w:rFonts w:ascii="Times New Roman" w:hAnsi="Times New Roman" w:cs="Times New Roman"/>
                <w:sz w:val="28"/>
                <w:szCs w:val="28"/>
                <w:lang w:val="en-US"/>
              </w:rPr>
              <w:t>8</w:t>
            </w:r>
            <w:r w:rsidRPr="0002423F">
              <w:rPr>
                <w:rFonts w:ascii="Times New Roman" w:hAnsi="Times New Roman" w:cs="Times New Roman"/>
                <w:sz w:val="28"/>
                <w:szCs w:val="28"/>
              </w:rPr>
              <w:t>,</w:t>
            </w:r>
            <w:r>
              <w:rPr>
                <w:rFonts w:ascii="Times New Roman" w:hAnsi="Times New Roman" w:cs="Times New Roman"/>
                <w:sz w:val="28"/>
                <w:szCs w:val="28"/>
                <w:lang w:val="en-US"/>
              </w:rPr>
              <w:t>41</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Високий ступінь оглинення</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Прилуцький</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21,35–32,27</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27,18</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Помірна диференціація</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Кайдацький</w:t>
            </w:r>
          </w:p>
        </w:tc>
        <w:tc>
          <w:tcPr>
            <w:tcW w:w="0" w:type="auto"/>
            <w:hideMark/>
          </w:tcPr>
          <w:p w:rsidR="003931B5" w:rsidRPr="009872A3" w:rsidRDefault="003931B5" w:rsidP="003931B5">
            <w:pPr>
              <w:rPr>
                <w:rFonts w:ascii="Times New Roman" w:hAnsi="Times New Roman" w:cs="Times New Roman"/>
                <w:sz w:val="28"/>
                <w:szCs w:val="28"/>
                <w:lang w:val="en-US"/>
              </w:rPr>
            </w:pPr>
            <w:r>
              <w:rPr>
                <w:rFonts w:ascii="Times New Roman" w:hAnsi="Times New Roman" w:cs="Times New Roman"/>
                <w:sz w:val="28"/>
                <w:szCs w:val="28"/>
                <w:lang w:val="en-US"/>
              </w:rPr>
              <w:t>3</w:t>
            </w:r>
            <w:r w:rsidRPr="0002423F">
              <w:rPr>
                <w:rFonts w:ascii="Times New Roman" w:hAnsi="Times New Roman" w:cs="Times New Roman"/>
                <w:sz w:val="28"/>
                <w:szCs w:val="28"/>
              </w:rPr>
              <w:t>,</w:t>
            </w:r>
            <w:r>
              <w:rPr>
                <w:rFonts w:ascii="Times New Roman" w:hAnsi="Times New Roman" w:cs="Times New Roman"/>
                <w:sz w:val="28"/>
                <w:szCs w:val="28"/>
                <w:lang w:val="en-US"/>
              </w:rPr>
              <w:t>23</w:t>
            </w:r>
            <w:r w:rsidRPr="0002423F">
              <w:rPr>
                <w:rFonts w:ascii="Times New Roman" w:hAnsi="Times New Roman" w:cs="Times New Roman"/>
                <w:sz w:val="28"/>
                <w:szCs w:val="28"/>
              </w:rPr>
              <w:t>–</w:t>
            </w:r>
            <w:r>
              <w:rPr>
                <w:rFonts w:ascii="Times New Roman" w:hAnsi="Times New Roman" w:cs="Times New Roman"/>
                <w:sz w:val="28"/>
                <w:szCs w:val="28"/>
                <w:lang w:val="en-US"/>
              </w:rPr>
              <w:t>23</w:t>
            </w:r>
            <w:r w:rsidRPr="0002423F">
              <w:rPr>
                <w:rFonts w:ascii="Times New Roman" w:hAnsi="Times New Roman" w:cs="Times New Roman"/>
                <w:sz w:val="28"/>
                <w:szCs w:val="28"/>
              </w:rPr>
              <w:t>,</w:t>
            </w:r>
            <w:r>
              <w:rPr>
                <w:rFonts w:ascii="Times New Roman" w:hAnsi="Times New Roman" w:cs="Times New Roman"/>
                <w:sz w:val="28"/>
                <w:szCs w:val="28"/>
                <w:lang w:val="en-US"/>
              </w:rPr>
              <w:t>98</w:t>
            </w:r>
          </w:p>
        </w:tc>
        <w:tc>
          <w:tcPr>
            <w:tcW w:w="0" w:type="auto"/>
            <w:hideMark/>
          </w:tcPr>
          <w:p w:rsidR="003931B5" w:rsidRPr="009872A3" w:rsidRDefault="003931B5" w:rsidP="003931B5">
            <w:pPr>
              <w:rPr>
                <w:rFonts w:ascii="Times New Roman" w:hAnsi="Times New Roman" w:cs="Times New Roman"/>
                <w:sz w:val="28"/>
                <w:szCs w:val="28"/>
                <w:lang w:val="en-US"/>
              </w:rPr>
            </w:pPr>
            <w:r>
              <w:rPr>
                <w:rFonts w:ascii="Times New Roman" w:hAnsi="Times New Roman" w:cs="Times New Roman"/>
                <w:sz w:val="28"/>
                <w:szCs w:val="28"/>
                <w:lang w:val="en-US"/>
              </w:rPr>
              <w:t>11</w:t>
            </w:r>
            <w:r w:rsidRPr="0002423F">
              <w:rPr>
                <w:rFonts w:ascii="Times New Roman" w:hAnsi="Times New Roman" w:cs="Times New Roman"/>
                <w:sz w:val="28"/>
                <w:szCs w:val="28"/>
              </w:rPr>
              <w:t>,</w:t>
            </w:r>
            <w:r>
              <w:rPr>
                <w:rFonts w:ascii="Times New Roman" w:hAnsi="Times New Roman" w:cs="Times New Roman"/>
                <w:sz w:val="28"/>
                <w:szCs w:val="28"/>
                <w:lang w:val="en-US"/>
              </w:rPr>
              <w:t>66</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Контрастний елювіально-ілювіальний профіль</w:t>
            </w:r>
          </w:p>
        </w:tc>
      </w:tr>
    </w:tbl>
    <w:p w:rsidR="003931B5" w:rsidRDefault="003931B5" w:rsidP="003931B5">
      <w:pPr>
        <w:pStyle w:val="a3"/>
        <w:spacing w:before="0" w:beforeAutospacing="0" w:after="0" w:afterAutospacing="0" w:line="360" w:lineRule="auto"/>
        <w:ind w:firstLine="709"/>
        <w:jc w:val="both"/>
        <w:rPr>
          <w:sz w:val="28"/>
          <w:szCs w:val="28"/>
          <w:lang w:val="en-US"/>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Витачівські горизонти Прилуцького розрізу мають один із найвищих показників мулистості серед усіх досліджених ґрунтів. Починаючи з глибин близько 7 м, вміст мулистої фракції стабільно перевищує 35–38 %, що свідчить про дуже інтенсивний розвиток процесів оглинення та тривале функціонування ілювіального режиму.</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Прилуцькі горизонти характеризуються більш рівномірним розподілом мулу. Найбільші значення приурочені до верхніх гумусових горизонтів, тоді як у нижній частині профілю спостерігається поступове зменшення вмісту тонк</w:t>
      </w:r>
      <w:r w:rsidRPr="0002423F">
        <w:rPr>
          <w:sz w:val="28"/>
          <w:szCs w:val="28"/>
        </w:rPr>
        <w:t>о</w:t>
      </w:r>
      <w:r w:rsidRPr="0002423F">
        <w:rPr>
          <w:sz w:val="28"/>
          <w:szCs w:val="28"/>
        </w:rPr>
        <w:t>дисперсного матеріалу. Це свідчить про помірний розвиток лесиважу та відносно стабільний режим ґрунтоутворення.</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lastRenderedPageBreak/>
        <w:t xml:space="preserve">Найконтрастнішим є кайдацький горизонт. У межах профілю вміст мулистої фракції змінюється від </w:t>
      </w:r>
      <w:r>
        <w:rPr>
          <w:sz w:val="28"/>
          <w:szCs w:val="28"/>
          <w:lang w:val="en-US"/>
        </w:rPr>
        <w:t>3</w:t>
      </w:r>
      <w:r w:rsidRPr="0002423F">
        <w:rPr>
          <w:sz w:val="28"/>
          <w:szCs w:val="28"/>
        </w:rPr>
        <w:t>,</w:t>
      </w:r>
      <w:r>
        <w:rPr>
          <w:sz w:val="28"/>
          <w:szCs w:val="28"/>
          <w:lang w:val="en-US"/>
        </w:rPr>
        <w:t>23</w:t>
      </w:r>
      <w:r w:rsidRPr="0002423F">
        <w:rPr>
          <w:sz w:val="28"/>
          <w:szCs w:val="28"/>
        </w:rPr>
        <w:t xml:space="preserve"> % в елювіальному горизонті E до </w:t>
      </w:r>
      <w:r>
        <w:rPr>
          <w:sz w:val="28"/>
          <w:szCs w:val="28"/>
          <w:lang w:val="en-US"/>
        </w:rPr>
        <w:t>23</w:t>
      </w:r>
      <w:r w:rsidRPr="0002423F">
        <w:rPr>
          <w:sz w:val="28"/>
          <w:szCs w:val="28"/>
        </w:rPr>
        <w:t>,</w:t>
      </w:r>
      <w:r>
        <w:rPr>
          <w:sz w:val="28"/>
          <w:szCs w:val="28"/>
          <w:lang w:val="en-US"/>
        </w:rPr>
        <w:t>98</w:t>
      </w:r>
      <w:r w:rsidRPr="0002423F">
        <w:rPr>
          <w:sz w:val="28"/>
          <w:szCs w:val="28"/>
        </w:rPr>
        <w:t xml:space="preserve"> % в ілювіальному горизонті Igl. Подібна різниця є прямим свідченням інтенсивного винесення колоїдних часток із верхньої частини профілю та їх н</w:t>
      </w:r>
      <w:r w:rsidRPr="0002423F">
        <w:rPr>
          <w:sz w:val="28"/>
          <w:szCs w:val="28"/>
        </w:rPr>
        <w:t>а</w:t>
      </w:r>
      <w:r w:rsidRPr="0002423F">
        <w:rPr>
          <w:sz w:val="28"/>
          <w:szCs w:val="28"/>
        </w:rPr>
        <w:t>копичення в нижніх горизонтах.</w:t>
      </w:r>
    </w:p>
    <w:p w:rsidR="003931B5" w:rsidRPr="0002423F" w:rsidRDefault="003931B5" w:rsidP="003931B5">
      <w:pPr>
        <w:pStyle w:val="a3"/>
        <w:spacing w:before="0" w:beforeAutospacing="0" w:after="0" w:afterAutospacing="0" w:line="360" w:lineRule="auto"/>
        <w:ind w:firstLine="709"/>
        <w:jc w:val="both"/>
        <w:rPr>
          <w:sz w:val="28"/>
          <w:szCs w:val="28"/>
          <w:lang w:val="en-US"/>
        </w:rPr>
      </w:pPr>
      <w:r w:rsidRPr="0002423F">
        <w:rPr>
          <w:sz w:val="28"/>
          <w:szCs w:val="28"/>
        </w:rPr>
        <w:t>Кайдацькі ґрунти Прилуцького розрізу демонструють одну з найкраще виражених моделей елювіально-ілювіальної диференціації серед досліджених плейстоценових ґрунтів регіону</w:t>
      </w:r>
      <w:r>
        <w:rPr>
          <w:sz w:val="28"/>
          <w:szCs w:val="28"/>
          <w:lang w:val="en-US"/>
        </w:rPr>
        <w:t xml:space="preserve"> [16]</w:t>
      </w:r>
      <w:r w:rsidRPr="0002423F">
        <w:rPr>
          <w:sz w:val="28"/>
          <w:szCs w:val="28"/>
        </w:rPr>
        <w:t>.</w:t>
      </w:r>
    </w:p>
    <w:p w:rsidR="003931B5" w:rsidRPr="0002423F" w:rsidRDefault="003931B5" w:rsidP="003931B5">
      <w:pPr>
        <w:pStyle w:val="2"/>
        <w:spacing w:before="0" w:line="360" w:lineRule="auto"/>
        <w:ind w:firstLine="709"/>
        <w:jc w:val="both"/>
        <w:rPr>
          <w:rFonts w:ascii="Times New Roman" w:hAnsi="Times New Roman" w:cs="Times New Roman"/>
          <w:color w:val="auto"/>
          <w:sz w:val="28"/>
          <w:szCs w:val="28"/>
        </w:rPr>
      </w:pPr>
      <w:r w:rsidRPr="0002423F">
        <w:rPr>
          <w:rFonts w:ascii="Times New Roman" w:hAnsi="Times New Roman" w:cs="Times New Roman"/>
          <w:color w:val="auto"/>
          <w:sz w:val="28"/>
          <w:szCs w:val="28"/>
        </w:rPr>
        <w:t>3.1.3. Розріз Рожки</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Розріз Рожки характеризується складною будовою та значною внутрішньопрофільною неоднорідністю. У його межах досліджено прилуцькі, кайдацькі, завадівські та мартоноські горизонти.</w:t>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t>Таблиця 3.4</w:t>
      </w:r>
    </w:p>
    <w:p w:rsidR="003931B5" w:rsidRPr="0002423F" w:rsidRDefault="003931B5" w:rsidP="003931B5">
      <w:pPr>
        <w:pStyle w:val="a3"/>
        <w:spacing w:before="0" w:beforeAutospacing="0" w:after="0" w:afterAutospacing="0" w:line="360" w:lineRule="auto"/>
        <w:ind w:firstLine="709"/>
        <w:jc w:val="center"/>
        <w:rPr>
          <w:sz w:val="28"/>
          <w:szCs w:val="28"/>
        </w:rPr>
      </w:pPr>
      <w:r w:rsidRPr="0002423F">
        <w:rPr>
          <w:rStyle w:val="a4"/>
          <w:b w:val="0"/>
          <w:sz w:val="28"/>
          <w:szCs w:val="28"/>
        </w:rPr>
        <w:t>Вміст мулистої фракції у плейстоценових горизонтах розрізу Рожки</w:t>
      </w:r>
    </w:p>
    <w:tbl>
      <w:tblPr>
        <w:tblStyle w:val="a7"/>
        <w:tblW w:w="0" w:type="auto"/>
        <w:tblLook w:val="04A0"/>
      </w:tblPr>
      <w:tblGrid>
        <w:gridCol w:w="1719"/>
        <w:gridCol w:w="2075"/>
        <w:gridCol w:w="2342"/>
        <w:gridCol w:w="3769"/>
      </w:tblGrid>
      <w:tr w:rsidR="003931B5" w:rsidRPr="0002423F" w:rsidTr="003931B5">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Горизонт</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Межі вмісту м</w:t>
            </w:r>
            <w:r w:rsidRPr="0002423F">
              <w:rPr>
                <w:rFonts w:ascii="Times New Roman" w:hAnsi="Times New Roman" w:cs="Times New Roman"/>
                <w:bCs/>
                <w:sz w:val="24"/>
                <w:szCs w:val="28"/>
              </w:rPr>
              <w:t>у</w:t>
            </w:r>
            <w:r w:rsidRPr="0002423F">
              <w:rPr>
                <w:rFonts w:ascii="Times New Roman" w:hAnsi="Times New Roman" w:cs="Times New Roman"/>
                <w:bCs/>
                <w:sz w:val="24"/>
                <w:szCs w:val="28"/>
              </w:rPr>
              <w:t>лу, %</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Середній вміст м</w:t>
            </w:r>
            <w:r w:rsidRPr="0002423F">
              <w:rPr>
                <w:rFonts w:ascii="Times New Roman" w:hAnsi="Times New Roman" w:cs="Times New Roman"/>
                <w:bCs/>
                <w:sz w:val="24"/>
                <w:szCs w:val="28"/>
              </w:rPr>
              <w:t>у</w:t>
            </w:r>
            <w:r w:rsidRPr="0002423F">
              <w:rPr>
                <w:rFonts w:ascii="Times New Roman" w:hAnsi="Times New Roman" w:cs="Times New Roman"/>
                <w:bCs/>
                <w:sz w:val="24"/>
                <w:szCs w:val="28"/>
              </w:rPr>
              <w:t>лу, %</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Особливості профілю</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Прилуцький</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23,90–27,30</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25,63</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Відносно вирівняний профіль</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Кайдацький</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20,42–35,60</w:t>
            </w:r>
          </w:p>
        </w:tc>
        <w:tc>
          <w:tcPr>
            <w:tcW w:w="0" w:type="auto"/>
            <w:hideMark/>
          </w:tcPr>
          <w:p w:rsidR="003931B5" w:rsidRPr="009872A3" w:rsidRDefault="003931B5" w:rsidP="003931B5">
            <w:pPr>
              <w:rPr>
                <w:rFonts w:ascii="Times New Roman" w:hAnsi="Times New Roman" w:cs="Times New Roman"/>
                <w:sz w:val="24"/>
                <w:szCs w:val="28"/>
                <w:lang w:val="en-US"/>
              </w:rPr>
            </w:pPr>
            <w:r w:rsidRPr="0002423F">
              <w:rPr>
                <w:rFonts w:ascii="Times New Roman" w:hAnsi="Times New Roman" w:cs="Times New Roman"/>
                <w:sz w:val="24"/>
                <w:szCs w:val="28"/>
              </w:rPr>
              <w:t>26,</w:t>
            </w:r>
            <w:r>
              <w:rPr>
                <w:rFonts w:ascii="Times New Roman" w:hAnsi="Times New Roman" w:cs="Times New Roman"/>
                <w:sz w:val="24"/>
                <w:szCs w:val="28"/>
                <w:lang w:val="en-US"/>
              </w:rPr>
              <w:t>76</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Виражений лесиваж</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Завадівський</w:t>
            </w:r>
          </w:p>
        </w:tc>
        <w:tc>
          <w:tcPr>
            <w:tcW w:w="0" w:type="auto"/>
            <w:hideMark/>
          </w:tcPr>
          <w:p w:rsidR="003931B5" w:rsidRPr="0002423F" w:rsidRDefault="003931B5" w:rsidP="003931B5">
            <w:pPr>
              <w:rPr>
                <w:rFonts w:ascii="Times New Roman" w:hAnsi="Times New Roman" w:cs="Times New Roman"/>
                <w:sz w:val="24"/>
                <w:szCs w:val="28"/>
              </w:rPr>
            </w:pPr>
            <w:r>
              <w:rPr>
                <w:rFonts w:ascii="Times New Roman" w:hAnsi="Times New Roman" w:cs="Times New Roman"/>
                <w:sz w:val="24"/>
                <w:szCs w:val="28"/>
                <w:lang w:val="en-US"/>
              </w:rPr>
              <w:t>31</w:t>
            </w:r>
            <w:r w:rsidRPr="0002423F">
              <w:rPr>
                <w:rFonts w:ascii="Times New Roman" w:hAnsi="Times New Roman" w:cs="Times New Roman"/>
                <w:sz w:val="24"/>
                <w:szCs w:val="28"/>
              </w:rPr>
              <w:t>,</w:t>
            </w:r>
            <w:r>
              <w:rPr>
                <w:rFonts w:ascii="Times New Roman" w:hAnsi="Times New Roman" w:cs="Times New Roman"/>
                <w:sz w:val="24"/>
                <w:szCs w:val="28"/>
                <w:lang w:val="en-US"/>
              </w:rPr>
              <w:t>20</w:t>
            </w:r>
            <w:r w:rsidRPr="0002423F">
              <w:rPr>
                <w:rFonts w:ascii="Times New Roman" w:hAnsi="Times New Roman" w:cs="Times New Roman"/>
                <w:sz w:val="24"/>
                <w:szCs w:val="28"/>
              </w:rPr>
              <w:t>–34,50</w:t>
            </w:r>
          </w:p>
        </w:tc>
        <w:tc>
          <w:tcPr>
            <w:tcW w:w="0" w:type="auto"/>
            <w:hideMark/>
          </w:tcPr>
          <w:p w:rsidR="003931B5" w:rsidRPr="009872A3" w:rsidRDefault="003931B5" w:rsidP="003931B5">
            <w:pPr>
              <w:rPr>
                <w:rFonts w:ascii="Times New Roman" w:hAnsi="Times New Roman" w:cs="Times New Roman"/>
                <w:sz w:val="24"/>
                <w:szCs w:val="28"/>
                <w:lang w:val="en-US"/>
              </w:rPr>
            </w:pPr>
            <w:r>
              <w:rPr>
                <w:rFonts w:ascii="Times New Roman" w:hAnsi="Times New Roman" w:cs="Times New Roman"/>
                <w:sz w:val="24"/>
                <w:szCs w:val="28"/>
                <w:lang w:val="en-US"/>
              </w:rPr>
              <w:t>33</w:t>
            </w:r>
            <w:r w:rsidRPr="0002423F">
              <w:rPr>
                <w:rFonts w:ascii="Times New Roman" w:hAnsi="Times New Roman" w:cs="Times New Roman"/>
                <w:sz w:val="24"/>
                <w:szCs w:val="28"/>
              </w:rPr>
              <w:t>,</w:t>
            </w:r>
            <w:r>
              <w:rPr>
                <w:rFonts w:ascii="Times New Roman" w:hAnsi="Times New Roman" w:cs="Times New Roman"/>
                <w:sz w:val="24"/>
                <w:szCs w:val="28"/>
                <w:lang w:val="en-US"/>
              </w:rPr>
              <w:t>38</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Контрастна гідроморфна диференціація</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Мартоноський</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31,00–56,09</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47,53</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Максимальне оглинення</w:t>
            </w:r>
          </w:p>
        </w:tc>
      </w:tr>
    </w:tbl>
    <w:p w:rsidR="003931B5" w:rsidRDefault="003931B5" w:rsidP="003931B5">
      <w:pPr>
        <w:pStyle w:val="a3"/>
        <w:spacing w:before="0" w:beforeAutospacing="0" w:after="0" w:afterAutospacing="0" w:line="360" w:lineRule="auto"/>
        <w:ind w:firstLine="709"/>
        <w:jc w:val="both"/>
        <w:rPr>
          <w:sz w:val="28"/>
          <w:szCs w:val="28"/>
          <w:lang w:val="en-US"/>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Прилуцькі горизонти Рожківського розрізу характеризуються помірним і відносно рівномірним вмістом мулистої фракції. Значних контрастів між гор</w:t>
      </w:r>
      <w:r w:rsidRPr="0002423F">
        <w:rPr>
          <w:sz w:val="28"/>
          <w:szCs w:val="28"/>
        </w:rPr>
        <w:t>и</w:t>
      </w:r>
      <w:r w:rsidRPr="0002423F">
        <w:rPr>
          <w:sz w:val="28"/>
          <w:szCs w:val="28"/>
        </w:rPr>
        <w:t>зонтами не спостерігається, що свідчить про слабшу інтенсивність лесиважу порівняно з Прилуцьким розрізом.</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Кайдацькі горизонти мають чітко виражену елювіально-ілювіальну диференціацію. Найменший вміст мулу встановлено в елювіальному горизонті Ehi, тоді як у горизонті I його кількість перевищує 35 %. Це свідчить про акти</w:t>
      </w:r>
      <w:r w:rsidRPr="0002423F">
        <w:rPr>
          <w:sz w:val="28"/>
          <w:szCs w:val="28"/>
        </w:rPr>
        <w:t>в</w:t>
      </w:r>
      <w:r w:rsidRPr="0002423F">
        <w:rPr>
          <w:sz w:val="28"/>
          <w:szCs w:val="28"/>
        </w:rPr>
        <w:t>не переміщення колоїдних часток вниз за профілем.</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lastRenderedPageBreak/>
        <w:t>Найбільш оглиненим у межах усього дослідження є мартоноський гор</w:t>
      </w:r>
      <w:r w:rsidRPr="0002423F">
        <w:rPr>
          <w:sz w:val="28"/>
          <w:szCs w:val="28"/>
        </w:rPr>
        <w:t>и</w:t>
      </w:r>
      <w:r w:rsidRPr="0002423F">
        <w:rPr>
          <w:sz w:val="28"/>
          <w:szCs w:val="28"/>
        </w:rPr>
        <w:t>зонт, середній вміст мулу в якому становить 47,53 %. Подібні значення відповідають глинистому механічному складу й свідчать про надзвичайно інтенсивний розвиток процесів хімічного вивітрювання та акумуляції втори</w:t>
      </w:r>
      <w:r w:rsidRPr="0002423F">
        <w:rPr>
          <w:sz w:val="28"/>
          <w:szCs w:val="28"/>
        </w:rPr>
        <w:t>н</w:t>
      </w:r>
      <w:r w:rsidRPr="0002423F">
        <w:rPr>
          <w:sz w:val="28"/>
          <w:szCs w:val="28"/>
        </w:rPr>
        <w:t>них глинистих мінералів</w:t>
      </w:r>
      <w:r>
        <w:rPr>
          <w:sz w:val="28"/>
          <w:szCs w:val="28"/>
          <w:lang w:val="en-US"/>
        </w:rPr>
        <w:t xml:space="preserve"> [17]</w:t>
      </w:r>
      <w:r w:rsidRPr="0002423F">
        <w:rPr>
          <w:sz w:val="28"/>
          <w:szCs w:val="28"/>
        </w:rPr>
        <w:t>.</w:t>
      </w:r>
    </w:p>
    <w:p w:rsidR="003931B5" w:rsidRPr="0002423F" w:rsidRDefault="003931B5" w:rsidP="003931B5">
      <w:pPr>
        <w:pStyle w:val="a3"/>
        <w:spacing w:before="0" w:beforeAutospacing="0" w:after="0" w:afterAutospacing="0" w:line="360" w:lineRule="auto"/>
        <w:ind w:firstLine="709"/>
        <w:jc w:val="both"/>
        <w:rPr>
          <w:sz w:val="28"/>
          <w:szCs w:val="28"/>
          <w:lang w:val="en-US"/>
        </w:rPr>
      </w:pPr>
      <w:r w:rsidRPr="0002423F">
        <w:rPr>
          <w:sz w:val="28"/>
          <w:szCs w:val="28"/>
        </w:rPr>
        <w:t>Таким чином, розріз Рожки відображає складну полігенетичну систему, у якій поєднуються ознаки інтенсивного лесиважу, локального оглеєння та трив</w:t>
      </w:r>
      <w:r w:rsidRPr="0002423F">
        <w:rPr>
          <w:sz w:val="28"/>
          <w:szCs w:val="28"/>
        </w:rPr>
        <w:t>а</w:t>
      </w:r>
      <w:r w:rsidRPr="0002423F">
        <w:rPr>
          <w:sz w:val="28"/>
          <w:szCs w:val="28"/>
        </w:rPr>
        <w:t>лого оглинення.</w:t>
      </w:r>
    </w:p>
    <w:p w:rsidR="003931B5" w:rsidRPr="0002423F" w:rsidRDefault="003931B5" w:rsidP="003931B5">
      <w:pPr>
        <w:pStyle w:val="2"/>
        <w:spacing w:before="0" w:line="360" w:lineRule="auto"/>
        <w:ind w:firstLine="709"/>
        <w:jc w:val="both"/>
        <w:rPr>
          <w:rFonts w:ascii="Times New Roman" w:hAnsi="Times New Roman" w:cs="Times New Roman"/>
          <w:color w:val="auto"/>
          <w:sz w:val="28"/>
          <w:szCs w:val="28"/>
        </w:rPr>
      </w:pPr>
      <w:r w:rsidRPr="0002423F">
        <w:rPr>
          <w:rFonts w:ascii="Times New Roman" w:hAnsi="Times New Roman" w:cs="Times New Roman"/>
          <w:color w:val="auto"/>
          <w:sz w:val="28"/>
          <w:szCs w:val="28"/>
        </w:rPr>
        <w:t>3.1.4. Розріз Чигирин</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Розріз Чигирин характеризується відносно невисоким ступенем оглинення та слабшою профільною диференціацією порівняно з іншими дослідженими профілями.</w:t>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t>Таблиця 3.5</w:t>
      </w:r>
    </w:p>
    <w:p w:rsidR="003931B5" w:rsidRPr="0002423F" w:rsidRDefault="003931B5" w:rsidP="003931B5">
      <w:pPr>
        <w:pStyle w:val="a3"/>
        <w:spacing w:before="0" w:beforeAutospacing="0" w:after="0" w:afterAutospacing="0" w:line="360" w:lineRule="auto"/>
        <w:ind w:firstLine="709"/>
        <w:jc w:val="center"/>
        <w:rPr>
          <w:sz w:val="28"/>
          <w:szCs w:val="28"/>
        </w:rPr>
      </w:pPr>
      <w:r w:rsidRPr="0002423F">
        <w:rPr>
          <w:rStyle w:val="a4"/>
          <w:b w:val="0"/>
          <w:sz w:val="28"/>
          <w:szCs w:val="28"/>
        </w:rPr>
        <w:t>Вміст мулистої фракції у плейстоценових горизонтах розрізу Чигирин</w:t>
      </w:r>
    </w:p>
    <w:tbl>
      <w:tblPr>
        <w:tblStyle w:val="a7"/>
        <w:tblW w:w="0" w:type="auto"/>
        <w:tblLook w:val="04A0"/>
      </w:tblPr>
      <w:tblGrid>
        <w:gridCol w:w="1607"/>
        <w:gridCol w:w="2282"/>
        <w:gridCol w:w="2548"/>
        <w:gridCol w:w="3468"/>
      </w:tblGrid>
      <w:tr w:rsidR="003931B5" w:rsidRPr="0002423F" w:rsidTr="003931B5">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Горизонт</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Межі вмісту мулу, %</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Середній вміст мулу, %</w:t>
            </w:r>
          </w:p>
        </w:tc>
        <w:tc>
          <w:tcPr>
            <w:tcW w:w="0" w:type="auto"/>
            <w:hideMark/>
          </w:tcPr>
          <w:p w:rsidR="003931B5" w:rsidRPr="0002423F" w:rsidRDefault="003931B5" w:rsidP="003931B5">
            <w:pPr>
              <w:rPr>
                <w:rFonts w:ascii="Times New Roman" w:hAnsi="Times New Roman" w:cs="Times New Roman"/>
                <w:bCs/>
                <w:sz w:val="24"/>
                <w:szCs w:val="28"/>
              </w:rPr>
            </w:pPr>
            <w:r w:rsidRPr="0002423F">
              <w:rPr>
                <w:rFonts w:ascii="Times New Roman" w:hAnsi="Times New Roman" w:cs="Times New Roman"/>
                <w:bCs/>
                <w:sz w:val="24"/>
                <w:szCs w:val="28"/>
              </w:rPr>
              <w:t>Особливості профілю</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Витачівський</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1</w:t>
            </w:r>
            <w:r>
              <w:rPr>
                <w:rFonts w:ascii="Times New Roman" w:hAnsi="Times New Roman" w:cs="Times New Roman"/>
                <w:sz w:val="24"/>
                <w:szCs w:val="28"/>
                <w:lang w:val="en-US"/>
              </w:rPr>
              <w:t>9</w:t>
            </w:r>
            <w:r>
              <w:rPr>
                <w:rFonts w:ascii="Times New Roman" w:hAnsi="Times New Roman" w:cs="Times New Roman"/>
                <w:sz w:val="24"/>
                <w:szCs w:val="28"/>
              </w:rPr>
              <w:t>,</w:t>
            </w:r>
            <w:r>
              <w:rPr>
                <w:rFonts w:ascii="Times New Roman" w:hAnsi="Times New Roman" w:cs="Times New Roman"/>
                <w:sz w:val="24"/>
                <w:szCs w:val="28"/>
                <w:lang w:val="en-US"/>
              </w:rPr>
              <w:t>24</w:t>
            </w:r>
            <w:r w:rsidRPr="0002423F">
              <w:rPr>
                <w:rFonts w:ascii="Times New Roman" w:hAnsi="Times New Roman" w:cs="Times New Roman"/>
                <w:sz w:val="24"/>
                <w:szCs w:val="28"/>
              </w:rPr>
              <w:t>–23,15</w:t>
            </w:r>
          </w:p>
        </w:tc>
        <w:tc>
          <w:tcPr>
            <w:tcW w:w="0" w:type="auto"/>
            <w:hideMark/>
          </w:tcPr>
          <w:p w:rsidR="003931B5" w:rsidRPr="009872A3" w:rsidRDefault="003931B5" w:rsidP="003931B5">
            <w:pPr>
              <w:rPr>
                <w:rFonts w:ascii="Times New Roman" w:hAnsi="Times New Roman" w:cs="Times New Roman"/>
                <w:sz w:val="24"/>
                <w:szCs w:val="28"/>
                <w:lang w:val="en-US"/>
              </w:rPr>
            </w:pPr>
            <w:r w:rsidRPr="0002423F">
              <w:rPr>
                <w:rFonts w:ascii="Times New Roman" w:hAnsi="Times New Roman" w:cs="Times New Roman"/>
                <w:sz w:val="24"/>
                <w:szCs w:val="28"/>
              </w:rPr>
              <w:t>2</w:t>
            </w:r>
            <w:r>
              <w:rPr>
                <w:rFonts w:ascii="Times New Roman" w:hAnsi="Times New Roman" w:cs="Times New Roman"/>
                <w:sz w:val="24"/>
                <w:szCs w:val="28"/>
                <w:lang w:val="en-US"/>
              </w:rPr>
              <w:t>1</w:t>
            </w:r>
            <w:r w:rsidRPr="0002423F">
              <w:rPr>
                <w:rFonts w:ascii="Times New Roman" w:hAnsi="Times New Roman" w:cs="Times New Roman"/>
                <w:sz w:val="24"/>
                <w:szCs w:val="28"/>
              </w:rPr>
              <w:t>,8</w:t>
            </w:r>
            <w:r>
              <w:rPr>
                <w:rFonts w:ascii="Times New Roman" w:hAnsi="Times New Roman" w:cs="Times New Roman"/>
                <w:sz w:val="24"/>
                <w:szCs w:val="28"/>
                <w:lang w:val="en-US"/>
              </w:rPr>
              <w:t>2</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Слабке оглинення</w:t>
            </w:r>
          </w:p>
        </w:tc>
      </w:tr>
      <w:tr w:rsidR="003931B5" w:rsidRPr="0002423F" w:rsidTr="003931B5">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Прилуцький</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20,62–23,43</w:t>
            </w:r>
          </w:p>
        </w:tc>
        <w:tc>
          <w:tcPr>
            <w:tcW w:w="0" w:type="auto"/>
            <w:hideMark/>
          </w:tcPr>
          <w:p w:rsidR="003931B5" w:rsidRPr="009872A3" w:rsidRDefault="003931B5" w:rsidP="003931B5">
            <w:pPr>
              <w:rPr>
                <w:rFonts w:ascii="Times New Roman" w:hAnsi="Times New Roman" w:cs="Times New Roman"/>
                <w:sz w:val="24"/>
                <w:szCs w:val="28"/>
                <w:lang w:val="en-US"/>
              </w:rPr>
            </w:pPr>
            <w:r w:rsidRPr="0002423F">
              <w:rPr>
                <w:rFonts w:ascii="Times New Roman" w:hAnsi="Times New Roman" w:cs="Times New Roman"/>
                <w:sz w:val="24"/>
                <w:szCs w:val="28"/>
              </w:rPr>
              <w:t>2</w:t>
            </w:r>
            <w:r>
              <w:rPr>
                <w:rFonts w:ascii="Times New Roman" w:hAnsi="Times New Roman" w:cs="Times New Roman"/>
                <w:sz w:val="24"/>
                <w:szCs w:val="28"/>
                <w:lang w:val="en-US"/>
              </w:rPr>
              <w:t>2</w:t>
            </w:r>
            <w:r w:rsidRPr="0002423F">
              <w:rPr>
                <w:rFonts w:ascii="Times New Roman" w:hAnsi="Times New Roman" w:cs="Times New Roman"/>
                <w:sz w:val="24"/>
                <w:szCs w:val="28"/>
              </w:rPr>
              <w:t>,</w:t>
            </w:r>
            <w:r>
              <w:rPr>
                <w:rFonts w:ascii="Times New Roman" w:hAnsi="Times New Roman" w:cs="Times New Roman"/>
                <w:sz w:val="24"/>
                <w:szCs w:val="28"/>
                <w:lang w:val="en-US"/>
              </w:rPr>
              <w:t>09</w:t>
            </w:r>
          </w:p>
        </w:tc>
        <w:tc>
          <w:tcPr>
            <w:tcW w:w="0" w:type="auto"/>
            <w:hideMark/>
          </w:tcPr>
          <w:p w:rsidR="003931B5" w:rsidRPr="0002423F" w:rsidRDefault="003931B5" w:rsidP="003931B5">
            <w:pPr>
              <w:rPr>
                <w:rFonts w:ascii="Times New Roman" w:hAnsi="Times New Roman" w:cs="Times New Roman"/>
                <w:sz w:val="24"/>
                <w:szCs w:val="28"/>
              </w:rPr>
            </w:pPr>
            <w:r w:rsidRPr="0002423F">
              <w:rPr>
                <w:rFonts w:ascii="Times New Roman" w:hAnsi="Times New Roman" w:cs="Times New Roman"/>
                <w:sz w:val="24"/>
                <w:szCs w:val="28"/>
              </w:rPr>
              <w:t>Слабка профільна диференціація</w:t>
            </w:r>
          </w:p>
        </w:tc>
      </w:tr>
    </w:tbl>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Витачівські горизонти характеризуються порівняно низьким вмістом мулистої фракції, який не перевищує 23 %. Розподіл мулу по профілю є відносно рівномірним, без чітко виражених зон акумуляції.</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Подібна закономірність характерна і для прилуцьких горизонтів. Вміст мулистої фракції змінюється у вузьких межах, а профіль не демонструє різкої елювіально-ілювіальної диференціації.</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Такі особливості можуть бути пов’язані як із меншою інтенсивністю процесів хімічного вивітрювання, так і з впливом легшого гранулометричного складу материнських порід. Крім того, відсутність різких максимумів мулу свідчить про слабший розвиток процесів лесиважу та менш інтенсивну міграцію колоїдних часток</w:t>
      </w:r>
      <w:r>
        <w:rPr>
          <w:sz w:val="28"/>
          <w:szCs w:val="28"/>
          <w:lang w:val="en-US"/>
        </w:rPr>
        <w:t xml:space="preserve"> [18]</w:t>
      </w:r>
      <w:r w:rsidRPr="0002423F">
        <w:rPr>
          <w:sz w:val="28"/>
          <w:szCs w:val="28"/>
        </w:rPr>
        <w:t>.</w:t>
      </w:r>
    </w:p>
    <w:p w:rsidR="003931B5" w:rsidRPr="0002423F" w:rsidRDefault="003931B5" w:rsidP="003931B5">
      <w:pPr>
        <w:pStyle w:val="a3"/>
        <w:spacing w:before="0" w:beforeAutospacing="0" w:after="0" w:afterAutospacing="0" w:line="360" w:lineRule="auto"/>
        <w:ind w:firstLine="709"/>
        <w:jc w:val="both"/>
        <w:rPr>
          <w:sz w:val="28"/>
          <w:szCs w:val="28"/>
          <w:lang w:val="en-US"/>
        </w:rPr>
      </w:pPr>
      <w:r w:rsidRPr="0002423F">
        <w:rPr>
          <w:sz w:val="28"/>
          <w:szCs w:val="28"/>
        </w:rPr>
        <w:lastRenderedPageBreak/>
        <w:t>У цілому Чигиринський розріз відображає відносно стабільний тип профілю зі слабко вираженим внутрішньопрофільним перерозподілом мулистої фракції.</w:t>
      </w:r>
    </w:p>
    <w:p w:rsidR="003931B5" w:rsidRPr="0002423F" w:rsidRDefault="003931B5" w:rsidP="003931B5">
      <w:pPr>
        <w:pStyle w:val="3"/>
        <w:spacing w:before="0" w:beforeAutospacing="0" w:after="0" w:afterAutospacing="0" w:line="360" w:lineRule="auto"/>
        <w:ind w:firstLine="709"/>
        <w:jc w:val="right"/>
        <w:rPr>
          <w:b w:val="0"/>
          <w:sz w:val="28"/>
          <w:szCs w:val="28"/>
        </w:rPr>
      </w:pPr>
      <w:r w:rsidRPr="0002423F">
        <w:rPr>
          <w:b w:val="0"/>
          <w:sz w:val="28"/>
          <w:szCs w:val="28"/>
        </w:rPr>
        <w:t>Таблиця 3.6</w:t>
      </w:r>
    </w:p>
    <w:p w:rsidR="003931B5" w:rsidRPr="0002423F" w:rsidRDefault="003931B5" w:rsidP="003931B5">
      <w:pPr>
        <w:pStyle w:val="a3"/>
        <w:spacing w:before="0" w:beforeAutospacing="0" w:after="0" w:afterAutospacing="0" w:line="360" w:lineRule="auto"/>
        <w:ind w:firstLine="709"/>
        <w:jc w:val="center"/>
        <w:rPr>
          <w:sz w:val="28"/>
          <w:szCs w:val="28"/>
        </w:rPr>
      </w:pPr>
      <w:r w:rsidRPr="0002423F">
        <w:rPr>
          <w:rStyle w:val="a4"/>
          <w:b w:val="0"/>
          <w:sz w:val="28"/>
          <w:szCs w:val="28"/>
        </w:rPr>
        <w:t>Узагальнена характеристика закономірностей перерозподілу мулистої фракції у досліджуваних розрізах</w:t>
      </w:r>
    </w:p>
    <w:tbl>
      <w:tblPr>
        <w:tblStyle w:val="a7"/>
        <w:tblW w:w="0" w:type="auto"/>
        <w:tblLook w:val="04A0"/>
      </w:tblPr>
      <w:tblGrid>
        <w:gridCol w:w="1275"/>
        <w:gridCol w:w="2083"/>
        <w:gridCol w:w="3209"/>
        <w:gridCol w:w="3338"/>
      </w:tblGrid>
      <w:tr w:rsidR="003931B5" w:rsidRPr="0002423F" w:rsidTr="003931B5">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Розріз</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Середній вміст мулу, %</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Домінуючі процеси</w:t>
            </w:r>
          </w:p>
        </w:tc>
        <w:tc>
          <w:tcPr>
            <w:tcW w:w="0" w:type="auto"/>
            <w:hideMark/>
          </w:tcPr>
          <w:p w:rsidR="003931B5" w:rsidRPr="0002423F" w:rsidRDefault="003931B5" w:rsidP="003931B5">
            <w:pPr>
              <w:rPr>
                <w:rFonts w:ascii="Times New Roman" w:hAnsi="Times New Roman" w:cs="Times New Roman"/>
                <w:bCs/>
                <w:sz w:val="28"/>
                <w:szCs w:val="28"/>
              </w:rPr>
            </w:pPr>
            <w:r w:rsidRPr="0002423F">
              <w:rPr>
                <w:rFonts w:ascii="Times New Roman" w:hAnsi="Times New Roman" w:cs="Times New Roman"/>
                <w:bCs/>
                <w:sz w:val="28"/>
                <w:szCs w:val="28"/>
              </w:rPr>
              <w:t>Характер профілю</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В’язівок</w:t>
            </w:r>
          </w:p>
        </w:tc>
        <w:tc>
          <w:tcPr>
            <w:tcW w:w="0" w:type="auto"/>
            <w:hideMark/>
          </w:tcPr>
          <w:p w:rsidR="003931B5" w:rsidRPr="00A209C3" w:rsidRDefault="003931B5" w:rsidP="003931B5">
            <w:pPr>
              <w:rPr>
                <w:rFonts w:ascii="Times New Roman" w:hAnsi="Times New Roman" w:cs="Times New Roman"/>
                <w:sz w:val="28"/>
                <w:szCs w:val="28"/>
                <w:lang w:val="en-US"/>
              </w:rPr>
            </w:pPr>
            <w:r w:rsidRPr="0002423F">
              <w:rPr>
                <w:rFonts w:ascii="Times New Roman" w:hAnsi="Times New Roman" w:cs="Times New Roman"/>
                <w:sz w:val="28"/>
                <w:szCs w:val="28"/>
              </w:rPr>
              <w:t>3</w:t>
            </w:r>
            <w:r>
              <w:rPr>
                <w:rFonts w:ascii="Times New Roman" w:hAnsi="Times New Roman" w:cs="Times New Roman"/>
                <w:sz w:val="28"/>
                <w:szCs w:val="28"/>
                <w:lang w:val="en-US"/>
              </w:rPr>
              <w:t>0</w:t>
            </w:r>
            <w:r w:rsidRPr="0002423F">
              <w:rPr>
                <w:rFonts w:ascii="Times New Roman" w:hAnsi="Times New Roman" w:cs="Times New Roman"/>
                <w:sz w:val="28"/>
                <w:szCs w:val="28"/>
              </w:rPr>
              <w:t>,</w:t>
            </w:r>
            <w:r>
              <w:rPr>
                <w:rFonts w:ascii="Times New Roman" w:hAnsi="Times New Roman" w:cs="Times New Roman"/>
                <w:sz w:val="28"/>
                <w:szCs w:val="28"/>
                <w:lang w:val="en-US"/>
              </w:rPr>
              <w:t>82</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Лесиваж, ілювіальна акумуляція</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Глибоко диференційований</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Прилуки</w:t>
            </w:r>
          </w:p>
        </w:tc>
        <w:tc>
          <w:tcPr>
            <w:tcW w:w="0" w:type="auto"/>
            <w:hideMark/>
          </w:tcPr>
          <w:p w:rsidR="003931B5" w:rsidRPr="00A209C3" w:rsidRDefault="003931B5" w:rsidP="003931B5">
            <w:pPr>
              <w:rPr>
                <w:rFonts w:ascii="Times New Roman" w:hAnsi="Times New Roman" w:cs="Times New Roman"/>
                <w:sz w:val="28"/>
                <w:szCs w:val="28"/>
                <w:lang w:val="en-US"/>
              </w:rPr>
            </w:pPr>
            <w:r w:rsidRPr="0002423F">
              <w:rPr>
                <w:rFonts w:ascii="Times New Roman" w:hAnsi="Times New Roman" w:cs="Times New Roman"/>
                <w:sz w:val="28"/>
                <w:szCs w:val="28"/>
              </w:rPr>
              <w:t>2</w:t>
            </w:r>
            <w:r>
              <w:rPr>
                <w:rFonts w:ascii="Times New Roman" w:hAnsi="Times New Roman" w:cs="Times New Roman"/>
                <w:sz w:val="28"/>
                <w:szCs w:val="28"/>
                <w:lang w:val="en-US"/>
              </w:rPr>
              <w:t>2</w:t>
            </w:r>
            <w:r w:rsidRPr="0002423F">
              <w:rPr>
                <w:rFonts w:ascii="Times New Roman" w:hAnsi="Times New Roman" w:cs="Times New Roman"/>
                <w:sz w:val="28"/>
                <w:szCs w:val="28"/>
              </w:rPr>
              <w:t>,</w:t>
            </w:r>
            <w:r>
              <w:rPr>
                <w:rFonts w:ascii="Times New Roman" w:hAnsi="Times New Roman" w:cs="Times New Roman"/>
                <w:sz w:val="28"/>
                <w:szCs w:val="28"/>
                <w:lang w:val="en-US"/>
              </w:rPr>
              <w:t>53</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Елювіально-ілювіальна диференціація</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Контрастний</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Рожки</w:t>
            </w:r>
          </w:p>
        </w:tc>
        <w:tc>
          <w:tcPr>
            <w:tcW w:w="0" w:type="auto"/>
            <w:hideMark/>
          </w:tcPr>
          <w:p w:rsidR="003931B5" w:rsidRPr="00A209C3" w:rsidRDefault="003931B5" w:rsidP="003931B5">
            <w:pPr>
              <w:rPr>
                <w:rFonts w:ascii="Times New Roman" w:hAnsi="Times New Roman" w:cs="Times New Roman"/>
                <w:sz w:val="28"/>
                <w:szCs w:val="28"/>
                <w:lang w:val="en-US"/>
              </w:rPr>
            </w:pPr>
            <w:r w:rsidRPr="0002423F">
              <w:rPr>
                <w:rFonts w:ascii="Times New Roman" w:hAnsi="Times New Roman" w:cs="Times New Roman"/>
                <w:sz w:val="28"/>
                <w:szCs w:val="28"/>
              </w:rPr>
              <w:t>3</w:t>
            </w:r>
            <w:r>
              <w:rPr>
                <w:rFonts w:ascii="Times New Roman" w:hAnsi="Times New Roman" w:cs="Times New Roman"/>
                <w:sz w:val="28"/>
                <w:szCs w:val="28"/>
                <w:lang w:val="en-US"/>
              </w:rPr>
              <w:t>3</w:t>
            </w:r>
            <w:r w:rsidRPr="0002423F">
              <w:rPr>
                <w:rFonts w:ascii="Times New Roman" w:hAnsi="Times New Roman" w:cs="Times New Roman"/>
                <w:sz w:val="28"/>
                <w:szCs w:val="28"/>
              </w:rPr>
              <w:t>,3</w:t>
            </w:r>
            <w:r>
              <w:rPr>
                <w:rFonts w:ascii="Times New Roman" w:hAnsi="Times New Roman" w:cs="Times New Roman"/>
                <w:sz w:val="28"/>
                <w:szCs w:val="28"/>
                <w:lang w:val="en-US"/>
              </w:rPr>
              <w:t>3</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Лесиваж, оглеєння, о</w:t>
            </w:r>
            <w:r w:rsidRPr="0002423F">
              <w:rPr>
                <w:rFonts w:ascii="Times New Roman" w:hAnsi="Times New Roman" w:cs="Times New Roman"/>
                <w:sz w:val="28"/>
                <w:szCs w:val="28"/>
              </w:rPr>
              <w:t>г</w:t>
            </w:r>
            <w:r w:rsidRPr="0002423F">
              <w:rPr>
                <w:rFonts w:ascii="Times New Roman" w:hAnsi="Times New Roman" w:cs="Times New Roman"/>
                <w:sz w:val="28"/>
                <w:szCs w:val="28"/>
              </w:rPr>
              <w:t>линення</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Полігенетичний</w:t>
            </w:r>
          </w:p>
        </w:tc>
      </w:tr>
      <w:tr w:rsidR="003931B5" w:rsidRPr="0002423F" w:rsidTr="003931B5">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Чигирин</w:t>
            </w:r>
          </w:p>
        </w:tc>
        <w:tc>
          <w:tcPr>
            <w:tcW w:w="0" w:type="auto"/>
            <w:hideMark/>
          </w:tcPr>
          <w:p w:rsidR="003931B5" w:rsidRPr="00A209C3" w:rsidRDefault="003931B5" w:rsidP="003931B5">
            <w:pPr>
              <w:rPr>
                <w:rFonts w:ascii="Times New Roman" w:hAnsi="Times New Roman" w:cs="Times New Roman"/>
                <w:sz w:val="28"/>
                <w:szCs w:val="28"/>
                <w:lang w:val="en-US"/>
              </w:rPr>
            </w:pPr>
            <w:r w:rsidRPr="0002423F">
              <w:rPr>
                <w:rFonts w:ascii="Times New Roman" w:hAnsi="Times New Roman" w:cs="Times New Roman"/>
                <w:sz w:val="28"/>
                <w:szCs w:val="28"/>
              </w:rPr>
              <w:t>21,</w:t>
            </w:r>
            <w:r>
              <w:rPr>
                <w:rFonts w:ascii="Times New Roman" w:hAnsi="Times New Roman" w:cs="Times New Roman"/>
                <w:sz w:val="28"/>
                <w:szCs w:val="28"/>
                <w:lang w:val="en-US"/>
              </w:rPr>
              <w:t>95</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Слабке оглинення</w:t>
            </w:r>
          </w:p>
        </w:tc>
        <w:tc>
          <w:tcPr>
            <w:tcW w:w="0" w:type="auto"/>
            <w:hideMark/>
          </w:tcPr>
          <w:p w:rsidR="003931B5" w:rsidRPr="0002423F" w:rsidRDefault="003931B5" w:rsidP="003931B5">
            <w:pPr>
              <w:rPr>
                <w:rFonts w:ascii="Times New Roman" w:hAnsi="Times New Roman" w:cs="Times New Roman"/>
                <w:sz w:val="28"/>
                <w:szCs w:val="28"/>
              </w:rPr>
            </w:pPr>
            <w:r w:rsidRPr="0002423F">
              <w:rPr>
                <w:rFonts w:ascii="Times New Roman" w:hAnsi="Times New Roman" w:cs="Times New Roman"/>
                <w:sz w:val="28"/>
                <w:szCs w:val="28"/>
              </w:rPr>
              <w:t>Слабодиференційований</w:t>
            </w:r>
          </w:p>
        </w:tc>
      </w:tr>
    </w:tbl>
    <w:p w:rsidR="003931B5" w:rsidRDefault="003931B5" w:rsidP="003931B5">
      <w:pPr>
        <w:pStyle w:val="a3"/>
        <w:spacing w:before="0" w:beforeAutospacing="0" w:after="0" w:afterAutospacing="0" w:line="360" w:lineRule="auto"/>
        <w:ind w:firstLine="709"/>
        <w:jc w:val="both"/>
        <w:rPr>
          <w:sz w:val="28"/>
          <w:szCs w:val="28"/>
          <w:lang w:val="en-US"/>
        </w:rPr>
      </w:pP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Проведений аналіз дозволяє встановити кілька основних закономірностей розподілу мулистої фракції у плейстоценових ґрунтах Середнього Придніпров’я.</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По-перше, ступінь оглинення суттєво залежить від стратиграфічного п</w:t>
      </w:r>
      <w:r w:rsidRPr="0002423F">
        <w:rPr>
          <w:sz w:val="28"/>
          <w:szCs w:val="28"/>
        </w:rPr>
        <w:t>о</w:t>
      </w:r>
      <w:r w:rsidRPr="0002423F">
        <w:rPr>
          <w:sz w:val="28"/>
          <w:szCs w:val="28"/>
        </w:rPr>
        <w:t xml:space="preserve">ложення ґрунтового горизонту. Найвищий вміст мулистої фракції характерний для давніших середньонеоплейстоценових горизонтів </w:t>
      </w:r>
      <w:r>
        <w:rPr>
          <w:sz w:val="28"/>
          <w:szCs w:val="28"/>
        </w:rPr>
        <w:t>–</w:t>
      </w:r>
      <w:r w:rsidRPr="0002423F">
        <w:rPr>
          <w:sz w:val="28"/>
          <w:szCs w:val="28"/>
        </w:rPr>
        <w:t xml:space="preserve"> лубенського, завадівського та мартоноського, формування яких відбувалося в умовах трив</w:t>
      </w:r>
      <w:r w:rsidRPr="0002423F">
        <w:rPr>
          <w:sz w:val="28"/>
          <w:szCs w:val="28"/>
        </w:rPr>
        <w:t>а</w:t>
      </w:r>
      <w:r w:rsidRPr="0002423F">
        <w:rPr>
          <w:sz w:val="28"/>
          <w:szCs w:val="28"/>
        </w:rPr>
        <w:t>лого та інтенсивного педогенезу.</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По-друге, для більшості досліджених профілів характерне збільшення вмісту мулу в ілювіальних горизонтах, що свідчить про важливу роль лесиважу у формуванні текстурної диференціації.</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t>По-третє, встановлено значний вплив літологічної неоднорідності мат</w:t>
      </w:r>
      <w:r w:rsidRPr="0002423F">
        <w:rPr>
          <w:sz w:val="28"/>
          <w:szCs w:val="28"/>
        </w:rPr>
        <w:t>е</w:t>
      </w:r>
      <w:r w:rsidRPr="0002423F">
        <w:rPr>
          <w:sz w:val="28"/>
          <w:szCs w:val="28"/>
        </w:rPr>
        <w:t>ринських порід на просторовий розподіл мулистої фракції. Особливо чітко це проявляється у лубенських горизонтах розрізу В’язівок та завадівських горизо</w:t>
      </w:r>
      <w:r w:rsidRPr="0002423F">
        <w:rPr>
          <w:sz w:val="28"/>
          <w:szCs w:val="28"/>
        </w:rPr>
        <w:t>н</w:t>
      </w:r>
      <w:r w:rsidRPr="0002423F">
        <w:rPr>
          <w:sz w:val="28"/>
          <w:szCs w:val="28"/>
        </w:rPr>
        <w:t>тах розрізу Рожки</w:t>
      </w:r>
      <w:r>
        <w:rPr>
          <w:sz w:val="28"/>
          <w:szCs w:val="28"/>
          <w:lang w:val="en-US"/>
        </w:rPr>
        <w:t xml:space="preserve"> [28]</w:t>
      </w:r>
      <w:r w:rsidRPr="0002423F">
        <w:rPr>
          <w:sz w:val="28"/>
          <w:szCs w:val="28"/>
        </w:rPr>
        <w:t>.</w:t>
      </w:r>
    </w:p>
    <w:p w:rsidR="003931B5" w:rsidRPr="0002423F" w:rsidRDefault="003931B5" w:rsidP="003931B5">
      <w:pPr>
        <w:pStyle w:val="a3"/>
        <w:spacing w:before="0" w:beforeAutospacing="0" w:after="0" w:afterAutospacing="0" w:line="360" w:lineRule="auto"/>
        <w:ind w:firstLine="709"/>
        <w:jc w:val="both"/>
        <w:rPr>
          <w:sz w:val="28"/>
          <w:szCs w:val="28"/>
        </w:rPr>
      </w:pPr>
      <w:r w:rsidRPr="0002423F">
        <w:rPr>
          <w:sz w:val="28"/>
          <w:szCs w:val="28"/>
        </w:rPr>
        <w:lastRenderedPageBreak/>
        <w:t>Отже, розподіл мулистої фракції у плейстоценових ґрунтах Середнього Придніпров’я відображає складну взаємодію процесів лесонакопичення, пед</w:t>
      </w:r>
      <w:r w:rsidRPr="0002423F">
        <w:rPr>
          <w:sz w:val="28"/>
          <w:szCs w:val="28"/>
        </w:rPr>
        <w:t>о</w:t>
      </w:r>
      <w:r w:rsidRPr="0002423F">
        <w:rPr>
          <w:sz w:val="28"/>
          <w:szCs w:val="28"/>
        </w:rPr>
        <w:t>генезу, лесиважу, оглеєння та хімічного вивітрювання. Вміст мулу є не лише гранулометричним показником, а й важливим індикатором палеогеографічних умов формування викопних ґрунтів та ступеня розвитку внутрішньопрофільних процесів.</w:t>
      </w:r>
    </w:p>
    <w:p w:rsidR="00B928BF" w:rsidRPr="007A6ADF" w:rsidRDefault="00B928BF" w:rsidP="00B928BF">
      <w:pPr>
        <w:pStyle w:val="a3"/>
        <w:spacing w:before="0" w:beforeAutospacing="0" w:after="0" w:afterAutospacing="0" w:line="360" w:lineRule="auto"/>
        <w:ind w:firstLine="709"/>
        <w:jc w:val="both"/>
        <w:rPr>
          <w:sz w:val="28"/>
          <w:szCs w:val="28"/>
          <w:lang w:val="uk-UA"/>
        </w:rPr>
      </w:pPr>
    </w:p>
    <w:p w:rsidR="00B928BF" w:rsidRPr="007A6ADF" w:rsidRDefault="00B928BF" w:rsidP="00B928BF">
      <w:pPr>
        <w:pStyle w:val="2"/>
        <w:spacing w:before="0" w:line="360" w:lineRule="auto"/>
        <w:ind w:firstLine="709"/>
        <w:jc w:val="both"/>
        <w:rPr>
          <w:rStyle w:val="a4"/>
          <w:rFonts w:ascii="Times New Roman" w:hAnsi="Times New Roman" w:cs="Times New Roman"/>
          <w:b/>
          <w:bCs/>
          <w:color w:val="auto"/>
          <w:sz w:val="28"/>
          <w:szCs w:val="28"/>
          <w:lang w:val="uk-UA"/>
        </w:rPr>
      </w:pPr>
      <w:bookmarkStart w:id="23" w:name="_Toc229856492"/>
      <w:bookmarkStart w:id="24" w:name="_Toc230209380"/>
      <w:r w:rsidRPr="007A6ADF">
        <w:rPr>
          <w:rStyle w:val="a4"/>
          <w:rFonts w:ascii="Times New Roman" w:hAnsi="Times New Roman" w:cs="Times New Roman"/>
          <w:b/>
          <w:bCs/>
          <w:color w:val="auto"/>
          <w:sz w:val="28"/>
          <w:szCs w:val="28"/>
          <w:lang w:val="uk-UA"/>
        </w:rPr>
        <w:t>3.2. Загальні закономірності змін вмісту мулистих часток у плейст</w:t>
      </w:r>
      <w:r w:rsidRPr="007A6ADF">
        <w:rPr>
          <w:rStyle w:val="a4"/>
          <w:rFonts w:ascii="Times New Roman" w:hAnsi="Times New Roman" w:cs="Times New Roman"/>
          <w:b/>
          <w:bCs/>
          <w:color w:val="auto"/>
          <w:sz w:val="28"/>
          <w:szCs w:val="28"/>
          <w:lang w:val="uk-UA"/>
        </w:rPr>
        <w:t>о</w:t>
      </w:r>
      <w:r w:rsidRPr="007A6ADF">
        <w:rPr>
          <w:rStyle w:val="a4"/>
          <w:rFonts w:ascii="Times New Roman" w:hAnsi="Times New Roman" w:cs="Times New Roman"/>
          <w:b/>
          <w:bCs/>
          <w:color w:val="auto"/>
          <w:sz w:val="28"/>
          <w:szCs w:val="28"/>
          <w:lang w:val="uk-UA"/>
        </w:rPr>
        <w:t>ценових ґрунтах як стратиграфічний і палеогеографічний індикатор</w:t>
      </w:r>
      <w:bookmarkEnd w:id="23"/>
      <w:bookmarkEnd w:id="24"/>
    </w:p>
    <w:p w:rsidR="00B928BF" w:rsidRPr="007A6ADF" w:rsidRDefault="00B928BF" w:rsidP="00B928BF">
      <w:pPr>
        <w:rPr>
          <w:lang w:val="uk-UA"/>
        </w:rPr>
      </w:pP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Мулиста фракція (&lt;0,001 мм) у плейстоценових ґрунтах є одним із на</w:t>
      </w:r>
      <w:r w:rsidRPr="007A6ADF">
        <w:rPr>
          <w:sz w:val="28"/>
          <w:lang w:val="uk-UA"/>
        </w:rPr>
        <w:t>й</w:t>
      </w:r>
      <w:r w:rsidRPr="007A6ADF">
        <w:rPr>
          <w:sz w:val="28"/>
          <w:lang w:val="uk-UA"/>
        </w:rPr>
        <w:t>більш інформативних показників інтенсивності педогенезу та умов формування лесово-ґрунтових товщ. На відміну від грубших гранулометричних компоне</w:t>
      </w:r>
      <w:r w:rsidRPr="007A6ADF">
        <w:rPr>
          <w:sz w:val="28"/>
          <w:lang w:val="uk-UA"/>
        </w:rPr>
        <w:t>н</w:t>
      </w:r>
      <w:r w:rsidRPr="007A6ADF">
        <w:rPr>
          <w:sz w:val="28"/>
          <w:lang w:val="uk-UA"/>
        </w:rPr>
        <w:t>тів, її вміст значною мірою визначається не лише первинним складом матери</w:t>
      </w:r>
      <w:r w:rsidRPr="007A6ADF">
        <w:rPr>
          <w:sz w:val="28"/>
          <w:lang w:val="uk-UA"/>
        </w:rPr>
        <w:t>н</w:t>
      </w:r>
      <w:r w:rsidRPr="007A6ADF">
        <w:rPr>
          <w:sz w:val="28"/>
          <w:lang w:val="uk-UA"/>
        </w:rPr>
        <w:t xml:space="preserve">ських порід, а й розвитком вторинних процесів </w:t>
      </w:r>
      <w:r w:rsidR="00D80BC6" w:rsidRPr="007A6ADF">
        <w:rPr>
          <w:sz w:val="28"/>
          <w:lang w:val="uk-UA"/>
        </w:rPr>
        <w:t>–</w:t>
      </w:r>
      <w:r w:rsidRPr="007A6ADF">
        <w:rPr>
          <w:sz w:val="28"/>
          <w:lang w:val="uk-UA"/>
        </w:rPr>
        <w:t xml:space="preserve"> хімічного вивітрювання, лес</w:t>
      </w:r>
      <w:r w:rsidRPr="007A6ADF">
        <w:rPr>
          <w:sz w:val="28"/>
          <w:lang w:val="uk-UA"/>
        </w:rPr>
        <w:t>и</w:t>
      </w:r>
      <w:r w:rsidRPr="007A6ADF">
        <w:rPr>
          <w:sz w:val="28"/>
          <w:lang w:val="uk-UA"/>
        </w:rPr>
        <w:t>важу, оглинення, оглеєння та внутрішньопрофільної міграції колоїдних часток. Саме тому аналіз розподілу мулистої фракції дозволяє використовувати її як важливий стратиграфічний та палеогеографічний індикатор.</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У межах досліджуваних розрізів Середнього Придніпров’я встановлено чіткий зв’язок між стратиграфічним положенням ґрунтових горизонтів, ступ</w:t>
      </w:r>
      <w:r w:rsidRPr="007A6ADF">
        <w:rPr>
          <w:sz w:val="28"/>
          <w:lang w:val="uk-UA"/>
        </w:rPr>
        <w:t>е</w:t>
      </w:r>
      <w:r w:rsidRPr="007A6ADF">
        <w:rPr>
          <w:sz w:val="28"/>
          <w:lang w:val="uk-UA"/>
        </w:rPr>
        <w:t xml:space="preserve">нем їх оглинення та характером профільної диференціації. Отримані результати свідчать, що найбільш високий середній вміст мулистої фракції характерний для давніших середньонеоплейстоценових горизонтів </w:t>
      </w:r>
      <w:r w:rsidR="00D80BC6" w:rsidRPr="007A6ADF">
        <w:rPr>
          <w:sz w:val="28"/>
          <w:lang w:val="uk-UA"/>
        </w:rPr>
        <w:t>–</w:t>
      </w:r>
      <w:r w:rsidRPr="007A6ADF">
        <w:rPr>
          <w:sz w:val="28"/>
          <w:lang w:val="uk-UA"/>
        </w:rPr>
        <w:t xml:space="preserve"> завадівського, лубенс</w:t>
      </w:r>
      <w:r w:rsidRPr="007A6ADF">
        <w:rPr>
          <w:sz w:val="28"/>
          <w:lang w:val="uk-UA"/>
        </w:rPr>
        <w:t>ь</w:t>
      </w:r>
      <w:r w:rsidRPr="007A6ADF">
        <w:rPr>
          <w:sz w:val="28"/>
          <w:lang w:val="uk-UA"/>
        </w:rPr>
        <w:t>кого та мартоноського, тоді як молодші горизонти, особливо кайдацький, хара</w:t>
      </w:r>
      <w:r w:rsidRPr="007A6ADF">
        <w:rPr>
          <w:sz w:val="28"/>
          <w:lang w:val="uk-UA"/>
        </w:rPr>
        <w:t>к</w:t>
      </w:r>
      <w:r w:rsidRPr="007A6ADF">
        <w:rPr>
          <w:sz w:val="28"/>
          <w:lang w:val="uk-UA"/>
        </w:rPr>
        <w:t>теризуються нижчими показниками та значно більшою контрастністю профілю.</w:t>
      </w:r>
    </w:p>
    <w:p w:rsidR="003931B5" w:rsidRPr="0002423F" w:rsidRDefault="003931B5" w:rsidP="003931B5">
      <w:pPr>
        <w:pStyle w:val="a3"/>
        <w:spacing w:before="0" w:beforeAutospacing="0" w:after="0" w:afterAutospacing="0" w:line="360" w:lineRule="auto"/>
        <w:ind w:firstLine="709"/>
        <w:jc w:val="both"/>
        <w:rPr>
          <w:sz w:val="28"/>
        </w:rPr>
      </w:pPr>
      <w:r w:rsidRPr="0002423F">
        <w:rPr>
          <w:sz w:val="28"/>
        </w:rPr>
        <w:t xml:space="preserve">Встановлена закономірність пов’язана з тривалістю розвитку ґрунтових процесів. Давніші міжльодовикові горизонти формувалися в умовах тривалого стабільного педогенезу, що супроводжувався інтенсивним хімічним </w:t>
      </w:r>
      <w:r w:rsidRPr="0002423F">
        <w:rPr>
          <w:sz w:val="28"/>
        </w:rPr>
        <w:lastRenderedPageBreak/>
        <w:t>вивітрюванням первинних мінералів, утворенням вторинних глинистих мінералів і накопиченням тонкодисперсного матеріалу. У результаті цього вміст мулистої фракції у таких горизонтах часто перевищує 30–</w:t>
      </w:r>
      <w:r>
        <w:rPr>
          <w:sz w:val="28"/>
          <w:lang w:val="en-US"/>
        </w:rPr>
        <w:t>36</w:t>
      </w:r>
      <w:r w:rsidRPr="0002423F">
        <w:rPr>
          <w:sz w:val="28"/>
        </w:rPr>
        <w:t xml:space="preserve"> %, а окремі зн</w:t>
      </w:r>
      <w:r w:rsidRPr="0002423F">
        <w:rPr>
          <w:sz w:val="28"/>
        </w:rPr>
        <w:t>а</w:t>
      </w:r>
      <w:r w:rsidRPr="0002423F">
        <w:rPr>
          <w:sz w:val="28"/>
        </w:rPr>
        <w:t xml:space="preserve">чення сягають понад </w:t>
      </w:r>
      <w:r>
        <w:rPr>
          <w:sz w:val="28"/>
          <w:lang w:val="en-US"/>
        </w:rPr>
        <w:t>41-42</w:t>
      </w:r>
      <w:r w:rsidRPr="0002423F">
        <w:rPr>
          <w:sz w:val="28"/>
        </w:rPr>
        <w:t xml:space="preserve"> %.</w:t>
      </w:r>
    </w:p>
    <w:p w:rsidR="003931B5" w:rsidRPr="0002423F" w:rsidRDefault="003931B5" w:rsidP="003931B5">
      <w:pPr>
        <w:pStyle w:val="a3"/>
        <w:spacing w:before="0" w:beforeAutospacing="0" w:after="0" w:afterAutospacing="0" w:line="360" w:lineRule="auto"/>
        <w:ind w:firstLine="709"/>
        <w:jc w:val="both"/>
        <w:rPr>
          <w:sz w:val="28"/>
        </w:rPr>
      </w:pPr>
      <w:r w:rsidRPr="0002423F">
        <w:rPr>
          <w:sz w:val="28"/>
        </w:rPr>
        <w:t>Найбільш показовим у цьому відношенні є мартоноський горизонт розрізу Рожки, де середній вміст мулу становить 47,53 %, а максимальні значення пер</w:t>
      </w:r>
      <w:r w:rsidRPr="0002423F">
        <w:rPr>
          <w:sz w:val="28"/>
        </w:rPr>
        <w:t>е</w:t>
      </w:r>
      <w:r w:rsidRPr="0002423F">
        <w:rPr>
          <w:sz w:val="28"/>
        </w:rPr>
        <w:t>вищують 56 %. Подібний ступінь оглинення свідчить про надзвичайно інтенсивний розвиток процесів глинистого вивітрювання та тривале функціонування стабільного ґрунтового режиму.</w:t>
      </w:r>
    </w:p>
    <w:p w:rsidR="003931B5" w:rsidRPr="0002423F" w:rsidRDefault="003931B5" w:rsidP="003931B5">
      <w:pPr>
        <w:pStyle w:val="a3"/>
        <w:spacing w:before="0" w:beforeAutospacing="0" w:after="0" w:afterAutospacing="0" w:line="360" w:lineRule="auto"/>
        <w:ind w:firstLine="709"/>
        <w:jc w:val="both"/>
        <w:rPr>
          <w:sz w:val="28"/>
        </w:rPr>
      </w:pPr>
      <w:r w:rsidRPr="0002423F">
        <w:rPr>
          <w:sz w:val="28"/>
        </w:rPr>
        <w:t>Високі показники також характерні для завадівських і лубенських горизонтів розрізу В’язівок, де середній вміст мулистої фракції перевищує 3</w:t>
      </w:r>
      <w:r>
        <w:rPr>
          <w:sz w:val="28"/>
          <w:lang w:val="en-US"/>
        </w:rPr>
        <w:t>5</w:t>
      </w:r>
      <w:r w:rsidRPr="0002423F">
        <w:rPr>
          <w:sz w:val="28"/>
        </w:rPr>
        <w:t>–3</w:t>
      </w:r>
      <w:r>
        <w:rPr>
          <w:sz w:val="28"/>
          <w:lang w:val="en-US"/>
        </w:rPr>
        <w:t>6</w:t>
      </w:r>
      <w:r w:rsidRPr="0002423F">
        <w:rPr>
          <w:sz w:val="28"/>
        </w:rPr>
        <w:t xml:space="preserve"> %, а в окремих ілювіальних горизонтах сягає 41–42 %. Такі значення є свідченням потужного розвитку процесів лесиважу та внутрішньопрофільної акумуляції колоїдного матеріалу.</w:t>
      </w:r>
    </w:p>
    <w:p w:rsidR="003931B5" w:rsidRPr="0002423F" w:rsidRDefault="003931B5" w:rsidP="003931B5">
      <w:pPr>
        <w:pStyle w:val="a3"/>
        <w:spacing w:before="0" w:beforeAutospacing="0" w:after="0" w:afterAutospacing="0" w:line="360" w:lineRule="auto"/>
        <w:ind w:firstLine="709"/>
        <w:jc w:val="both"/>
        <w:rPr>
          <w:sz w:val="28"/>
        </w:rPr>
      </w:pPr>
      <w:r w:rsidRPr="0002423F">
        <w:rPr>
          <w:sz w:val="28"/>
        </w:rPr>
        <w:t>Натомість кайдацькі горизонти характеризуються значно меншою сере</w:t>
      </w:r>
      <w:r w:rsidRPr="0002423F">
        <w:rPr>
          <w:sz w:val="28"/>
        </w:rPr>
        <w:t>д</w:t>
      </w:r>
      <w:r w:rsidRPr="0002423F">
        <w:rPr>
          <w:sz w:val="28"/>
        </w:rPr>
        <w:t xml:space="preserve">ньою кількістю мулу. Середній вміст мулистої фракції у кайдацьких ґрунтах становить близько 20 % у Прилуцькому розрізі та 26 % у розрізі Рожки, а в елювіальних горизонтах знижується до </w:t>
      </w:r>
      <w:r>
        <w:rPr>
          <w:sz w:val="28"/>
          <w:lang w:val="en-US"/>
        </w:rPr>
        <w:t>3</w:t>
      </w:r>
      <w:r w:rsidRPr="0002423F">
        <w:rPr>
          <w:sz w:val="28"/>
        </w:rPr>
        <w:t>–8 %. Подібні показники свідчать про інтенсивне винесення тонкодисперсного матеріалу з верхньої частини профілю та формування чітко вираженої елювіально-ілювіальної диференціації.</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Таким чином, для плейстоценових ґрунтів Середнього Придніпров’я х</w:t>
      </w:r>
      <w:r w:rsidRPr="007A6ADF">
        <w:rPr>
          <w:sz w:val="28"/>
          <w:lang w:val="uk-UA"/>
        </w:rPr>
        <w:t>а</w:t>
      </w:r>
      <w:r w:rsidRPr="007A6ADF">
        <w:rPr>
          <w:sz w:val="28"/>
          <w:lang w:val="uk-UA"/>
        </w:rPr>
        <w:t>рактерна загальна тенденція: зі збільшенням геологічного віку горизонту зро</w:t>
      </w:r>
      <w:r w:rsidRPr="007A6ADF">
        <w:rPr>
          <w:sz w:val="28"/>
          <w:lang w:val="uk-UA"/>
        </w:rPr>
        <w:t>с</w:t>
      </w:r>
      <w:r w:rsidRPr="007A6ADF">
        <w:rPr>
          <w:sz w:val="28"/>
          <w:lang w:val="uk-UA"/>
        </w:rPr>
        <w:t xml:space="preserve">тає ступінь оглинення та середній вміст мулистої фракції. Водночас характер профільної диференціації залежить не лише від віку ґрунту, а й від конкретних умов його формування </w:t>
      </w:r>
      <w:r w:rsidR="00D80BC6" w:rsidRPr="007A6ADF">
        <w:rPr>
          <w:sz w:val="28"/>
          <w:lang w:val="uk-UA"/>
        </w:rPr>
        <w:t>–</w:t>
      </w:r>
      <w:r w:rsidRPr="007A6ADF">
        <w:rPr>
          <w:sz w:val="28"/>
          <w:lang w:val="uk-UA"/>
        </w:rPr>
        <w:t xml:space="preserve"> режиму зволоження, літологічної будови та інтенси</w:t>
      </w:r>
      <w:r w:rsidRPr="007A6ADF">
        <w:rPr>
          <w:sz w:val="28"/>
          <w:lang w:val="uk-UA"/>
        </w:rPr>
        <w:t>в</w:t>
      </w:r>
      <w:r w:rsidRPr="007A6ADF">
        <w:rPr>
          <w:sz w:val="28"/>
          <w:lang w:val="uk-UA"/>
        </w:rPr>
        <w:t>ності лесиважу.</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Однією з найважливіших закономірностей, встановлених у ході досл</w:t>
      </w:r>
      <w:r w:rsidRPr="007A6ADF">
        <w:rPr>
          <w:sz w:val="28"/>
          <w:lang w:val="uk-UA"/>
        </w:rPr>
        <w:t>і</w:t>
      </w:r>
      <w:r w:rsidRPr="007A6ADF">
        <w:rPr>
          <w:sz w:val="28"/>
          <w:lang w:val="uk-UA"/>
        </w:rPr>
        <w:t xml:space="preserve">дження, є тісний зв’язок між вмістом мулистої фракції та палеокліматичними </w:t>
      </w:r>
      <w:r w:rsidRPr="007A6ADF">
        <w:rPr>
          <w:sz w:val="28"/>
          <w:lang w:val="uk-UA"/>
        </w:rPr>
        <w:lastRenderedPageBreak/>
        <w:t>умовами формування ґрунтів. У теплі та вологі міжльодовикові етапи активіз</w:t>
      </w:r>
      <w:r w:rsidRPr="007A6ADF">
        <w:rPr>
          <w:sz w:val="28"/>
          <w:lang w:val="uk-UA"/>
        </w:rPr>
        <w:t>у</w:t>
      </w:r>
      <w:r w:rsidRPr="007A6ADF">
        <w:rPr>
          <w:sz w:val="28"/>
          <w:lang w:val="uk-UA"/>
        </w:rPr>
        <w:t>валися процеси хімічного вивітрювання, гідролізу силікатів та утворення вт</w:t>
      </w:r>
      <w:r w:rsidRPr="007A6ADF">
        <w:rPr>
          <w:sz w:val="28"/>
          <w:lang w:val="uk-UA"/>
        </w:rPr>
        <w:t>о</w:t>
      </w:r>
      <w:r w:rsidRPr="007A6ADF">
        <w:rPr>
          <w:sz w:val="28"/>
          <w:lang w:val="uk-UA"/>
        </w:rPr>
        <w:t>ринних глинистих мінералів. Це призводило до накопичення мулистої фракції й формування важкосуглинистих та глинистих горизонтів.</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Натомість у більш холодні або нестабільні кліматичні етапи посилювалася роль фізичного вивітрювання та лесового акумулятивного процесу, що супр</w:t>
      </w:r>
      <w:r w:rsidRPr="007A6ADF">
        <w:rPr>
          <w:sz w:val="28"/>
          <w:lang w:val="uk-UA"/>
        </w:rPr>
        <w:t>о</w:t>
      </w:r>
      <w:r w:rsidRPr="007A6ADF">
        <w:rPr>
          <w:sz w:val="28"/>
          <w:lang w:val="uk-UA"/>
        </w:rPr>
        <w:t>воджувалося накопиченням пилуватого матеріалу та зменшенням частки вт</w:t>
      </w:r>
      <w:r w:rsidRPr="007A6ADF">
        <w:rPr>
          <w:sz w:val="28"/>
          <w:lang w:val="uk-UA"/>
        </w:rPr>
        <w:t>о</w:t>
      </w:r>
      <w:r w:rsidRPr="007A6ADF">
        <w:rPr>
          <w:sz w:val="28"/>
          <w:lang w:val="uk-UA"/>
        </w:rPr>
        <w:t>ринного мулу.</w:t>
      </w:r>
    </w:p>
    <w:p w:rsidR="00C46BFA"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xml:space="preserve">У межах досліджуваних розрізів це проявляється у вигляді чергування більш оглинених та менш </w:t>
      </w:r>
      <w:r w:rsidR="00C46BFA" w:rsidRPr="007A6ADF">
        <w:rPr>
          <w:sz w:val="28"/>
          <w:lang w:val="uk-UA"/>
        </w:rPr>
        <w:t>оглинених горизонтів. Зокрема:</w:t>
      </w:r>
    </w:p>
    <w:p w:rsidR="00C46BFA"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завадівські, лубенські та мартоноські горизонти відображають етапи і</w:t>
      </w:r>
      <w:r w:rsidRPr="007A6ADF">
        <w:rPr>
          <w:sz w:val="28"/>
          <w:lang w:val="uk-UA"/>
        </w:rPr>
        <w:t>н</w:t>
      </w:r>
      <w:r w:rsidRPr="007A6ADF">
        <w:rPr>
          <w:sz w:val="28"/>
          <w:lang w:val="uk-UA"/>
        </w:rPr>
        <w:t>тенсивного педогенезу в умовах теплог</w:t>
      </w:r>
      <w:r w:rsidR="00C46BFA" w:rsidRPr="007A6ADF">
        <w:rPr>
          <w:sz w:val="28"/>
          <w:lang w:val="uk-UA"/>
        </w:rPr>
        <w:t>о й достатньо вологого клімату;</w:t>
      </w:r>
    </w:p>
    <w:p w:rsidR="00C46BFA"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кайдацькі горизонти характеризуються нестійкими умовами ґрунтоутв</w:t>
      </w:r>
      <w:r w:rsidRPr="007A6ADF">
        <w:rPr>
          <w:sz w:val="28"/>
          <w:lang w:val="uk-UA"/>
        </w:rPr>
        <w:t>о</w:t>
      </w:r>
      <w:r w:rsidRPr="007A6ADF">
        <w:rPr>
          <w:sz w:val="28"/>
          <w:lang w:val="uk-UA"/>
        </w:rPr>
        <w:t>рення та активним</w:t>
      </w:r>
      <w:r w:rsidR="00C46BFA" w:rsidRPr="007A6ADF">
        <w:rPr>
          <w:sz w:val="28"/>
          <w:lang w:val="uk-UA"/>
        </w:rPr>
        <w:t xml:space="preserve"> розвитком процесів лесиважу;</w:t>
      </w:r>
    </w:p>
    <w:p w:rsidR="00C46BFA"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прилуцькі горизонти займають проміжне положення й характеризуют</w:t>
      </w:r>
      <w:r w:rsidRPr="007A6ADF">
        <w:rPr>
          <w:sz w:val="28"/>
          <w:lang w:val="uk-UA"/>
        </w:rPr>
        <w:t>ь</w:t>
      </w:r>
      <w:r w:rsidR="00C46BFA" w:rsidRPr="007A6ADF">
        <w:rPr>
          <w:sz w:val="28"/>
          <w:lang w:val="uk-UA"/>
        </w:rPr>
        <w:t>ся помірним ступенем оглинення;</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витачівські горизонти демонструють значні регіональні відмінності, пов’язані з локальними особливостями зволоження та літології.</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xml:space="preserve">Особливе значення у формуванні профільного розподілу мулистої фракції мав лесиваж </w:t>
      </w:r>
      <w:r w:rsidR="00D80BC6" w:rsidRPr="007A6ADF">
        <w:rPr>
          <w:sz w:val="28"/>
          <w:lang w:val="uk-UA"/>
        </w:rPr>
        <w:t>–</w:t>
      </w:r>
      <w:r w:rsidRPr="007A6ADF">
        <w:rPr>
          <w:sz w:val="28"/>
          <w:lang w:val="uk-UA"/>
        </w:rPr>
        <w:t xml:space="preserve"> процес вертикальної міграції колоїдних часток у межах ґрунтов</w:t>
      </w:r>
      <w:r w:rsidRPr="007A6ADF">
        <w:rPr>
          <w:sz w:val="28"/>
          <w:lang w:val="uk-UA"/>
        </w:rPr>
        <w:t>о</w:t>
      </w:r>
      <w:r w:rsidRPr="007A6ADF">
        <w:rPr>
          <w:sz w:val="28"/>
          <w:lang w:val="uk-UA"/>
        </w:rPr>
        <w:t>го профілю. Саме він зумовлює формування текстурно-диференційованих гор</w:t>
      </w:r>
      <w:r w:rsidRPr="007A6ADF">
        <w:rPr>
          <w:sz w:val="28"/>
          <w:lang w:val="uk-UA"/>
        </w:rPr>
        <w:t>и</w:t>
      </w:r>
      <w:r w:rsidRPr="007A6ADF">
        <w:rPr>
          <w:sz w:val="28"/>
          <w:lang w:val="uk-UA"/>
        </w:rPr>
        <w:t>зонтів із збідненням верхньої частини профілю на мул та його накопиченням у нижніх горизонтах.</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Найбільш чітко лесиваж проявляється у кайдацьких горизонтах Прилуц</w:t>
      </w:r>
      <w:r w:rsidRPr="007A6ADF">
        <w:rPr>
          <w:sz w:val="28"/>
          <w:lang w:val="uk-UA"/>
        </w:rPr>
        <w:t>ь</w:t>
      </w:r>
      <w:r w:rsidRPr="007A6ADF">
        <w:rPr>
          <w:sz w:val="28"/>
          <w:lang w:val="uk-UA"/>
        </w:rPr>
        <w:t>кого та Рожківського розрізів, де різниця між елювіальними та ілювіальними горизонтами перевищує 20 %. Подібна диференціація є характерною ознакою тривалого промивного режиму та інтенсивної внутрішньопрофільної міграції колоїдних часток.</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lastRenderedPageBreak/>
        <w:t>У витачівських і завадівських горизонтах процеси лесиважу також добре виражені, однак тут вони поєднуються з інтенсивним оглиненням усього проф</w:t>
      </w:r>
      <w:r w:rsidRPr="007A6ADF">
        <w:rPr>
          <w:sz w:val="28"/>
          <w:lang w:val="uk-UA"/>
        </w:rPr>
        <w:t>і</w:t>
      </w:r>
      <w:r w:rsidRPr="007A6ADF">
        <w:rPr>
          <w:sz w:val="28"/>
          <w:lang w:val="uk-UA"/>
        </w:rPr>
        <w:t>лю. Саме тому навіть верхні горизонти часто характеризуються високим вмі</w:t>
      </w:r>
      <w:r w:rsidRPr="007A6ADF">
        <w:rPr>
          <w:sz w:val="28"/>
          <w:lang w:val="uk-UA"/>
        </w:rPr>
        <w:t>с</w:t>
      </w:r>
      <w:r w:rsidRPr="007A6ADF">
        <w:rPr>
          <w:sz w:val="28"/>
          <w:lang w:val="uk-UA"/>
        </w:rPr>
        <w:t>том мулистої фракції.</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Важливо підкреслити, що на розподіл мулистої фракції істотно впливала не лише інтенсивність педогенезу, а й гранулометричний склад материнських порід. Первинна неоднорідність лесових і лесовидних суглинків часто зумовл</w:t>
      </w:r>
      <w:r w:rsidRPr="007A6ADF">
        <w:rPr>
          <w:sz w:val="28"/>
          <w:lang w:val="uk-UA"/>
        </w:rPr>
        <w:t>ю</w:t>
      </w:r>
      <w:r w:rsidRPr="007A6ADF">
        <w:rPr>
          <w:sz w:val="28"/>
          <w:lang w:val="uk-UA"/>
        </w:rPr>
        <w:t>вала локальні відмінності у вмісті мулу навіть у межах одного стратиграфічного горизонту</w:t>
      </w:r>
      <w:r w:rsidR="00C46BFA" w:rsidRPr="007A6ADF">
        <w:rPr>
          <w:sz w:val="28"/>
          <w:lang w:val="uk-UA"/>
        </w:rPr>
        <w:t xml:space="preserve"> [29]</w:t>
      </w:r>
      <w:r w:rsidRPr="007A6ADF">
        <w:rPr>
          <w:sz w:val="28"/>
          <w:lang w:val="uk-UA"/>
        </w:rPr>
        <w:t>.</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 xml:space="preserve">Особливо чітко це проявляється </w:t>
      </w:r>
      <w:r w:rsidR="0052740F">
        <w:rPr>
          <w:sz w:val="28"/>
          <w:lang w:val="uk-UA"/>
        </w:rPr>
        <w:t>в</w:t>
      </w:r>
      <w:r w:rsidRPr="007A6ADF">
        <w:rPr>
          <w:sz w:val="28"/>
          <w:lang w:val="uk-UA"/>
        </w:rPr>
        <w:t xml:space="preserve"> лубенських горизонтах розрізу В’язівок, де різке зменшення вмісту мулистої фракції в нижній частині профілю пов’язане зі зміною літології відкладів. Аналогічна ситуація спостерігається у завадівських горизонтах розрізу Рожки, де поєднання лесиважу та локального оглеєння формує дуже контрастну будову профілю.</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Порівняння досліджуваних розрізів дозволяє розглядати кожен із них як окрему модель розвитку плейстоценового ґрунтоутворення.</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Розріз В’язівок відображає модель інтенсивного лесиважу та глибокої ілювіальної акумуляції. Найбільш характерними для нього є лубенський, зав</w:t>
      </w:r>
      <w:r w:rsidRPr="007A6ADF">
        <w:rPr>
          <w:sz w:val="28"/>
          <w:lang w:val="uk-UA"/>
        </w:rPr>
        <w:t>а</w:t>
      </w:r>
      <w:r w:rsidRPr="007A6ADF">
        <w:rPr>
          <w:sz w:val="28"/>
          <w:lang w:val="uk-UA"/>
        </w:rPr>
        <w:t>дівський і потягайлівський горизонти, у яких сформувалися потужні важкосу</w:t>
      </w:r>
      <w:r w:rsidRPr="007A6ADF">
        <w:rPr>
          <w:sz w:val="28"/>
          <w:lang w:val="uk-UA"/>
        </w:rPr>
        <w:t>г</w:t>
      </w:r>
      <w:r w:rsidRPr="007A6ADF">
        <w:rPr>
          <w:sz w:val="28"/>
          <w:lang w:val="uk-UA"/>
        </w:rPr>
        <w:t>линисті та глинисті профілі з високим ступенем оглинення. Це свідчить про тривалий розвиток ґрунтів у стабільних теплих і достатньо вологих умовах.</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Розріз Прилуки характеризується найбільш вираженою елювіально-ілювіальною диференціацією, особливо в межах кайдацького горизонту. Саме тут найбільш чітко проявляється процес винесення мулу з верхніх горизонтів і його акумуляції в ілювіальній частині профілю. Для витачівських горизонтів цього розрізу, навпаки, характерний дуже високий ступінь оглинення.</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Розріз Рожки відображає складну полігенетичну систему, у якій поєдн</w:t>
      </w:r>
      <w:r w:rsidRPr="007A6ADF">
        <w:rPr>
          <w:sz w:val="28"/>
          <w:lang w:val="uk-UA"/>
        </w:rPr>
        <w:t>у</w:t>
      </w:r>
      <w:r w:rsidRPr="007A6ADF">
        <w:rPr>
          <w:sz w:val="28"/>
          <w:lang w:val="uk-UA"/>
        </w:rPr>
        <w:t xml:space="preserve">ються процеси лесиважу, оглеєння та інтенсивного глинистого вивітрювання. </w:t>
      </w:r>
      <w:r w:rsidRPr="007A6ADF">
        <w:rPr>
          <w:sz w:val="28"/>
          <w:lang w:val="uk-UA"/>
        </w:rPr>
        <w:lastRenderedPageBreak/>
        <w:t>Саме для завадівських і мартоноських горизонтів цього розрізу характерні на</w:t>
      </w:r>
      <w:r w:rsidRPr="007A6ADF">
        <w:rPr>
          <w:sz w:val="28"/>
          <w:lang w:val="uk-UA"/>
        </w:rPr>
        <w:t>й</w:t>
      </w:r>
      <w:r w:rsidRPr="007A6ADF">
        <w:rPr>
          <w:sz w:val="28"/>
          <w:lang w:val="uk-UA"/>
        </w:rPr>
        <w:t>вищі показники мулистої фракції. Тому визначення розрізу Рожки як «стабіл</w:t>
      </w:r>
      <w:r w:rsidRPr="007A6ADF">
        <w:rPr>
          <w:sz w:val="28"/>
          <w:lang w:val="uk-UA"/>
        </w:rPr>
        <w:t>і</w:t>
      </w:r>
      <w:r w:rsidRPr="007A6ADF">
        <w:rPr>
          <w:sz w:val="28"/>
          <w:lang w:val="uk-UA"/>
        </w:rPr>
        <w:t>зованого рівноважного комплексу» є недостатньо точним. Більш коректно роз</w:t>
      </w:r>
      <w:r w:rsidRPr="007A6ADF">
        <w:rPr>
          <w:sz w:val="28"/>
          <w:lang w:val="uk-UA"/>
        </w:rPr>
        <w:t>г</w:t>
      </w:r>
      <w:r w:rsidRPr="007A6ADF">
        <w:rPr>
          <w:sz w:val="28"/>
          <w:lang w:val="uk-UA"/>
        </w:rPr>
        <w:t>лядати його як полігенетичний профіль із чергуванням стабільних і гідромор</w:t>
      </w:r>
      <w:r w:rsidRPr="007A6ADF">
        <w:rPr>
          <w:sz w:val="28"/>
          <w:lang w:val="uk-UA"/>
        </w:rPr>
        <w:t>ф</w:t>
      </w:r>
      <w:r w:rsidRPr="007A6ADF">
        <w:rPr>
          <w:sz w:val="28"/>
          <w:lang w:val="uk-UA"/>
        </w:rPr>
        <w:t>но трансформованих етапів ґрунтоутворення.</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Чигиринський розріз характеризується слабшим ступенем оглинення та менш вираженою профільною диференціацією. Відносно невисокий вміст м</w:t>
      </w:r>
      <w:r w:rsidRPr="007A6ADF">
        <w:rPr>
          <w:sz w:val="28"/>
          <w:lang w:val="uk-UA"/>
        </w:rPr>
        <w:t>у</w:t>
      </w:r>
      <w:r w:rsidRPr="007A6ADF">
        <w:rPr>
          <w:sz w:val="28"/>
          <w:lang w:val="uk-UA"/>
        </w:rPr>
        <w:t>листої фракції у витачівських і прилуцьких горизонтах свідчить про менш інт</w:t>
      </w:r>
      <w:r w:rsidRPr="007A6ADF">
        <w:rPr>
          <w:sz w:val="28"/>
          <w:lang w:val="uk-UA"/>
        </w:rPr>
        <w:t>е</w:t>
      </w:r>
      <w:r w:rsidRPr="007A6ADF">
        <w:rPr>
          <w:sz w:val="28"/>
          <w:lang w:val="uk-UA"/>
        </w:rPr>
        <w:t>нсивний розвиток процесів хімічного вивітрювання та лесиважу. Тому тве</w:t>
      </w:r>
      <w:r w:rsidRPr="007A6ADF">
        <w:rPr>
          <w:sz w:val="28"/>
          <w:lang w:val="uk-UA"/>
        </w:rPr>
        <w:t>р</w:t>
      </w:r>
      <w:r w:rsidRPr="007A6ADF">
        <w:rPr>
          <w:sz w:val="28"/>
          <w:lang w:val="uk-UA"/>
        </w:rPr>
        <w:t>дження про «гідроморфно нестабільну систему з різко контрастною диференц</w:t>
      </w:r>
      <w:r w:rsidRPr="007A6ADF">
        <w:rPr>
          <w:sz w:val="28"/>
          <w:lang w:val="uk-UA"/>
        </w:rPr>
        <w:t>і</w:t>
      </w:r>
      <w:r w:rsidRPr="007A6ADF">
        <w:rPr>
          <w:sz w:val="28"/>
          <w:lang w:val="uk-UA"/>
        </w:rPr>
        <w:t>ацією» для цього розрізу не відповідає отриманим результатам. Навпаки, Чиг</w:t>
      </w:r>
      <w:r w:rsidRPr="007A6ADF">
        <w:rPr>
          <w:sz w:val="28"/>
          <w:lang w:val="uk-UA"/>
        </w:rPr>
        <w:t>и</w:t>
      </w:r>
      <w:r w:rsidRPr="007A6ADF">
        <w:rPr>
          <w:sz w:val="28"/>
          <w:lang w:val="uk-UA"/>
        </w:rPr>
        <w:t>ринський профіль характеризується відносно вирівняним розподілом мулистої фракції та слабкою текстурною диференціацією.</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На основі проведеного аналізу можна виділити кілька основних стадій формування гранулометричної структури плейстоценових ґрунтів.Початковий етап пов’язаний із накопиченням лесового пилуватого матеріалу, який характ</w:t>
      </w:r>
      <w:r w:rsidRPr="007A6ADF">
        <w:rPr>
          <w:sz w:val="28"/>
          <w:lang w:val="uk-UA"/>
        </w:rPr>
        <w:t>е</w:t>
      </w:r>
      <w:r w:rsidRPr="007A6ADF">
        <w:rPr>
          <w:sz w:val="28"/>
          <w:lang w:val="uk-UA"/>
        </w:rPr>
        <w:t>ризувався відносно невисоким вмістом мулистої фракції.Наступний етап відп</w:t>
      </w:r>
      <w:r w:rsidRPr="007A6ADF">
        <w:rPr>
          <w:sz w:val="28"/>
          <w:lang w:val="uk-UA"/>
        </w:rPr>
        <w:t>о</w:t>
      </w:r>
      <w:r w:rsidRPr="007A6ADF">
        <w:rPr>
          <w:sz w:val="28"/>
          <w:lang w:val="uk-UA"/>
        </w:rPr>
        <w:t>відав активному розвитку педогенезу, під час якого відбувалося хімічне виві</w:t>
      </w:r>
      <w:r w:rsidRPr="007A6ADF">
        <w:rPr>
          <w:sz w:val="28"/>
          <w:lang w:val="uk-UA"/>
        </w:rPr>
        <w:t>т</w:t>
      </w:r>
      <w:r w:rsidRPr="007A6ADF">
        <w:rPr>
          <w:sz w:val="28"/>
          <w:lang w:val="uk-UA"/>
        </w:rPr>
        <w:t>рювання первинних мінералів та утворення вторинних глинистих часток. Саме на цій стадії спостерігається поступове зростання вмісту мулу в проф</w:t>
      </w:r>
      <w:r w:rsidRPr="007A6ADF">
        <w:rPr>
          <w:sz w:val="28"/>
          <w:lang w:val="uk-UA"/>
        </w:rPr>
        <w:t>і</w:t>
      </w:r>
      <w:r w:rsidRPr="007A6ADF">
        <w:rPr>
          <w:sz w:val="28"/>
          <w:lang w:val="uk-UA"/>
        </w:rPr>
        <w:t xml:space="preserve">лі.Подальший розвиток ґрунтів супроводжувався або формуванням елювіально-ілювіальної диференціації внаслідок лесиважу, або рівномірним оглиненням усього профілю залежно від умов зволоження та тривалості педогенезу. </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На завершальних етапах у частині профілів розвивалися вторинні процеси оглеєння та гідроморфної перебудови, які локально змінювали розподіл мули</w:t>
      </w:r>
      <w:r w:rsidRPr="007A6ADF">
        <w:rPr>
          <w:sz w:val="28"/>
          <w:lang w:val="uk-UA"/>
        </w:rPr>
        <w:t>с</w:t>
      </w:r>
      <w:r w:rsidRPr="007A6ADF">
        <w:rPr>
          <w:sz w:val="28"/>
          <w:lang w:val="uk-UA"/>
        </w:rPr>
        <w:t>тої фракції</w:t>
      </w:r>
      <w:r w:rsidR="00C46BFA" w:rsidRPr="007A6ADF">
        <w:rPr>
          <w:sz w:val="28"/>
          <w:lang w:val="uk-UA"/>
        </w:rPr>
        <w:t xml:space="preserve"> [30]</w:t>
      </w:r>
      <w:r w:rsidRPr="007A6ADF">
        <w:rPr>
          <w:sz w:val="28"/>
          <w:lang w:val="uk-UA"/>
        </w:rPr>
        <w:t>.</w:t>
      </w:r>
    </w:p>
    <w:p w:rsidR="00D80BC6"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lastRenderedPageBreak/>
        <w:t>Таким чином, вміст мулистої фракції у плейстоценових ґрунтах Середнь</w:t>
      </w:r>
      <w:r w:rsidRPr="007A6ADF">
        <w:rPr>
          <w:sz w:val="28"/>
          <w:lang w:val="uk-UA"/>
        </w:rPr>
        <w:t>о</w:t>
      </w:r>
      <w:r w:rsidRPr="007A6ADF">
        <w:rPr>
          <w:sz w:val="28"/>
          <w:lang w:val="uk-UA"/>
        </w:rPr>
        <w:t>го Придніпров’я є важливим стратиграфічним, палеогеографічним і педоген</w:t>
      </w:r>
      <w:r w:rsidRPr="007A6ADF">
        <w:rPr>
          <w:sz w:val="28"/>
          <w:lang w:val="uk-UA"/>
        </w:rPr>
        <w:t>е</w:t>
      </w:r>
      <w:r w:rsidRPr="007A6ADF">
        <w:rPr>
          <w:sz w:val="28"/>
          <w:lang w:val="uk-UA"/>
        </w:rPr>
        <w:t xml:space="preserve">тичним індикатором. </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Його зміни відображають тривалість і інтенсивність ґрунтоутворення, особливості кліматичних умов, характер внутрішньопрофільної міграції реч</w:t>
      </w:r>
      <w:r w:rsidRPr="007A6ADF">
        <w:rPr>
          <w:sz w:val="28"/>
          <w:lang w:val="uk-UA"/>
        </w:rPr>
        <w:t>о</w:t>
      </w:r>
      <w:r w:rsidRPr="007A6ADF">
        <w:rPr>
          <w:sz w:val="28"/>
          <w:lang w:val="uk-UA"/>
        </w:rPr>
        <w:t>вини та ступінь розвитку процесів лесиважу й оглинення.</w:t>
      </w:r>
    </w:p>
    <w:p w:rsidR="0002423F" w:rsidRPr="007A6ADF" w:rsidRDefault="0002423F" w:rsidP="0002423F">
      <w:pPr>
        <w:pStyle w:val="a3"/>
        <w:spacing w:before="0" w:beforeAutospacing="0" w:after="0" w:afterAutospacing="0" w:line="360" w:lineRule="auto"/>
        <w:ind w:firstLine="709"/>
        <w:jc w:val="both"/>
        <w:rPr>
          <w:sz w:val="28"/>
          <w:lang w:val="uk-UA"/>
        </w:rPr>
      </w:pPr>
      <w:r w:rsidRPr="007A6ADF">
        <w:rPr>
          <w:sz w:val="28"/>
          <w:lang w:val="uk-UA"/>
        </w:rPr>
        <w:t>Отримані результати підтверджують, що гранулометрична будова плей</w:t>
      </w:r>
      <w:r w:rsidRPr="007A6ADF">
        <w:rPr>
          <w:sz w:val="28"/>
          <w:lang w:val="uk-UA"/>
        </w:rPr>
        <w:t>с</w:t>
      </w:r>
      <w:r w:rsidRPr="007A6ADF">
        <w:rPr>
          <w:sz w:val="28"/>
          <w:lang w:val="uk-UA"/>
        </w:rPr>
        <w:t>тоценових ґрунтів формувалася під впливом складної взаємодії кліматичних, л</w:t>
      </w:r>
      <w:r w:rsidRPr="007A6ADF">
        <w:rPr>
          <w:sz w:val="28"/>
          <w:lang w:val="uk-UA"/>
        </w:rPr>
        <w:t>і</w:t>
      </w:r>
      <w:r w:rsidRPr="007A6ADF">
        <w:rPr>
          <w:sz w:val="28"/>
          <w:lang w:val="uk-UA"/>
        </w:rPr>
        <w:t>тологічних і гідрологічних факторів, а кожен досліджуваний розріз фіксує окремий варіант еволюції палеопедологічних систем у межах лесово-ґрунтової формації Середнього Придніпров’я.</w:t>
      </w:r>
    </w:p>
    <w:p w:rsidR="00B928BF" w:rsidRPr="007A6ADF" w:rsidRDefault="00B928BF" w:rsidP="0002423F">
      <w:pPr>
        <w:spacing w:after="0" w:line="360" w:lineRule="auto"/>
        <w:ind w:firstLine="709"/>
        <w:contextualSpacing/>
        <w:jc w:val="both"/>
        <w:rPr>
          <w:rFonts w:ascii="Times New Roman" w:hAnsi="Times New Roman" w:cs="Times New Roman"/>
          <w:color w:val="000000" w:themeColor="text1"/>
          <w:sz w:val="32"/>
          <w:lang w:val="uk-UA"/>
        </w:rPr>
      </w:pPr>
    </w:p>
    <w:p w:rsidR="0002423F" w:rsidRPr="007A6ADF" w:rsidRDefault="0002423F">
      <w:pPr>
        <w:rPr>
          <w:rFonts w:ascii="Times New Roman" w:eastAsiaTheme="majorEastAsia" w:hAnsi="Times New Roman" w:cs="Times New Roman"/>
          <w:b/>
          <w:bCs/>
          <w:sz w:val="28"/>
          <w:szCs w:val="28"/>
          <w:lang w:val="uk-UA"/>
        </w:rPr>
      </w:pPr>
      <w:bookmarkStart w:id="25" w:name="_Toc229856495"/>
      <w:bookmarkStart w:id="26" w:name="_Toc230209381"/>
      <w:r w:rsidRPr="007A6ADF">
        <w:rPr>
          <w:rFonts w:ascii="Times New Roman" w:hAnsi="Times New Roman" w:cs="Times New Roman"/>
          <w:lang w:val="uk-UA"/>
        </w:rPr>
        <w:br w:type="page"/>
      </w:r>
    </w:p>
    <w:p w:rsidR="00951D1E" w:rsidRPr="007A6ADF" w:rsidRDefault="00951D1E" w:rsidP="00B928BF">
      <w:pPr>
        <w:pStyle w:val="1"/>
        <w:spacing w:before="0" w:line="360" w:lineRule="auto"/>
        <w:ind w:firstLine="709"/>
        <w:jc w:val="center"/>
        <w:rPr>
          <w:rFonts w:ascii="Times New Roman" w:hAnsi="Times New Roman" w:cs="Times New Roman"/>
          <w:color w:val="auto"/>
          <w:lang w:val="uk-UA"/>
        </w:rPr>
      </w:pPr>
      <w:r w:rsidRPr="007A6ADF">
        <w:rPr>
          <w:rFonts w:ascii="Times New Roman" w:hAnsi="Times New Roman" w:cs="Times New Roman"/>
          <w:color w:val="auto"/>
          <w:lang w:val="uk-UA"/>
        </w:rPr>
        <w:lastRenderedPageBreak/>
        <w:t>ВИСНОВКИ</w:t>
      </w:r>
      <w:bookmarkEnd w:id="25"/>
      <w:bookmarkEnd w:id="26"/>
    </w:p>
    <w:p w:rsidR="00E04A64" w:rsidRPr="007A6ADF" w:rsidRDefault="00E04A64" w:rsidP="00254437">
      <w:pPr>
        <w:pStyle w:val="a3"/>
        <w:spacing w:before="0" w:beforeAutospacing="0" w:after="0" w:afterAutospacing="0" w:line="360" w:lineRule="auto"/>
        <w:ind w:firstLine="709"/>
        <w:jc w:val="both"/>
        <w:rPr>
          <w:sz w:val="28"/>
          <w:szCs w:val="28"/>
          <w:lang w:val="uk-UA"/>
        </w:rPr>
      </w:pP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Проведене дослідження дозволило встановити основні закономірності змін гранулометричного складу, головно вмісту мулистої фракції,у плейстоц</w:t>
      </w:r>
      <w:r w:rsidRPr="007A6ADF">
        <w:rPr>
          <w:sz w:val="28"/>
          <w:szCs w:val="28"/>
          <w:lang w:val="uk-UA"/>
        </w:rPr>
        <w:t>е</w:t>
      </w:r>
      <w:r w:rsidRPr="007A6ADF">
        <w:rPr>
          <w:sz w:val="28"/>
          <w:szCs w:val="28"/>
          <w:lang w:val="uk-UA"/>
        </w:rPr>
        <w:t>нових ґрунтах Середнього Придніпров’я залежно від їхнього віку. За порівня</w:t>
      </w:r>
      <w:r w:rsidRPr="007A6ADF">
        <w:rPr>
          <w:sz w:val="28"/>
          <w:szCs w:val="28"/>
          <w:lang w:val="uk-UA"/>
        </w:rPr>
        <w:t>н</w:t>
      </w:r>
      <w:r w:rsidRPr="007A6ADF">
        <w:rPr>
          <w:sz w:val="28"/>
          <w:szCs w:val="28"/>
          <w:lang w:val="uk-UA"/>
        </w:rPr>
        <w:t>ням із іншими палеогеографічними індикаторами було визначено роль мулистої фракції у викопних грунтах лесової товщі як інформативного показника палео</w:t>
      </w:r>
      <w:r w:rsidRPr="007A6ADF">
        <w:rPr>
          <w:sz w:val="28"/>
          <w:szCs w:val="28"/>
          <w:lang w:val="uk-UA"/>
        </w:rPr>
        <w:t>к</w:t>
      </w:r>
      <w:r w:rsidRPr="007A6ADF">
        <w:rPr>
          <w:sz w:val="28"/>
          <w:szCs w:val="28"/>
          <w:lang w:val="uk-UA"/>
        </w:rPr>
        <w:t>ліматичних умов.</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 xml:space="preserve">Порівняння морфологічної будови профілю викопних грунтів, з одного боку,  із вмістом та розподілом у них часток &lt;0,001 мм, з іншого, свідчить, що останні є надійним індикатором інтенсивності процесів хімічного вивітрювання та внутрішньопрофільної міграції колоїдів. Їхні варіації </w:t>
      </w:r>
      <w:r w:rsidR="0060135C" w:rsidRPr="007A6ADF">
        <w:rPr>
          <w:sz w:val="28"/>
          <w:szCs w:val="28"/>
          <w:lang w:val="uk-UA"/>
        </w:rPr>
        <w:t>в</w:t>
      </w:r>
      <w:r w:rsidRPr="007A6ADF">
        <w:rPr>
          <w:sz w:val="28"/>
          <w:szCs w:val="28"/>
          <w:lang w:val="uk-UA"/>
        </w:rPr>
        <w:t>грунтах різних клім</w:t>
      </w:r>
      <w:r w:rsidRPr="007A6ADF">
        <w:rPr>
          <w:sz w:val="28"/>
          <w:szCs w:val="28"/>
          <w:lang w:val="uk-UA"/>
        </w:rPr>
        <w:t>а</w:t>
      </w:r>
      <w:r w:rsidRPr="007A6ADF">
        <w:rPr>
          <w:sz w:val="28"/>
          <w:szCs w:val="28"/>
          <w:lang w:val="uk-UA"/>
        </w:rPr>
        <w:t>толітів дозволяють простежити зміну умов ґрунтоутворення у залежності від кліматичних умов плейстоцену.</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Встановлено, що для давнішихранньо- і середньонеоплейстоценових ґр</w:t>
      </w:r>
      <w:r w:rsidRPr="007A6ADF">
        <w:rPr>
          <w:sz w:val="28"/>
          <w:szCs w:val="28"/>
          <w:lang w:val="uk-UA"/>
        </w:rPr>
        <w:t>у</w:t>
      </w:r>
      <w:r w:rsidRPr="007A6ADF">
        <w:rPr>
          <w:sz w:val="28"/>
          <w:szCs w:val="28"/>
          <w:lang w:val="uk-UA"/>
        </w:rPr>
        <w:t>нтових комплексівхарактерні вищі середні значення мулистої фракції. Це зум</w:t>
      </w:r>
      <w:r w:rsidRPr="007A6ADF">
        <w:rPr>
          <w:sz w:val="28"/>
          <w:szCs w:val="28"/>
          <w:lang w:val="uk-UA"/>
        </w:rPr>
        <w:t>о</w:t>
      </w:r>
      <w:r w:rsidRPr="007A6ADF">
        <w:rPr>
          <w:sz w:val="28"/>
          <w:szCs w:val="28"/>
          <w:lang w:val="uk-UA"/>
        </w:rPr>
        <w:t>влено тривалішими періодами педогенезу, більш інтенсивним хімічним виві</w:t>
      </w:r>
      <w:r w:rsidRPr="007A6ADF">
        <w:rPr>
          <w:sz w:val="28"/>
          <w:szCs w:val="28"/>
          <w:lang w:val="uk-UA"/>
        </w:rPr>
        <w:t>т</w:t>
      </w:r>
      <w:r w:rsidRPr="007A6ADF">
        <w:rPr>
          <w:sz w:val="28"/>
          <w:szCs w:val="28"/>
          <w:lang w:val="uk-UA"/>
        </w:rPr>
        <w:t>рюванням первинних мінералів та активним утворенням вторинних глинистих мінералів. Найбільш високі показники зафіксовано послідовно в лубенських, з</w:t>
      </w:r>
      <w:r w:rsidRPr="007A6ADF">
        <w:rPr>
          <w:sz w:val="28"/>
          <w:szCs w:val="28"/>
          <w:lang w:val="uk-UA"/>
        </w:rPr>
        <w:t>а</w:t>
      </w:r>
      <w:r w:rsidRPr="007A6ADF">
        <w:rPr>
          <w:sz w:val="28"/>
          <w:szCs w:val="28"/>
          <w:lang w:val="uk-UA"/>
        </w:rPr>
        <w:t>вадівських та потягайлівських грунтах, що відображає значну ступінь оглине</w:t>
      </w:r>
      <w:r w:rsidRPr="007A6ADF">
        <w:rPr>
          <w:sz w:val="28"/>
          <w:szCs w:val="28"/>
          <w:lang w:val="uk-UA"/>
        </w:rPr>
        <w:t>н</w:t>
      </w:r>
      <w:r w:rsidRPr="007A6ADF">
        <w:rPr>
          <w:sz w:val="28"/>
          <w:szCs w:val="28"/>
          <w:lang w:val="uk-UA"/>
        </w:rPr>
        <w:t>ня цих ґрунтів у кліматичних умовах,сприятливість яких зменшувалась від да</w:t>
      </w:r>
      <w:r w:rsidRPr="007A6ADF">
        <w:rPr>
          <w:sz w:val="28"/>
          <w:szCs w:val="28"/>
          <w:lang w:val="uk-UA"/>
        </w:rPr>
        <w:t>в</w:t>
      </w:r>
      <w:r w:rsidRPr="007A6ADF">
        <w:rPr>
          <w:sz w:val="28"/>
          <w:szCs w:val="28"/>
          <w:lang w:val="uk-UA"/>
        </w:rPr>
        <w:t xml:space="preserve">ніших до молодших грунтів. </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Пізньонеоплейстоценові ґрунтові комплекси (за виключенням витачівс</w:t>
      </w:r>
      <w:r w:rsidRPr="007A6ADF">
        <w:rPr>
          <w:sz w:val="28"/>
          <w:szCs w:val="28"/>
          <w:lang w:val="uk-UA"/>
        </w:rPr>
        <w:t>ь</w:t>
      </w:r>
      <w:r w:rsidRPr="007A6ADF">
        <w:rPr>
          <w:sz w:val="28"/>
          <w:szCs w:val="28"/>
          <w:lang w:val="uk-UA"/>
        </w:rPr>
        <w:t>кого) характеризуються нижчим вмістом мулистої фракції, що відображає ме</w:t>
      </w:r>
      <w:r w:rsidRPr="007A6ADF">
        <w:rPr>
          <w:sz w:val="28"/>
          <w:szCs w:val="28"/>
          <w:lang w:val="uk-UA"/>
        </w:rPr>
        <w:t>н</w:t>
      </w:r>
      <w:r w:rsidRPr="007A6ADF">
        <w:rPr>
          <w:sz w:val="28"/>
          <w:szCs w:val="28"/>
          <w:lang w:val="uk-UA"/>
        </w:rPr>
        <w:t>ший розвиток глиноутворення в умовах помірного клімату, переважно міжст</w:t>
      </w:r>
      <w:r w:rsidRPr="007A6ADF">
        <w:rPr>
          <w:sz w:val="28"/>
          <w:szCs w:val="28"/>
          <w:lang w:val="uk-UA"/>
        </w:rPr>
        <w:t>а</w:t>
      </w:r>
      <w:r w:rsidRPr="007A6ADF">
        <w:rPr>
          <w:sz w:val="28"/>
          <w:szCs w:val="28"/>
          <w:lang w:val="uk-UA"/>
        </w:rPr>
        <w:t>діалів, а не міжльодовиків’їв. У той же час молодші ґрунтові комплекси відзн</w:t>
      </w:r>
      <w:r w:rsidRPr="007A6ADF">
        <w:rPr>
          <w:sz w:val="28"/>
          <w:szCs w:val="28"/>
          <w:lang w:val="uk-UA"/>
        </w:rPr>
        <w:t>а</w:t>
      </w:r>
      <w:r w:rsidRPr="007A6ADF">
        <w:rPr>
          <w:sz w:val="28"/>
          <w:szCs w:val="28"/>
          <w:lang w:val="uk-UA"/>
        </w:rPr>
        <w:t>чаються більш різкою вертикальною диференціацією гранулометричного скл</w:t>
      </w:r>
      <w:r w:rsidRPr="007A6ADF">
        <w:rPr>
          <w:sz w:val="28"/>
          <w:szCs w:val="28"/>
          <w:lang w:val="uk-UA"/>
        </w:rPr>
        <w:t>а</w:t>
      </w:r>
      <w:r w:rsidRPr="007A6ADF">
        <w:rPr>
          <w:sz w:val="28"/>
          <w:szCs w:val="28"/>
          <w:lang w:val="uk-UA"/>
        </w:rPr>
        <w:t>ду. Серед давніх грунтів остання є типовою лише для нижньолубенського гру</w:t>
      </w:r>
      <w:r w:rsidRPr="007A6ADF">
        <w:rPr>
          <w:sz w:val="28"/>
          <w:szCs w:val="28"/>
          <w:lang w:val="uk-UA"/>
        </w:rPr>
        <w:t>н</w:t>
      </w:r>
      <w:r w:rsidRPr="007A6ADF">
        <w:rPr>
          <w:sz w:val="28"/>
          <w:szCs w:val="28"/>
          <w:lang w:val="uk-UA"/>
        </w:rPr>
        <w:lastRenderedPageBreak/>
        <w:t>ту. Це проявляється у чітко виражених елювіально-ілювіальних профілях пі</w:t>
      </w:r>
      <w:r w:rsidRPr="007A6ADF">
        <w:rPr>
          <w:sz w:val="28"/>
          <w:szCs w:val="28"/>
          <w:lang w:val="uk-UA"/>
        </w:rPr>
        <w:t>з</w:t>
      </w:r>
      <w:r w:rsidRPr="007A6ADF">
        <w:rPr>
          <w:sz w:val="28"/>
          <w:szCs w:val="28"/>
          <w:lang w:val="uk-UA"/>
        </w:rPr>
        <w:t>ньонеоплейстоценових грунтів, де верхні горизонти збіднені на мул, а нижні – збагачені ним. Найбільш контрастним є відміни між елювіальним та ілювіал</w:t>
      </w:r>
      <w:r w:rsidRPr="007A6ADF">
        <w:rPr>
          <w:sz w:val="28"/>
          <w:szCs w:val="28"/>
          <w:lang w:val="uk-UA"/>
        </w:rPr>
        <w:t>ь</w:t>
      </w:r>
      <w:r w:rsidRPr="007A6ADF">
        <w:rPr>
          <w:sz w:val="28"/>
          <w:szCs w:val="28"/>
          <w:lang w:val="uk-UA"/>
        </w:rPr>
        <w:t xml:space="preserve">ним горизонтами </w:t>
      </w:r>
      <w:r w:rsidR="00982823">
        <w:rPr>
          <w:sz w:val="28"/>
          <w:szCs w:val="28"/>
          <w:lang w:val="uk-UA"/>
        </w:rPr>
        <w:t>в</w:t>
      </w:r>
      <w:r w:rsidRPr="007A6ADF">
        <w:rPr>
          <w:sz w:val="28"/>
          <w:szCs w:val="28"/>
          <w:lang w:val="uk-UA"/>
        </w:rPr>
        <w:t xml:space="preserve"> кайдацьких ґрунтах, що свідчить про розвиток активних процесів лесиважу та опідзолення. Ці грунти формувалися в умовах прохоло</w:t>
      </w:r>
      <w:r w:rsidRPr="007A6ADF">
        <w:rPr>
          <w:sz w:val="28"/>
          <w:szCs w:val="28"/>
          <w:lang w:val="uk-UA"/>
        </w:rPr>
        <w:t>д</w:t>
      </w:r>
      <w:r w:rsidRPr="007A6ADF">
        <w:rPr>
          <w:sz w:val="28"/>
          <w:szCs w:val="28"/>
          <w:lang w:val="uk-UA"/>
        </w:rPr>
        <w:t xml:space="preserve">нішого, але більш зволоженого клімату, що підтверджується за результатами інших методів палеогеографічних рконструкцій. </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Порівняльний аналіз досліджених розрізів дозволив виділити три основні типи розподілу мулистої фракції: стабільний (потягайлівські ґрунти), дифере</w:t>
      </w:r>
      <w:r w:rsidRPr="007A6ADF">
        <w:rPr>
          <w:sz w:val="28"/>
          <w:szCs w:val="28"/>
          <w:lang w:val="uk-UA"/>
        </w:rPr>
        <w:t>н</w:t>
      </w:r>
      <w:r w:rsidRPr="007A6ADF">
        <w:rPr>
          <w:sz w:val="28"/>
          <w:szCs w:val="28"/>
          <w:lang w:val="uk-UA"/>
        </w:rPr>
        <w:t>ційований (витачівські, кайдацькі та нижньолубенські ґрунти) та вирівняний (прилуцькі ґрунти).Кожен із цих типів відображає різні умови ґрунтоутворення, зокрема ступінь зволоження, інтенсивність дренажу та характер материнських порід.</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Важливу роль у формуванні гранулометричного складу відіграють мат</w:t>
      </w:r>
      <w:r w:rsidRPr="007A6ADF">
        <w:rPr>
          <w:sz w:val="28"/>
          <w:szCs w:val="28"/>
          <w:lang w:val="uk-UA"/>
        </w:rPr>
        <w:t>е</w:t>
      </w:r>
      <w:r w:rsidRPr="007A6ADF">
        <w:rPr>
          <w:sz w:val="28"/>
          <w:szCs w:val="28"/>
          <w:lang w:val="uk-UA"/>
        </w:rPr>
        <w:t xml:space="preserve">ринські породи, які </w:t>
      </w:r>
      <w:r w:rsidR="0060135C" w:rsidRPr="007A6ADF">
        <w:rPr>
          <w:sz w:val="28"/>
          <w:szCs w:val="28"/>
          <w:lang w:val="uk-UA"/>
        </w:rPr>
        <w:t>в</w:t>
      </w:r>
      <w:r w:rsidRPr="007A6ADF">
        <w:rPr>
          <w:sz w:val="28"/>
          <w:szCs w:val="28"/>
          <w:lang w:val="uk-UA"/>
        </w:rPr>
        <w:t xml:space="preserve">досліджуваному регіоні представлені переважно лесами та лесоподібними суглинками. Неоднорідність їхнього гранулометричного складу  зумовлює локальні відхилення </w:t>
      </w:r>
      <w:r w:rsidR="0064362A">
        <w:rPr>
          <w:sz w:val="28"/>
          <w:szCs w:val="28"/>
          <w:lang w:val="uk-UA"/>
        </w:rPr>
        <w:t>в</w:t>
      </w:r>
      <w:r w:rsidRPr="007A6ADF">
        <w:rPr>
          <w:sz w:val="28"/>
          <w:szCs w:val="28"/>
          <w:lang w:val="uk-UA"/>
        </w:rPr>
        <w:t xml:space="preserve"> розподілі мулистих часток, які необхідно вр</w:t>
      </w:r>
      <w:r w:rsidRPr="007A6ADF">
        <w:rPr>
          <w:sz w:val="28"/>
          <w:szCs w:val="28"/>
          <w:lang w:val="uk-UA"/>
        </w:rPr>
        <w:t>а</w:t>
      </w:r>
      <w:r w:rsidRPr="007A6ADF">
        <w:rPr>
          <w:sz w:val="28"/>
          <w:szCs w:val="28"/>
          <w:lang w:val="uk-UA"/>
        </w:rPr>
        <w:t>ховувати при палеогеографічних реконструкціях за палеопедологічними дан</w:t>
      </w:r>
      <w:r w:rsidRPr="007A6ADF">
        <w:rPr>
          <w:sz w:val="28"/>
          <w:szCs w:val="28"/>
          <w:lang w:val="uk-UA"/>
        </w:rPr>
        <w:t>и</w:t>
      </w:r>
      <w:r w:rsidRPr="007A6ADF">
        <w:rPr>
          <w:sz w:val="28"/>
          <w:szCs w:val="28"/>
          <w:lang w:val="uk-UA"/>
        </w:rPr>
        <w:t>ми. У деяких випадках саме літологічні особливості є визначальними для фо</w:t>
      </w:r>
      <w:r w:rsidRPr="007A6ADF">
        <w:rPr>
          <w:sz w:val="28"/>
          <w:szCs w:val="28"/>
          <w:lang w:val="uk-UA"/>
        </w:rPr>
        <w:t>р</w:t>
      </w:r>
      <w:r w:rsidRPr="007A6ADF">
        <w:rPr>
          <w:sz w:val="28"/>
          <w:szCs w:val="28"/>
          <w:lang w:val="uk-UA"/>
        </w:rPr>
        <w:t>мування підвищеного або зниженоговмісту мулистої фракції у грунтових клім</w:t>
      </w:r>
      <w:r w:rsidRPr="007A6ADF">
        <w:rPr>
          <w:sz w:val="28"/>
          <w:szCs w:val="28"/>
          <w:lang w:val="uk-UA"/>
        </w:rPr>
        <w:t>а</w:t>
      </w:r>
      <w:r w:rsidRPr="007A6ADF">
        <w:rPr>
          <w:sz w:val="28"/>
          <w:szCs w:val="28"/>
          <w:lang w:val="uk-UA"/>
        </w:rPr>
        <w:t xml:space="preserve">толітах (на регіональному рівні </w:t>
      </w:r>
      <w:r w:rsidR="0060135C" w:rsidRPr="007A6ADF">
        <w:rPr>
          <w:sz w:val="28"/>
          <w:szCs w:val="28"/>
          <w:lang w:val="uk-UA"/>
        </w:rPr>
        <w:t>в</w:t>
      </w:r>
      <w:r w:rsidRPr="007A6ADF">
        <w:rPr>
          <w:sz w:val="28"/>
          <w:szCs w:val="28"/>
          <w:lang w:val="uk-UA"/>
        </w:rPr>
        <w:t xml:space="preserve"> кайдацьких та витачівських грунтах).</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Встановлено значну рольдавніх процесів лесиважу та опідзолення, які в</w:t>
      </w:r>
      <w:r w:rsidRPr="007A6ADF">
        <w:rPr>
          <w:sz w:val="28"/>
          <w:szCs w:val="28"/>
          <w:lang w:val="uk-UA"/>
        </w:rPr>
        <w:t>и</w:t>
      </w:r>
      <w:r w:rsidRPr="007A6ADF">
        <w:rPr>
          <w:sz w:val="28"/>
          <w:szCs w:val="28"/>
          <w:lang w:val="uk-UA"/>
        </w:rPr>
        <w:t>ступають головними механізмами вертикального перерозподілу тонкодиспер</w:t>
      </w:r>
      <w:r w:rsidRPr="007A6ADF">
        <w:rPr>
          <w:sz w:val="28"/>
          <w:szCs w:val="28"/>
          <w:lang w:val="uk-UA"/>
        </w:rPr>
        <w:t>с</w:t>
      </w:r>
      <w:r w:rsidRPr="007A6ADF">
        <w:rPr>
          <w:sz w:val="28"/>
          <w:szCs w:val="28"/>
          <w:lang w:val="uk-UA"/>
        </w:rPr>
        <w:t>ного матеріалу</w:t>
      </w:r>
      <w:r w:rsidR="0060135C" w:rsidRPr="007A6ADF">
        <w:rPr>
          <w:sz w:val="28"/>
          <w:szCs w:val="28"/>
          <w:lang w:val="uk-UA"/>
        </w:rPr>
        <w:t>в</w:t>
      </w:r>
      <w:r w:rsidRPr="007A6ADF">
        <w:rPr>
          <w:sz w:val="28"/>
          <w:szCs w:val="28"/>
          <w:lang w:val="uk-UA"/>
        </w:rPr>
        <w:t xml:space="preserve"> грунтах. Їхня інтенсивність прямо залежить від кліматичних умов – у періоди підвищеної вологості та помірно теплого клімату вони пос</w:t>
      </w:r>
      <w:r w:rsidRPr="007A6ADF">
        <w:rPr>
          <w:sz w:val="28"/>
          <w:szCs w:val="28"/>
          <w:lang w:val="uk-UA"/>
        </w:rPr>
        <w:t>и</w:t>
      </w:r>
      <w:r w:rsidRPr="007A6ADF">
        <w:rPr>
          <w:sz w:val="28"/>
          <w:szCs w:val="28"/>
          <w:lang w:val="uk-UA"/>
        </w:rPr>
        <w:t>люється, що призводить до формування чітко виражених елювіальних та ілюв</w:t>
      </w:r>
      <w:r w:rsidRPr="007A6ADF">
        <w:rPr>
          <w:sz w:val="28"/>
          <w:szCs w:val="28"/>
          <w:lang w:val="uk-UA"/>
        </w:rPr>
        <w:t>і</w:t>
      </w:r>
      <w:r w:rsidRPr="007A6ADF">
        <w:rPr>
          <w:sz w:val="28"/>
          <w:szCs w:val="28"/>
          <w:lang w:val="uk-UA"/>
        </w:rPr>
        <w:t>альних горизонтів.</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lastRenderedPageBreak/>
        <w:t>Також встановлено суттєвий вплив оглеєння на характер розподілу мул</w:t>
      </w:r>
      <w:r w:rsidRPr="007A6ADF">
        <w:rPr>
          <w:sz w:val="28"/>
          <w:szCs w:val="28"/>
          <w:lang w:val="uk-UA"/>
        </w:rPr>
        <w:t>и</w:t>
      </w:r>
      <w:r w:rsidRPr="007A6ADF">
        <w:rPr>
          <w:sz w:val="28"/>
          <w:szCs w:val="28"/>
          <w:lang w:val="uk-UA"/>
        </w:rPr>
        <w:t>стих часток у профілічерез зміну умов міграції колоїдів, що спричиняє їхнє л</w:t>
      </w:r>
      <w:r w:rsidRPr="007A6ADF">
        <w:rPr>
          <w:sz w:val="28"/>
          <w:szCs w:val="28"/>
          <w:lang w:val="uk-UA"/>
        </w:rPr>
        <w:t>о</w:t>
      </w:r>
      <w:r w:rsidRPr="007A6ADF">
        <w:rPr>
          <w:sz w:val="28"/>
          <w:szCs w:val="28"/>
          <w:lang w:val="uk-UA"/>
        </w:rPr>
        <w:t>кальне накопичення. Це особливо типово для кайдацьких і лубенських ґрунтів, де спостерігаються ознаки періодичного поверхневого перезволоження.</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Узагальнення отриманих результатів дозволяє зробити висновок, що гр</w:t>
      </w:r>
      <w:r w:rsidRPr="007A6ADF">
        <w:rPr>
          <w:sz w:val="28"/>
          <w:szCs w:val="28"/>
          <w:lang w:val="uk-UA"/>
        </w:rPr>
        <w:t>а</w:t>
      </w:r>
      <w:r w:rsidRPr="007A6ADF">
        <w:rPr>
          <w:sz w:val="28"/>
          <w:szCs w:val="28"/>
          <w:lang w:val="uk-UA"/>
        </w:rPr>
        <w:t>нулометричний склад плейстоценових ґрунтів Середнього Придніпров’я є інт</w:t>
      </w:r>
      <w:r w:rsidRPr="007A6ADF">
        <w:rPr>
          <w:sz w:val="28"/>
          <w:szCs w:val="28"/>
          <w:lang w:val="uk-UA"/>
        </w:rPr>
        <w:t>е</w:t>
      </w:r>
      <w:r w:rsidRPr="007A6ADF">
        <w:rPr>
          <w:sz w:val="28"/>
          <w:szCs w:val="28"/>
          <w:lang w:val="uk-UA"/>
        </w:rPr>
        <w:t>гральним показником взаємодії давніх кліматичних, гідрологічних та літологі</w:t>
      </w:r>
      <w:r w:rsidRPr="007A6ADF">
        <w:rPr>
          <w:sz w:val="28"/>
          <w:szCs w:val="28"/>
          <w:lang w:val="uk-UA"/>
        </w:rPr>
        <w:t>ч</w:t>
      </w:r>
      <w:r w:rsidRPr="007A6ADF">
        <w:rPr>
          <w:sz w:val="28"/>
          <w:szCs w:val="28"/>
          <w:lang w:val="uk-UA"/>
        </w:rPr>
        <w:t xml:space="preserve">них факторів. </w:t>
      </w:r>
    </w:p>
    <w:p w:rsidR="00254437" w:rsidRPr="007A6ADF" w:rsidRDefault="00254437" w:rsidP="00254437">
      <w:pPr>
        <w:pStyle w:val="a3"/>
        <w:spacing w:before="0" w:beforeAutospacing="0" w:after="0" w:afterAutospacing="0" w:line="360" w:lineRule="auto"/>
        <w:ind w:firstLine="709"/>
        <w:jc w:val="both"/>
        <w:rPr>
          <w:sz w:val="28"/>
          <w:szCs w:val="28"/>
          <w:lang w:val="uk-UA"/>
        </w:rPr>
      </w:pPr>
      <w:r w:rsidRPr="007A6ADF">
        <w:rPr>
          <w:sz w:val="28"/>
          <w:szCs w:val="28"/>
          <w:lang w:val="uk-UA"/>
        </w:rPr>
        <w:t>Зміни гранулометричного складувикопних грунтів можуть бути викори</w:t>
      </w:r>
      <w:r w:rsidRPr="007A6ADF">
        <w:rPr>
          <w:sz w:val="28"/>
          <w:szCs w:val="28"/>
          <w:lang w:val="uk-UA"/>
        </w:rPr>
        <w:t>с</w:t>
      </w:r>
      <w:r w:rsidRPr="007A6ADF">
        <w:rPr>
          <w:sz w:val="28"/>
          <w:szCs w:val="28"/>
          <w:lang w:val="uk-UA"/>
        </w:rPr>
        <w:t xml:space="preserve">тані не лишедля палеокліматичної реконструкції умов їхнього формування, але </w:t>
      </w:r>
      <w:r w:rsidR="0060135C" w:rsidRPr="007A6ADF">
        <w:rPr>
          <w:sz w:val="28"/>
          <w:szCs w:val="28"/>
          <w:lang w:val="uk-UA"/>
        </w:rPr>
        <w:t>й</w:t>
      </w:r>
      <w:r w:rsidRPr="007A6ADF">
        <w:rPr>
          <w:sz w:val="28"/>
          <w:szCs w:val="28"/>
          <w:lang w:val="uk-UA"/>
        </w:rPr>
        <w:t>як інструмент стратиграфічного розчленування четвертинних відкладів.</w:t>
      </w:r>
    </w:p>
    <w:p w:rsidR="00B928BF" w:rsidRPr="007A6ADF" w:rsidRDefault="00254437" w:rsidP="00254437">
      <w:pPr>
        <w:autoSpaceDE w:val="0"/>
        <w:autoSpaceDN w:val="0"/>
        <w:adjustRightInd w:val="0"/>
        <w:spacing w:after="0" w:line="360" w:lineRule="auto"/>
        <w:ind w:firstLine="709"/>
        <w:jc w:val="both"/>
        <w:rPr>
          <w:rFonts w:ascii="Times New Roman" w:hAnsi="Times New Roman" w:cs="Times New Roman"/>
          <w:sz w:val="28"/>
          <w:szCs w:val="28"/>
          <w:lang w:val="uk-UA"/>
        </w:rPr>
      </w:pPr>
      <w:r w:rsidRPr="007A6ADF">
        <w:rPr>
          <w:rFonts w:ascii="Times New Roman" w:hAnsi="Times New Roman" w:cs="Times New Roman"/>
          <w:sz w:val="28"/>
          <w:szCs w:val="28"/>
          <w:lang w:val="uk-UA"/>
        </w:rPr>
        <w:t>Отримані результати можуть бути використані для подальшого обгрунт</w:t>
      </w:r>
      <w:r w:rsidRPr="007A6ADF">
        <w:rPr>
          <w:rFonts w:ascii="Times New Roman" w:hAnsi="Times New Roman" w:cs="Times New Roman"/>
          <w:sz w:val="28"/>
          <w:szCs w:val="28"/>
          <w:lang w:val="uk-UA"/>
        </w:rPr>
        <w:t>у</w:t>
      </w:r>
      <w:r w:rsidRPr="007A6ADF">
        <w:rPr>
          <w:rFonts w:ascii="Times New Roman" w:hAnsi="Times New Roman" w:cs="Times New Roman"/>
          <w:sz w:val="28"/>
          <w:szCs w:val="28"/>
          <w:lang w:val="uk-UA"/>
        </w:rPr>
        <w:t>вання  досліджень з історії розвитку плейстоценових ґрунтівУкраїни, та регі</w:t>
      </w:r>
      <w:r w:rsidRPr="007A6ADF">
        <w:rPr>
          <w:rFonts w:ascii="Times New Roman" w:hAnsi="Times New Roman" w:cs="Times New Roman"/>
          <w:sz w:val="28"/>
          <w:szCs w:val="28"/>
          <w:lang w:val="uk-UA"/>
        </w:rPr>
        <w:t>о</w:t>
      </w:r>
      <w:r w:rsidRPr="007A6ADF">
        <w:rPr>
          <w:rFonts w:ascii="Times New Roman" w:hAnsi="Times New Roman" w:cs="Times New Roman"/>
          <w:sz w:val="28"/>
          <w:szCs w:val="28"/>
          <w:lang w:val="uk-UA"/>
        </w:rPr>
        <w:t>нальних стратиграфічних схем плейстоцену.</w:t>
      </w:r>
    </w:p>
    <w:p w:rsidR="00B928BF" w:rsidRPr="007A6ADF" w:rsidRDefault="00B928BF">
      <w:pPr>
        <w:rPr>
          <w:rFonts w:ascii="Times New Roman" w:hAnsi="Times New Roman" w:cs="Times New Roman"/>
          <w:sz w:val="28"/>
          <w:szCs w:val="28"/>
          <w:lang w:val="uk-UA"/>
        </w:rPr>
      </w:pPr>
      <w:r w:rsidRPr="007A6ADF">
        <w:rPr>
          <w:rFonts w:ascii="Times New Roman" w:hAnsi="Times New Roman" w:cs="Times New Roman"/>
          <w:sz w:val="28"/>
          <w:szCs w:val="28"/>
          <w:lang w:val="uk-UA"/>
        </w:rPr>
        <w:br w:type="page"/>
      </w:r>
    </w:p>
    <w:p w:rsidR="00951D1E" w:rsidRPr="007A6ADF" w:rsidRDefault="00951D1E" w:rsidP="00B928BF">
      <w:pPr>
        <w:pStyle w:val="1"/>
        <w:spacing w:before="0" w:line="360" w:lineRule="auto"/>
        <w:ind w:firstLine="709"/>
        <w:jc w:val="center"/>
        <w:rPr>
          <w:rFonts w:ascii="Times New Roman" w:hAnsi="Times New Roman" w:cs="Times New Roman"/>
          <w:color w:val="auto"/>
          <w:lang w:val="uk-UA"/>
        </w:rPr>
      </w:pPr>
      <w:bookmarkStart w:id="27" w:name="_Toc229856496"/>
      <w:bookmarkStart w:id="28" w:name="_Toc230209382"/>
      <w:r w:rsidRPr="007A6ADF">
        <w:rPr>
          <w:rFonts w:ascii="Times New Roman" w:hAnsi="Times New Roman" w:cs="Times New Roman"/>
          <w:color w:val="auto"/>
          <w:lang w:val="uk-UA"/>
        </w:rPr>
        <w:lastRenderedPageBreak/>
        <w:t>СПИСОК ВИКОРИСТАНИХ ДЖЕРЕЛ</w:t>
      </w:r>
      <w:bookmarkEnd w:id="27"/>
      <w:bookmarkEnd w:id="28"/>
    </w:p>
    <w:p w:rsidR="00B928BF" w:rsidRPr="007A6ADF" w:rsidRDefault="00B928BF" w:rsidP="00B928BF">
      <w:pPr>
        <w:rPr>
          <w:lang w:val="uk-UA"/>
        </w:rPr>
      </w:pP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Кармазиненко С. П. Плейстоценові ґрунти Приазовської низовини / Інститут географії НАН України. Київ, б. р. </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Герасименко Н. П. Палеогеографія четвертинного періоду України (палеоландшафти) : підручник. Київ : Прінт-Сервіс, 2020. 296 с. URL: </w:t>
      </w:r>
      <w:hyperlink r:id="rId29" w:tgtFrame="_new" w:history="1">
        <w:r w:rsidRPr="007A6ADF">
          <w:rPr>
            <w:rFonts w:ascii="Times New Roman" w:eastAsia="Times New Roman" w:hAnsi="Times New Roman" w:cs="Times New Roman"/>
            <w:sz w:val="28"/>
            <w:szCs w:val="28"/>
            <w:lang w:val="uk-UA" w:eastAsia="ru-RU"/>
          </w:rPr>
          <w:t>https://geo.knu.ua/wp-content/uploads/2021/06/pidruchnik_gerasymenko_paleogeograf.pdf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Пінчук М. О. Дослідження ґрунту: методичні матеріали / Націон</w:t>
      </w:r>
      <w:r w:rsidRPr="007A6ADF">
        <w:rPr>
          <w:rFonts w:ascii="Times New Roman" w:eastAsia="Times New Roman" w:hAnsi="Times New Roman" w:cs="Times New Roman"/>
          <w:sz w:val="28"/>
          <w:szCs w:val="28"/>
          <w:lang w:val="uk-UA" w:eastAsia="ru-RU"/>
        </w:rPr>
        <w:t>а</w:t>
      </w:r>
      <w:r w:rsidRPr="007A6ADF">
        <w:rPr>
          <w:rFonts w:ascii="Times New Roman" w:eastAsia="Times New Roman" w:hAnsi="Times New Roman" w:cs="Times New Roman"/>
          <w:sz w:val="28"/>
          <w:szCs w:val="28"/>
          <w:lang w:val="uk-UA" w:eastAsia="ru-RU"/>
        </w:rPr>
        <w:t xml:space="preserve">льний еколого-натуралістичний центр учнівської молоді. Київ, б. р. URL: </w:t>
      </w:r>
      <w:hyperlink r:id="rId30" w:tgtFrame="_new" w:history="1">
        <w:r w:rsidRPr="007A6ADF">
          <w:rPr>
            <w:rFonts w:ascii="Times New Roman" w:eastAsia="Times New Roman" w:hAnsi="Times New Roman" w:cs="Times New Roman"/>
            <w:sz w:val="28"/>
            <w:szCs w:val="28"/>
            <w:lang w:val="uk-UA" w:eastAsia="ru-RU"/>
          </w:rPr>
          <w:t>https://nenc.gov.ua/doc/raznoe/2012/gruntu.pdf</w:t>
        </w:r>
      </w:hyperlink>
      <w:r w:rsidRPr="007A6ADF">
        <w:rPr>
          <w:rFonts w:ascii="Times New Roman" w:eastAsia="Times New Roman" w:hAnsi="Times New Roman" w:cs="Times New Roman"/>
          <w:sz w:val="28"/>
          <w:szCs w:val="28"/>
          <w:lang w:val="uk-UA" w:eastAsia="ru-RU"/>
        </w:rPr>
        <w:t xml:space="preserve"> (дата звернення: 16.05.2026). </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Гранулометричний склад ґрунту: класифікація та методи аналізу. URL: </w:t>
      </w:r>
      <w:hyperlink r:id="rId31" w:tgtFrame="_new" w:history="1">
        <w:r w:rsidRPr="007A6ADF">
          <w:rPr>
            <w:rFonts w:ascii="Times New Roman" w:eastAsia="Times New Roman" w:hAnsi="Times New Roman" w:cs="Times New Roman"/>
            <w:sz w:val="28"/>
            <w:szCs w:val="28"/>
            <w:lang w:val="uk-UA" w:eastAsia="ru-RU"/>
          </w:rPr>
          <w:t>https://nashreporter.com/dovidnyk/granulometrychnyj-sklad-gruntu-klasyfikacziya-ta-metody-analizu-296115</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Радзій В. Сучасні методи визначення гранулометричного складу ґрунтів // Вісник Львівського університету. Серія географічна. 2013. Вип. 44. С. 302–308. </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Гранулометричний склад ґрунтів і ґрунтоутворювальних порід : л</w:t>
      </w:r>
      <w:r w:rsidRPr="007A6ADF">
        <w:rPr>
          <w:rFonts w:ascii="Times New Roman" w:eastAsia="Times New Roman" w:hAnsi="Times New Roman" w:cs="Times New Roman"/>
          <w:sz w:val="28"/>
          <w:szCs w:val="28"/>
          <w:lang w:val="uk-UA" w:eastAsia="ru-RU"/>
        </w:rPr>
        <w:t>а</w:t>
      </w:r>
      <w:r w:rsidRPr="007A6ADF">
        <w:rPr>
          <w:rFonts w:ascii="Times New Roman" w:eastAsia="Times New Roman" w:hAnsi="Times New Roman" w:cs="Times New Roman"/>
          <w:sz w:val="28"/>
          <w:szCs w:val="28"/>
          <w:lang w:val="uk-UA" w:eastAsia="ru-RU"/>
        </w:rPr>
        <w:t>бораторні роботи. URL: </w:t>
      </w:r>
      <w:hyperlink r:id="rId32" w:tgtFrame="_new" w:history="1">
        <w:r w:rsidRPr="007A6ADF">
          <w:rPr>
            <w:rFonts w:ascii="Times New Roman" w:eastAsia="Times New Roman" w:hAnsi="Times New Roman" w:cs="Times New Roman"/>
            <w:sz w:val="28"/>
            <w:szCs w:val="28"/>
            <w:lang w:val="uk-UA" w:eastAsia="ru-RU"/>
          </w:rPr>
          <w:t>https://www.tsatu.edu.ua/rosl/wp-content/uploads/sites/20/lr.4.vyznachennja-hranulometrychnoho-skladu-gruntiv-i-gruntotvornyh-porid.pdf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Визначення гранулометричного складу ґрунту : навчальний матер</w:t>
      </w:r>
      <w:r w:rsidRPr="007A6ADF">
        <w:rPr>
          <w:rFonts w:ascii="Times New Roman" w:eastAsia="Times New Roman" w:hAnsi="Times New Roman" w:cs="Times New Roman"/>
          <w:sz w:val="28"/>
          <w:szCs w:val="28"/>
          <w:lang w:val="uk-UA" w:eastAsia="ru-RU"/>
        </w:rPr>
        <w:t>і</w:t>
      </w:r>
      <w:r w:rsidRPr="007A6ADF">
        <w:rPr>
          <w:rFonts w:ascii="Times New Roman" w:eastAsia="Times New Roman" w:hAnsi="Times New Roman" w:cs="Times New Roman"/>
          <w:sz w:val="28"/>
          <w:szCs w:val="28"/>
          <w:lang w:val="uk-UA" w:eastAsia="ru-RU"/>
        </w:rPr>
        <w:t>ал. URL: </w:t>
      </w:r>
      <w:hyperlink r:id="rId33" w:tgtFrame="_new" w:history="1">
        <w:r w:rsidRPr="007A6ADF">
          <w:rPr>
            <w:rFonts w:ascii="Times New Roman" w:eastAsia="Times New Roman" w:hAnsi="Times New Roman" w:cs="Times New Roman"/>
            <w:sz w:val="28"/>
            <w:szCs w:val="28"/>
            <w:lang w:val="uk-UA" w:eastAsia="ru-RU"/>
          </w:rPr>
          <w:t>http://hydrogeology.univer.kharkov.ua/wp-content/uploads/2019/03/ПрактГрунт.pdf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Механічнийскладґрунтів</w:t>
      </w:r>
      <w:r w:rsidR="00453802" w:rsidRPr="007A6ADF">
        <w:rPr>
          <w:rFonts w:ascii="Times New Roman" w:eastAsia="Times New Roman" w:hAnsi="Times New Roman" w:cs="Times New Roman"/>
          <w:sz w:val="28"/>
          <w:szCs w:val="28"/>
          <w:lang w:val="uk-UA" w:eastAsia="ru-RU"/>
        </w:rPr>
        <w:t> // SuperAgronom. </w:t>
      </w:r>
      <w:r w:rsidRPr="007A6ADF">
        <w:rPr>
          <w:rFonts w:ascii="Times New Roman" w:eastAsia="Times New Roman" w:hAnsi="Times New Roman" w:cs="Times New Roman"/>
          <w:sz w:val="28"/>
          <w:szCs w:val="28"/>
          <w:lang w:val="uk-UA" w:eastAsia="ru-RU"/>
        </w:rPr>
        <w:t xml:space="preserve">URL: </w:t>
      </w:r>
      <w:hyperlink r:id="rId34" w:tgtFrame="_new" w:history="1">
        <w:r w:rsidRPr="007A6ADF">
          <w:rPr>
            <w:rFonts w:ascii="Times New Roman" w:eastAsia="Times New Roman" w:hAnsi="Times New Roman" w:cs="Times New Roman"/>
            <w:sz w:val="28"/>
            <w:szCs w:val="28"/>
            <w:lang w:val="uk-UA" w:eastAsia="ru-RU"/>
          </w:rPr>
          <w:t>https://superagronom.com/slovnik-agronoma/mehanichniy-sklad-gruntiv-id20180</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lastRenderedPageBreak/>
        <w:t xml:space="preserve">Визначення гранулометричного складу ґрунту. URL: </w:t>
      </w:r>
      <w:hyperlink r:id="rId35" w:tgtFrame="_new" w:history="1">
        <w:r w:rsidRPr="007A6ADF">
          <w:rPr>
            <w:rFonts w:ascii="Times New Roman" w:eastAsia="Times New Roman" w:hAnsi="Times New Roman" w:cs="Times New Roman"/>
            <w:sz w:val="28"/>
            <w:szCs w:val="28"/>
            <w:lang w:val="uk-UA" w:eastAsia="ru-RU"/>
          </w:rPr>
          <w:t>https://apk.hlr.ua/obektyi-isledovaniya/pochva/pokazateli-kachestva/granulometricheskij-sostav/</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Кіт М. Г., Підкова О. М. Особливості гранулометричного складу ґрунтів Розточчя // Вісник Львівського університету. Серія географічна. 2010. Вип. 44. С. 302–308. URL: </w:t>
      </w:r>
      <w:hyperlink r:id="rId36" w:tgtFrame="_new" w:history="1">
        <w:r w:rsidRPr="007A6ADF">
          <w:rPr>
            <w:rFonts w:ascii="Times New Roman" w:eastAsia="Times New Roman" w:hAnsi="Times New Roman" w:cs="Times New Roman"/>
            <w:sz w:val="28"/>
            <w:szCs w:val="28"/>
            <w:lang w:val="uk-UA" w:eastAsia="ru-RU"/>
          </w:rPr>
          <w:t>https://nv.nltu.edu.ua/Archive/2010/20_16/45_Kit.pdf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Визначення гранулометричного складу ґрунту : методичні матері</w:t>
      </w:r>
      <w:r w:rsidRPr="007A6ADF">
        <w:rPr>
          <w:rFonts w:ascii="Times New Roman" w:eastAsia="Times New Roman" w:hAnsi="Times New Roman" w:cs="Times New Roman"/>
          <w:sz w:val="28"/>
          <w:szCs w:val="28"/>
          <w:lang w:val="uk-UA" w:eastAsia="ru-RU"/>
        </w:rPr>
        <w:t>а</w:t>
      </w:r>
      <w:r w:rsidRPr="007A6ADF">
        <w:rPr>
          <w:rFonts w:ascii="Times New Roman" w:eastAsia="Times New Roman" w:hAnsi="Times New Roman" w:cs="Times New Roman"/>
          <w:sz w:val="28"/>
          <w:szCs w:val="28"/>
          <w:lang w:val="uk-UA" w:eastAsia="ru-RU"/>
        </w:rPr>
        <w:t>ли. URL: </w:t>
      </w:r>
      <w:hyperlink r:id="rId37" w:tgtFrame="_new" w:history="1">
        <w:r w:rsidRPr="007A6ADF">
          <w:rPr>
            <w:rFonts w:ascii="Times New Roman" w:eastAsia="Times New Roman" w:hAnsi="Times New Roman" w:cs="Times New Roman"/>
            <w:sz w:val="28"/>
            <w:szCs w:val="28"/>
            <w:lang w:val="uk-UA" w:eastAsia="ru-RU"/>
          </w:rPr>
          <w:t>http://hydrogeology.univer.kharkov.ua/wp-content/uploads/2019/03/ПрактГрунт.pdf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Герасименко Н. П. Відклади лесово-ґрунтової формації України : підручник. Київ, 2024. 228 с. URL: </w:t>
      </w:r>
      <w:hyperlink r:id="rId38" w:tgtFrame="_new" w:history="1">
        <w:r w:rsidRPr="007A6ADF">
          <w:rPr>
            <w:rFonts w:ascii="Times New Roman" w:eastAsia="Times New Roman" w:hAnsi="Times New Roman" w:cs="Times New Roman"/>
            <w:sz w:val="28"/>
            <w:szCs w:val="28"/>
            <w:lang w:val="uk-UA" w:eastAsia="ru-RU"/>
          </w:rPr>
          <w:t>https://geo.knu.ua/wp-content/uploads/2024/06/2024gerasymenko-pidruchnyk1.pdf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Герасименко Н. П., Бончковський О. С., Рогозін Є. П. та ін. Рекон</w:t>
      </w:r>
      <w:r w:rsidRPr="007A6ADF">
        <w:rPr>
          <w:rFonts w:ascii="Times New Roman" w:eastAsia="Times New Roman" w:hAnsi="Times New Roman" w:cs="Times New Roman"/>
          <w:sz w:val="28"/>
          <w:szCs w:val="28"/>
          <w:lang w:val="uk-UA" w:eastAsia="ru-RU"/>
        </w:rPr>
        <w:t>с</w:t>
      </w:r>
      <w:r w:rsidRPr="007A6ADF">
        <w:rPr>
          <w:rFonts w:ascii="Times New Roman" w:eastAsia="Times New Roman" w:hAnsi="Times New Roman" w:cs="Times New Roman"/>
          <w:sz w:val="28"/>
          <w:szCs w:val="28"/>
          <w:lang w:val="uk-UA" w:eastAsia="ru-RU"/>
        </w:rPr>
        <w:t>трукція ландшафтно-кліматичних подій впродовж останнього і сучасного між</w:t>
      </w:r>
      <w:r w:rsidRPr="007A6ADF">
        <w:rPr>
          <w:rFonts w:ascii="Times New Roman" w:eastAsia="Times New Roman" w:hAnsi="Times New Roman" w:cs="Times New Roman"/>
          <w:sz w:val="28"/>
          <w:szCs w:val="28"/>
          <w:lang w:val="uk-UA" w:eastAsia="ru-RU"/>
        </w:rPr>
        <w:t>з</w:t>
      </w:r>
      <w:r w:rsidRPr="007A6ADF">
        <w:rPr>
          <w:rFonts w:ascii="Times New Roman" w:eastAsia="Times New Roman" w:hAnsi="Times New Roman" w:cs="Times New Roman"/>
          <w:sz w:val="28"/>
          <w:szCs w:val="28"/>
          <w:lang w:val="uk-UA" w:eastAsia="ru-RU"/>
        </w:rPr>
        <w:t xml:space="preserve">леденінь : монографія. Київ, 2024. 310 с. URL: </w:t>
      </w:r>
      <w:hyperlink r:id="rId39" w:tgtFrame="_new" w:history="1">
        <w:r w:rsidRPr="007A6ADF">
          <w:rPr>
            <w:rFonts w:ascii="Times New Roman" w:eastAsia="Times New Roman" w:hAnsi="Times New Roman" w:cs="Times New Roman"/>
            <w:sz w:val="28"/>
            <w:szCs w:val="28"/>
            <w:lang w:val="uk-UA" w:eastAsia="ru-RU"/>
          </w:rPr>
          <w:t>https://geo.knu.ua/wp-content/uploads/2025/01/monografiya-gerasymenko-n.-05.01.2025.pdf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Пархоменко О. Г. Розвиток голоценових ґрунтів Сер</w:t>
      </w:r>
      <w:r w:rsidR="00C46BFA" w:rsidRPr="007A6ADF">
        <w:rPr>
          <w:rFonts w:ascii="Times New Roman" w:eastAsia="Times New Roman" w:hAnsi="Times New Roman" w:cs="Times New Roman"/>
          <w:sz w:val="28"/>
          <w:szCs w:val="28"/>
          <w:lang w:val="uk-UA" w:eastAsia="ru-RU"/>
        </w:rPr>
        <w:t>еднього Пр</w:t>
      </w:r>
      <w:r w:rsidR="00C46BFA" w:rsidRPr="007A6ADF">
        <w:rPr>
          <w:rFonts w:ascii="Times New Roman" w:eastAsia="Times New Roman" w:hAnsi="Times New Roman" w:cs="Times New Roman"/>
          <w:sz w:val="28"/>
          <w:szCs w:val="28"/>
          <w:lang w:val="uk-UA" w:eastAsia="ru-RU"/>
        </w:rPr>
        <w:t>и</w:t>
      </w:r>
      <w:r w:rsidR="00C46BFA" w:rsidRPr="007A6ADF">
        <w:rPr>
          <w:rFonts w:ascii="Times New Roman" w:eastAsia="Times New Roman" w:hAnsi="Times New Roman" w:cs="Times New Roman"/>
          <w:sz w:val="28"/>
          <w:szCs w:val="28"/>
          <w:lang w:val="uk-UA" w:eastAsia="ru-RU"/>
        </w:rPr>
        <w:t>дніпров’я : дис/</w:t>
      </w:r>
      <w:r w:rsidRPr="007A6ADF">
        <w:rPr>
          <w:rFonts w:ascii="Times New Roman" w:eastAsia="Times New Roman" w:hAnsi="Times New Roman" w:cs="Times New Roman"/>
          <w:sz w:val="28"/>
          <w:szCs w:val="28"/>
          <w:lang w:val="uk-UA" w:eastAsia="ru-RU"/>
        </w:rPr>
        <w:t xml:space="preserve"> канд. геогр. наук : 11.00.04. Київ, 2007. 274 с. URL: </w:t>
      </w:r>
      <w:hyperlink r:id="rId40" w:tgtFrame="_new" w:history="1">
        <w:r w:rsidRPr="007A6ADF">
          <w:rPr>
            <w:rFonts w:ascii="Times New Roman" w:eastAsia="Times New Roman" w:hAnsi="Times New Roman" w:cs="Times New Roman"/>
            <w:sz w:val="28"/>
            <w:szCs w:val="28"/>
            <w:lang w:val="uk-UA" w:eastAsia="ru-RU"/>
          </w:rPr>
          <w:t>https://drive.google.com/file/d/1j3uzu7y1jj3H33POTFNhtr9zzqCcZnkN/view</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Палеогеографічні розрізи України. Розріз 763. URL: </w:t>
      </w:r>
      <w:hyperlink r:id="rId41" w:tgtFrame="_new" w:history="1">
        <w:r w:rsidRPr="007A6ADF">
          <w:rPr>
            <w:rFonts w:ascii="Times New Roman" w:eastAsia="Times New Roman" w:hAnsi="Times New Roman" w:cs="Times New Roman"/>
            <w:sz w:val="28"/>
            <w:szCs w:val="28"/>
            <w:lang w:val="uk-UA" w:eastAsia="ru-RU"/>
          </w:rPr>
          <w:t>https://paleo.geohub.org.ua/node/763</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Палеогеографічні розрізи України. Розріз 243. URL: </w:t>
      </w:r>
      <w:hyperlink r:id="rId42" w:tgtFrame="_new" w:history="1">
        <w:r w:rsidRPr="007A6ADF">
          <w:rPr>
            <w:rFonts w:ascii="Times New Roman" w:eastAsia="Times New Roman" w:hAnsi="Times New Roman" w:cs="Times New Roman"/>
            <w:sz w:val="28"/>
            <w:szCs w:val="28"/>
            <w:lang w:val="uk-UA" w:eastAsia="ru-RU"/>
          </w:rPr>
          <w:t>https://paleo.geohub.org.ua/node/243</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Палеогеографічні розрізи України. Розріз 753. URL: </w:t>
      </w:r>
      <w:hyperlink r:id="rId43" w:tgtFrame="_new" w:history="1">
        <w:r w:rsidRPr="007A6ADF">
          <w:rPr>
            <w:rFonts w:ascii="Times New Roman" w:eastAsia="Times New Roman" w:hAnsi="Times New Roman" w:cs="Times New Roman"/>
            <w:sz w:val="28"/>
            <w:szCs w:val="28"/>
            <w:lang w:val="uk-UA" w:eastAsia="ru-RU"/>
          </w:rPr>
          <w:t>https://paleo.geohub.org.ua/node/753</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Палеогеографічні розрізи України. Розріз 768. URL: </w:t>
      </w:r>
      <w:hyperlink r:id="rId44" w:tgtFrame="_new" w:history="1">
        <w:r w:rsidRPr="007A6ADF">
          <w:rPr>
            <w:rFonts w:ascii="Times New Roman" w:eastAsia="Times New Roman" w:hAnsi="Times New Roman" w:cs="Times New Roman"/>
            <w:sz w:val="28"/>
            <w:szCs w:val="28"/>
            <w:lang w:val="uk-UA" w:eastAsia="ru-RU"/>
          </w:rPr>
          <w:t>https://paleo.geohub.org.ua/node/768</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lastRenderedPageBreak/>
        <w:t xml:space="preserve">Палеогеографічні розрізи України. Розріз 767. URL: </w:t>
      </w:r>
      <w:hyperlink r:id="rId45" w:tgtFrame="_new" w:history="1">
        <w:r w:rsidRPr="007A6ADF">
          <w:rPr>
            <w:rFonts w:ascii="Times New Roman" w:eastAsia="Times New Roman" w:hAnsi="Times New Roman" w:cs="Times New Roman"/>
            <w:sz w:val="28"/>
            <w:szCs w:val="28"/>
            <w:lang w:val="uk-UA" w:eastAsia="ru-RU"/>
          </w:rPr>
          <w:t>https://paleo.geohub.org.ua/node/767</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Главацький Д. В. Петромагнетизм і магнітостратиграфія четверти</w:t>
      </w:r>
      <w:r w:rsidRPr="007A6ADF">
        <w:rPr>
          <w:rFonts w:ascii="Times New Roman" w:eastAsia="Times New Roman" w:hAnsi="Times New Roman" w:cs="Times New Roman"/>
          <w:sz w:val="28"/>
          <w:szCs w:val="28"/>
          <w:lang w:val="uk-UA" w:eastAsia="ru-RU"/>
        </w:rPr>
        <w:t>н</w:t>
      </w:r>
      <w:r w:rsidRPr="007A6ADF">
        <w:rPr>
          <w:rFonts w:ascii="Times New Roman" w:eastAsia="Times New Roman" w:hAnsi="Times New Roman" w:cs="Times New Roman"/>
          <w:sz w:val="28"/>
          <w:szCs w:val="28"/>
          <w:lang w:val="uk-UA" w:eastAsia="ru-RU"/>
        </w:rPr>
        <w:t>них лесово-ґрунтових відкладів України : а</w:t>
      </w:r>
      <w:r w:rsidR="00453802" w:rsidRPr="007A6ADF">
        <w:rPr>
          <w:rFonts w:ascii="Times New Roman" w:eastAsia="Times New Roman" w:hAnsi="Times New Roman" w:cs="Times New Roman"/>
          <w:sz w:val="28"/>
          <w:szCs w:val="28"/>
          <w:lang w:val="uk-UA" w:eastAsia="ru-RU"/>
        </w:rPr>
        <w:t>втореф. дис.</w:t>
      </w:r>
      <w:r w:rsidRPr="007A6ADF">
        <w:rPr>
          <w:rFonts w:ascii="Times New Roman" w:eastAsia="Times New Roman" w:hAnsi="Times New Roman" w:cs="Times New Roman"/>
          <w:sz w:val="28"/>
          <w:szCs w:val="28"/>
          <w:lang w:val="uk-UA" w:eastAsia="ru-RU"/>
        </w:rPr>
        <w:t xml:space="preserve"> канд. геол. н</w:t>
      </w:r>
      <w:r w:rsidRPr="007A6ADF">
        <w:rPr>
          <w:rFonts w:ascii="Times New Roman" w:eastAsia="Times New Roman" w:hAnsi="Times New Roman" w:cs="Times New Roman"/>
          <w:sz w:val="28"/>
          <w:szCs w:val="28"/>
          <w:lang w:val="uk-UA" w:eastAsia="ru-RU"/>
        </w:rPr>
        <w:t>а</w:t>
      </w:r>
      <w:r w:rsidRPr="007A6ADF">
        <w:rPr>
          <w:rFonts w:ascii="Times New Roman" w:eastAsia="Times New Roman" w:hAnsi="Times New Roman" w:cs="Times New Roman"/>
          <w:sz w:val="28"/>
          <w:szCs w:val="28"/>
          <w:lang w:val="uk-UA" w:eastAsia="ru-RU"/>
        </w:rPr>
        <w:t xml:space="preserve">ук : 04.00.22. Київ, 2017. URL: </w:t>
      </w:r>
      <w:hyperlink r:id="rId46" w:tgtFrame="_new" w:history="1">
        <w:r w:rsidRPr="007A6ADF">
          <w:rPr>
            <w:rFonts w:ascii="Times New Roman" w:eastAsia="Times New Roman" w:hAnsi="Times New Roman" w:cs="Times New Roman"/>
            <w:sz w:val="28"/>
            <w:szCs w:val="28"/>
            <w:lang w:val="uk-UA" w:eastAsia="ru-RU"/>
          </w:rPr>
          <w:t>http://www.igph.kiev.ua/Specialcouncil/2017/Hlavatskyi/Hlavatskyi_aref.pdf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Герасименко Н. П. </w:t>
      </w:r>
      <w:r w:rsidRPr="007A6ADF">
        <w:rPr>
          <w:rFonts w:ascii="Times New Roman" w:eastAsia="Times New Roman" w:hAnsi="Times New Roman" w:cs="Times New Roman"/>
          <w:color w:val="000000" w:themeColor="text1"/>
          <w:sz w:val="28"/>
          <w:szCs w:val="28"/>
          <w:lang w:val="uk-UA" w:eastAsia="ru-RU"/>
        </w:rPr>
        <w:t>та ін</w:t>
      </w:r>
      <w:r w:rsidRPr="007A6ADF">
        <w:rPr>
          <w:rFonts w:ascii="Times New Roman" w:eastAsia="Times New Roman" w:hAnsi="Times New Roman" w:cs="Times New Roman"/>
          <w:color w:val="FF0000"/>
          <w:sz w:val="28"/>
          <w:szCs w:val="28"/>
          <w:lang w:val="uk-UA" w:eastAsia="ru-RU"/>
        </w:rPr>
        <w:t>.</w:t>
      </w:r>
      <w:r w:rsidRPr="007A6ADF">
        <w:rPr>
          <w:rFonts w:ascii="Times New Roman" w:eastAsia="Times New Roman" w:hAnsi="Times New Roman" w:cs="Times New Roman"/>
          <w:sz w:val="28"/>
          <w:szCs w:val="28"/>
          <w:lang w:val="uk-UA" w:eastAsia="ru-RU"/>
        </w:rPr>
        <w:t xml:space="preserve"> Палеоекологія давньої людини на території України (палеоліт) : підручник-монографія. Київ : Прінт-Сервіс, 2022. 361 с. URL: </w:t>
      </w:r>
      <w:hyperlink r:id="rId47" w:tgtFrame="_new" w:history="1">
        <w:r w:rsidRPr="007A6ADF">
          <w:rPr>
            <w:rFonts w:ascii="Times New Roman" w:eastAsia="Times New Roman" w:hAnsi="Times New Roman" w:cs="Times New Roman"/>
            <w:sz w:val="28"/>
            <w:szCs w:val="28"/>
            <w:lang w:val="uk-UA" w:eastAsia="ru-RU"/>
          </w:rPr>
          <w:t>https://geo.knu.ua/wp-content/uploads/2022/06/pidruchnyk-monografiya1_gerasymenko.pdf</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Геологія та геодезія Рожни. URL: </w:t>
      </w:r>
      <w:hyperlink r:id="rId48" w:tgtFrame="_new" w:history="1">
        <w:r w:rsidRPr="007A6ADF">
          <w:rPr>
            <w:rFonts w:ascii="Times New Roman" w:eastAsia="Times New Roman" w:hAnsi="Times New Roman" w:cs="Times New Roman"/>
            <w:sz w:val="28"/>
            <w:szCs w:val="28"/>
            <w:lang w:val="uk-UA" w:eastAsia="ru-RU"/>
          </w:rPr>
          <w:t>https://geotop.com.ua/geologiya-i-geodeziya-rozhny_ua.php</w:t>
        </w:r>
      </w:hyperlink>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Бончковський О. С., Кулаковська Л. В., Усик В. І. Палеолітичне м</w:t>
      </w:r>
      <w:r w:rsidRPr="007A6ADF">
        <w:rPr>
          <w:rFonts w:ascii="Times New Roman" w:eastAsia="Times New Roman" w:hAnsi="Times New Roman" w:cs="Times New Roman"/>
          <w:sz w:val="28"/>
          <w:szCs w:val="28"/>
          <w:lang w:val="uk-UA" w:eastAsia="ru-RU"/>
        </w:rPr>
        <w:t>і</w:t>
      </w:r>
      <w:r w:rsidRPr="007A6ADF">
        <w:rPr>
          <w:rFonts w:ascii="Times New Roman" w:eastAsia="Times New Roman" w:hAnsi="Times New Roman" w:cs="Times New Roman"/>
          <w:sz w:val="28"/>
          <w:szCs w:val="28"/>
          <w:lang w:val="uk-UA" w:eastAsia="ru-RU"/>
        </w:rPr>
        <w:t xml:space="preserve">сцезнаходження с. Новий Тік: стратиграфічний і палеогеографічний аспект. URL: </w:t>
      </w:r>
      <w:hyperlink r:id="rId49" w:tgtFrame="_new" w:history="1">
        <w:r w:rsidRPr="007A6ADF">
          <w:rPr>
            <w:rFonts w:ascii="Times New Roman" w:eastAsia="Times New Roman" w:hAnsi="Times New Roman" w:cs="Times New Roman"/>
            <w:sz w:val="28"/>
            <w:szCs w:val="28"/>
            <w:lang w:val="uk-UA" w:eastAsia="ru-RU"/>
          </w:rPr>
          <w:t>https://www.researchgate.net/publication/362768085_Palaeolithic_site_of_Novyi_Tik_stratigraphic_and_palaeogeographic_aspects</w:t>
        </w:r>
      </w:hyperlink>
    </w:p>
    <w:p w:rsidR="00B928BF" w:rsidRPr="007A6ADF" w:rsidRDefault="00453802" w:rsidP="00B928BF">
      <w:pPr>
        <w:pStyle w:val="aa"/>
        <w:numPr>
          <w:ilvl w:val="0"/>
          <w:numId w:val="3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Веклич М.Ф ,  Сиренко Н.А, Дубня В.А та ін. </w:t>
      </w:r>
      <w:r w:rsidR="00B928BF" w:rsidRPr="007A6ADF">
        <w:rPr>
          <w:rFonts w:ascii="Times New Roman" w:eastAsia="Times New Roman" w:hAnsi="Times New Roman" w:cs="Times New Roman"/>
          <w:sz w:val="28"/>
          <w:szCs w:val="28"/>
          <w:lang w:val="uk-UA" w:eastAsia="ru-RU"/>
        </w:rPr>
        <w:t>Опорнігеологічніро</w:t>
      </w:r>
      <w:r w:rsidR="00B928BF" w:rsidRPr="007A6ADF">
        <w:rPr>
          <w:rFonts w:ascii="Times New Roman" w:eastAsia="Times New Roman" w:hAnsi="Times New Roman" w:cs="Times New Roman"/>
          <w:sz w:val="28"/>
          <w:szCs w:val="28"/>
          <w:lang w:val="uk-UA" w:eastAsia="ru-RU"/>
        </w:rPr>
        <w:t>з</w:t>
      </w:r>
      <w:r w:rsidR="00B928BF" w:rsidRPr="007A6ADF">
        <w:rPr>
          <w:rFonts w:ascii="Times New Roman" w:eastAsia="Times New Roman" w:hAnsi="Times New Roman" w:cs="Times New Roman"/>
          <w:sz w:val="28"/>
          <w:szCs w:val="28"/>
          <w:lang w:val="uk-UA" w:eastAsia="ru-RU"/>
        </w:rPr>
        <w:t>р</w:t>
      </w:r>
      <w:r w:rsidR="00B928BF" w:rsidRPr="007A6ADF">
        <w:rPr>
          <w:rFonts w:ascii="Times New Roman" w:eastAsia="Times New Roman" w:hAnsi="Times New Roman" w:cs="Times New Roman"/>
          <w:sz w:val="28"/>
          <w:szCs w:val="28"/>
          <w:lang w:val="uk-UA" w:eastAsia="ru-RU"/>
        </w:rPr>
        <w:t>і</w:t>
      </w:r>
      <w:r w:rsidR="00B928BF" w:rsidRPr="007A6ADF">
        <w:rPr>
          <w:rFonts w:ascii="Times New Roman" w:eastAsia="Times New Roman" w:hAnsi="Times New Roman" w:cs="Times New Roman"/>
          <w:sz w:val="28"/>
          <w:szCs w:val="28"/>
          <w:lang w:val="uk-UA" w:eastAsia="ru-RU"/>
        </w:rPr>
        <w:t>зи</w:t>
      </w:r>
      <w:r w:rsidRPr="007A6ADF">
        <w:rPr>
          <w:rFonts w:ascii="Times New Roman" w:eastAsia="Times New Roman" w:hAnsi="Times New Roman" w:cs="Times New Roman"/>
          <w:sz w:val="28"/>
          <w:szCs w:val="28"/>
          <w:lang w:val="uk-UA" w:eastAsia="ru-RU"/>
        </w:rPr>
        <w:t> </w:t>
      </w:r>
      <w:r w:rsidR="00B928BF" w:rsidRPr="007A6ADF">
        <w:rPr>
          <w:rFonts w:ascii="Times New Roman" w:eastAsia="Times New Roman" w:hAnsi="Times New Roman" w:cs="Times New Roman"/>
          <w:sz w:val="28"/>
          <w:szCs w:val="28"/>
          <w:lang w:val="uk-UA" w:eastAsia="ru-RU"/>
        </w:rPr>
        <w:t>антропогену</w:t>
      </w:r>
      <w:r w:rsidRPr="007A6ADF">
        <w:rPr>
          <w:rFonts w:ascii="Times New Roman" w:eastAsia="Times New Roman" w:hAnsi="Times New Roman" w:cs="Times New Roman"/>
          <w:sz w:val="28"/>
          <w:szCs w:val="28"/>
          <w:lang w:val="uk-UA" w:eastAsia="ru-RU"/>
        </w:rPr>
        <w:t> </w:t>
      </w:r>
      <w:r w:rsidR="00B928BF" w:rsidRPr="007A6ADF">
        <w:rPr>
          <w:rFonts w:ascii="Times New Roman" w:eastAsia="Times New Roman" w:hAnsi="Times New Roman" w:cs="Times New Roman"/>
          <w:sz w:val="28"/>
          <w:szCs w:val="28"/>
          <w:lang w:val="uk-UA" w:eastAsia="ru-RU"/>
        </w:rPr>
        <w:t>України</w:t>
      </w:r>
      <w:r w:rsidRPr="007A6ADF">
        <w:rPr>
          <w:rFonts w:ascii="Times New Roman" w:eastAsia="Times New Roman" w:hAnsi="Times New Roman" w:cs="Times New Roman"/>
          <w:sz w:val="28"/>
          <w:szCs w:val="28"/>
          <w:lang w:val="uk-UA" w:eastAsia="ru-RU"/>
        </w:rPr>
        <w:t>. </w:t>
      </w:r>
      <w:r w:rsidR="00B928BF" w:rsidRPr="007A6ADF">
        <w:rPr>
          <w:rFonts w:ascii="Times New Roman" w:eastAsia="Times New Roman" w:hAnsi="Times New Roman" w:cs="Times New Roman"/>
          <w:sz w:val="28"/>
          <w:szCs w:val="28"/>
          <w:lang w:val="uk-UA" w:eastAsia="ru-RU"/>
        </w:rPr>
        <w:t>URL:</w:t>
      </w:r>
      <w:r w:rsidRPr="007A6ADF">
        <w:rPr>
          <w:rFonts w:ascii="Times New Roman" w:eastAsia="Times New Roman" w:hAnsi="Times New Roman" w:cs="Times New Roman"/>
          <w:sz w:val="28"/>
          <w:szCs w:val="28"/>
          <w:lang w:val="uk-UA" w:eastAsia="ru-RU"/>
        </w:rPr>
        <w:t> </w:t>
      </w:r>
      <w:hyperlink r:id="rId50" w:tgtFrame="_new" w:history="1">
        <w:r w:rsidR="00B928BF" w:rsidRPr="007A6ADF">
          <w:rPr>
            <w:rFonts w:ascii="Times New Roman" w:eastAsia="Times New Roman" w:hAnsi="Times New Roman" w:cs="Times New Roman"/>
            <w:sz w:val="28"/>
            <w:szCs w:val="28"/>
            <w:lang w:val="uk-UA" w:eastAsia="ru-RU"/>
          </w:rPr>
          <w:t>https://paleo.geohub.org.ua/sites/default/files/paleo/publications/24218202232031024.pdf</w:t>
        </w:r>
      </w:hyperlink>
    </w:p>
    <w:p w:rsidR="00B928BF" w:rsidRPr="007A6ADF" w:rsidRDefault="00B928BF" w:rsidP="00B928BF">
      <w:pPr>
        <w:pStyle w:val="aa"/>
        <w:numPr>
          <w:ilvl w:val="0"/>
          <w:numId w:val="3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Újvári, G., Kovács, J., Varga, Gy. (2014).</w:t>
      </w:r>
      <w:r w:rsidRPr="007A6ADF">
        <w:rPr>
          <w:rFonts w:ascii="Times New Roman" w:eastAsia="Times New Roman" w:hAnsi="Times New Roman" w:cs="Times New Roman"/>
          <w:sz w:val="28"/>
          <w:szCs w:val="28"/>
          <w:lang w:val="uk-UA" w:eastAsia="ru-RU"/>
        </w:rPr>
        <w:br/>
        <w:t xml:space="preserve">Paleoclimatic and sedimentary environment reconstruction based on grain-size analysis of loess–paleosol sequences in the Carpathian Basin. </w:t>
      </w:r>
      <w:r w:rsidRPr="007A6ADF">
        <w:rPr>
          <w:rFonts w:ascii="Times New Roman" w:eastAsia="Times New Roman" w:hAnsi="Times New Roman" w:cs="Times New Roman"/>
          <w:iCs/>
          <w:sz w:val="28"/>
          <w:szCs w:val="28"/>
          <w:lang w:val="uk-UA" w:eastAsia="ru-RU"/>
        </w:rPr>
        <w:t>Quaternary International</w:t>
      </w:r>
      <w:r w:rsidRPr="007A6ADF">
        <w:rPr>
          <w:rFonts w:ascii="Times New Roman" w:eastAsia="Times New Roman" w:hAnsi="Times New Roman" w:cs="Times New Roman"/>
          <w:sz w:val="28"/>
          <w:szCs w:val="28"/>
          <w:lang w:val="uk-UA" w:eastAsia="ru-RU"/>
        </w:rPr>
        <w:t>, 319, 22–37. DOI: https://doi.org/10.1016/j.quaint.2013.07.040</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 Varga, G. (2011). Changing grain-size characteristics of loess–paleosol sequences as indicators of past atmospheric circulation in Europe. </w:t>
      </w:r>
      <w:r w:rsidRPr="007A6ADF">
        <w:rPr>
          <w:rFonts w:ascii="Times New Roman" w:eastAsia="Times New Roman" w:hAnsi="Times New Roman" w:cs="Times New Roman"/>
          <w:iCs/>
          <w:sz w:val="28"/>
          <w:szCs w:val="28"/>
          <w:lang w:val="uk-UA" w:eastAsia="ru-RU"/>
        </w:rPr>
        <w:t>Quaternary International</w:t>
      </w:r>
      <w:r w:rsidRPr="007A6ADF">
        <w:rPr>
          <w:rFonts w:ascii="Times New Roman" w:eastAsia="Times New Roman" w:hAnsi="Times New Roman" w:cs="Times New Roman"/>
          <w:sz w:val="28"/>
          <w:szCs w:val="28"/>
          <w:lang w:val="uk-UA" w:eastAsia="ru-RU"/>
        </w:rPr>
        <w:t>, 234(1–2), 76–85. DOI: https://doi.org/10.1016/j.quaint.2010.07.007</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lastRenderedPageBreak/>
        <w:t>Marković, S. B., et al. (2015). Loess–paleosol sequences in the Vojvodina region (Serbia): Evidence of Pleistocene environmental changes based on grain-size distribution. </w:t>
      </w:r>
      <w:r w:rsidRPr="007A6ADF">
        <w:rPr>
          <w:rFonts w:ascii="Times New Roman" w:eastAsia="Times New Roman" w:hAnsi="Times New Roman" w:cs="Times New Roman"/>
          <w:iCs/>
          <w:sz w:val="28"/>
          <w:szCs w:val="28"/>
          <w:lang w:val="uk-UA" w:eastAsia="ru-RU"/>
        </w:rPr>
        <w:t>Quaternary International</w:t>
      </w:r>
      <w:r w:rsidRPr="007A6ADF">
        <w:rPr>
          <w:rFonts w:ascii="Times New Roman" w:eastAsia="Times New Roman" w:hAnsi="Times New Roman" w:cs="Times New Roman"/>
          <w:sz w:val="28"/>
          <w:szCs w:val="28"/>
          <w:lang w:val="uk-UA" w:eastAsia="ru-RU"/>
        </w:rPr>
        <w:t>, 357, 1–</w:t>
      </w:r>
      <w:r w:rsidR="00E77E1A" w:rsidRPr="007A6ADF">
        <w:rPr>
          <w:rFonts w:ascii="Times New Roman" w:eastAsia="Times New Roman" w:hAnsi="Times New Roman" w:cs="Times New Roman"/>
          <w:sz w:val="28"/>
          <w:szCs w:val="28"/>
          <w:lang w:val="uk-UA" w:eastAsia="ru-RU"/>
        </w:rPr>
        <w:t>1</w:t>
      </w:r>
      <w:r w:rsidRPr="007A6ADF">
        <w:rPr>
          <w:rFonts w:ascii="Times New Roman" w:eastAsia="Times New Roman" w:hAnsi="Times New Roman" w:cs="Times New Roman"/>
          <w:sz w:val="28"/>
          <w:szCs w:val="28"/>
          <w:lang w:val="uk-UA" w:eastAsia="ru-RU"/>
        </w:rPr>
        <w:t>5. DOI: https://doi.org/10.1016/j.quaint.2014.07.044</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Frechen, M., Oches, E. A., Kohfeld, K. E. (2003).</w:t>
      </w:r>
      <w:r w:rsidRPr="007A6ADF">
        <w:rPr>
          <w:rFonts w:ascii="Times New Roman" w:eastAsia="Times New Roman" w:hAnsi="Times New Roman" w:cs="Times New Roman"/>
          <w:sz w:val="28"/>
          <w:szCs w:val="28"/>
          <w:lang w:val="uk-UA" w:eastAsia="ru-RU"/>
        </w:rPr>
        <w:br/>
        <w:t xml:space="preserve">Loess chronology of the Middle and Late Pleistocene in central Europe: grain-size and luminescence dating evidence. </w:t>
      </w:r>
      <w:r w:rsidRPr="007A6ADF">
        <w:rPr>
          <w:rFonts w:ascii="Times New Roman" w:eastAsia="Times New Roman" w:hAnsi="Times New Roman" w:cs="Times New Roman"/>
          <w:iCs/>
          <w:sz w:val="28"/>
          <w:szCs w:val="28"/>
          <w:lang w:val="uk-UA" w:eastAsia="ru-RU"/>
        </w:rPr>
        <w:t>Quaternary Science Reviews</w:t>
      </w:r>
      <w:r w:rsidRPr="007A6ADF">
        <w:rPr>
          <w:rFonts w:ascii="Times New Roman" w:eastAsia="Times New Roman" w:hAnsi="Times New Roman" w:cs="Times New Roman"/>
          <w:sz w:val="28"/>
          <w:szCs w:val="28"/>
          <w:lang w:val="uk-UA" w:eastAsia="ru-RU"/>
        </w:rPr>
        <w:t>, 22(7), 767–783.</w:t>
      </w:r>
      <w:r w:rsidRPr="007A6ADF">
        <w:rPr>
          <w:rFonts w:ascii="Times New Roman" w:eastAsia="Times New Roman" w:hAnsi="Times New Roman" w:cs="Times New Roman"/>
          <w:sz w:val="28"/>
          <w:szCs w:val="28"/>
          <w:lang w:val="uk-UA" w:eastAsia="ru-RU"/>
        </w:rPr>
        <w:br/>
        <w:t>DOI: https://doi.org/10.1016/S0277-3791(02)00208-0</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Smalley, I. J., Derbyshire, E. (1990).The definition and properties of loess and its grain-size composition. </w:t>
      </w:r>
      <w:r w:rsidRPr="007A6ADF">
        <w:rPr>
          <w:rFonts w:ascii="Times New Roman" w:eastAsia="Times New Roman" w:hAnsi="Times New Roman" w:cs="Times New Roman"/>
          <w:iCs/>
          <w:sz w:val="28"/>
          <w:szCs w:val="28"/>
          <w:lang w:val="uk-UA" w:eastAsia="ru-RU"/>
        </w:rPr>
        <w:t>Earth-Science Reviews</w:t>
      </w:r>
      <w:r w:rsidRPr="007A6ADF">
        <w:rPr>
          <w:rFonts w:ascii="Times New Roman" w:eastAsia="Times New Roman" w:hAnsi="Times New Roman" w:cs="Times New Roman"/>
          <w:sz w:val="28"/>
          <w:szCs w:val="28"/>
          <w:lang w:val="uk-UA" w:eastAsia="ru-RU"/>
        </w:rPr>
        <w:t>, 28(1–2), 75–92. DOI: https://doi.org/10.1016/0012-8252(90)90002-5</w:t>
      </w:r>
    </w:p>
    <w:p w:rsidR="00B928BF" w:rsidRPr="007A6ADF" w:rsidRDefault="00B928BF" w:rsidP="00B928BF">
      <w:pPr>
        <w:pStyle w:val="aa"/>
        <w:numPr>
          <w:ilvl w:val="0"/>
          <w:numId w:val="34"/>
        </w:numPr>
        <w:spacing w:after="0" w:line="360" w:lineRule="auto"/>
        <w:ind w:left="0" w:firstLine="709"/>
        <w:jc w:val="both"/>
        <w:rPr>
          <w:rFonts w:ascii="Times New Roman" w:eastAsia="Times New Roman" w:hAnsi="Times New Roman" w:cs="Times New Roman"/>
          <w:sz w:val="28"/>
          <w:szCs w:val="28"/>
          <w:lang w:val="uk-UA" w:eastAsia="ru-RU"/>
        </w:rPr>
      </w:pPr>
      <w:r w:rsidRPr="007A6ADF">
        <w:rPr>
          <w:rFonts w:ascii="Times New Roman" w:eastAsia="Times New Roman" w:hAnsi="Times New Roman" w:cs="Times New Roman"/>
          <w:sz w:val="28"/>
          <w:szCs w:val="28"/>
          <w:lang w:val="uk-UA" w:eastAsia="ru-RU"/>
        </w:rPr>
        <w:t xml:space="preserve">Muhs, D. R. (2013) The geologic records of dust in the Quaternary: loess, paleosols, and grain-size evidence for past climates. </w:t>
      </w:r>
      <w:r w:rsidRPr="007A6ADF">
        <w:rPr>
          <w:rFonts w:ascii="Times New Roman" w:eastAsia="Times New Roman" w:hAnsi="Times New Roman" w:cs="Times New Roman"/>
          <w:iCs/>
          <w:sz w:val="28"/>
          <w:szCs w:val="28"/>
          <w:lang w:val="uk-UA" w:eastAsia="ru-RU"/>
        </w:rPr>
        <w:t>Aeolian Research</w:t>
      </w:r>
      <w:r w:rsidRPr="007A6ADF">
        <w:rPr>
          <w:rFonts w:ascii="Times New Roman" w:eastAsia="Times New Roman" w:hAnsi="Times New Roman" w:cs="Times New Roman"/>
          <w:sz w:val="28"/>
          <w:szCs w:val="28"/>
          <w:lang w:val="uk-UA" w:eastAsia="ru-RU"/>
        </w:rPr>
        <w:t>, 9, 3–18.</w:t>
      </w:r>
      <w:r w:rsidRPr="007A6ADF">
        <w:rPr>
          <w:rFonts w:ascii="Times New Roman" w:eastAsia="Times New Roman" w:hAnsi="Times New Roman" w:cs="Times New Roman"/>
          <w:sz w:val="28"/>
          <w:szCs w:val="28"/>
          <w:lang w:val="uk-UA" w:eastAsia="ru-RU"/>
        </w:rPr>
        <w:br/>
        <w:t>DOI: https://doi.org/10.1016/j.aeolia.2012.10.002</w:t>
      </w:r>
    </w:p>
    <w:p w:rsidR="00B928BF" w:rsidRPr="007A6ADF" w:rsidRDefault="00B928BF" w:rsidP="00B928BF">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F18" w:rsidRPr="00B928BF" w:rsidRDefault="008F6F18" w:rsidP="00B928BF">
      <w:pPr>
        <w:spacing w:after="0" w:line="360" w:lineRule="auto"/>
        <w:ind w:firstLine="709"/>
        <w:jc w:val="both"/>
        <w:rPr>
          <w:rFonts w:ascii="Times New Roman" w:hAnsi="Times New Roman" w:cs="Times New Roman"/>
          <w:sz w:val="28"/>
          <w:szCs w:val="28"/>
        </w:rPr>
      </w:pPr>
    </w:p>
    <w:sectPr w:rsidR="008F6F18" w:rsidRPr="00B928BF" w:rsidSect="00B928BF">
      <w:headerReference w:type="default" r:id="rId51"/>
      <w:pgSz w:w="12240" w:h="15840"/>
      <w:pgMar w:top="1134" w:right="850"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B6B" w:rsidRDefault="00776B6B" w:rsidP="00B928BF">
      <w:pPr>
        <w:spacing w:after="0" w:line="240" w:lineRule="auto"/>
      </w:pPr>
      <w:r>
        <w:separator/>
      </w:r>
    </w:p>
  </w:endnote>
  <w:endnote w:type="continuationSeparator" w:id="1">
    <w:p w:rsidR="00776B6B" w:rsidRDefault="00776B6B" w:rsidP="00B928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B6B" w:rsidRDefault="00776B6B" w:rsidP="00B928BF">
      <w:pPr>
        <w:spacing w:after="0" w:line="240" w:lineRule="auto"/>
      </w:pPr>
      <w:r>
        <w:separator/>
      </w:r>
    </w:p>
  </w:footnote>
  <w:footnote w:type="continuationSeparator" w:id="1">
    <w:p w:rsidR="00776B6B" w:rsidRDefault="00776B6B" w:rsidP="00B928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8568"/>
    </w:sdtPr>
    <w:sdtContent>
      <w:p w:rsidR="003931B5" w:rsidRDefault="003931B5">
        <w:pPr>
          <w:pStyle w:val="ac"/>
          <w:jc w:val="right"/>
        </w:pPr>
        <w:fldSimple w:instr=" PAGE   \* MERGEFORMAT ">
          <w:r w:rsidR="003E04E6">
            <w:rPr>
              <w:noProof/>
            </w:rPr>
            <w:t>6</w:t>
          </w:r>
        </w:fldSimple>
      </w:p>
    </w:sdtContent>
  </w:sdt>
  <w:p w:rsidR="003931B5" w:rsidRDefault="003931B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95BAF"/>
    <w:multiLevelType w:val="multilevel"/>
    <w:tmpl w:val="957E8C64"/>
    <w:lvl w:ilvl="0">
      <w:numFmt w:val="bullet"/>
      <w:lvlText w:val="–"/>
      <w:lvlJc w:val="left"/>
      <w:pPr>
        <w:tabs>
          <w:tab w:val="num" w:pos="720"/>
        </w:tabs>
        <w:ind w:left="720" w:hanging="360"/>
      </w:pPr>
      <w:rPr>
        <w:rFonts w:ascii="Times New Roman" w:eastAsia="Times New Roman" w:hAnsi="Times New Roman" w:cs="Times New Roman" w:hint="default"/>
        <w:color w:val="000000" w:themeColor="text1"/>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F7A1A"/>
    <w:multiLevelType w:val="multilevel"/>
    <w:tmpl w:val="0DE8D2F6"/>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66336"/>
    <w:multiLevelType w:val="multilevel"/>
    <w:tmpl w:val="A8DEECAC"/>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97CDD"/>
    <w:multiLevelType w:val="multilevel"/>
    <w:tmpl w:val="FA82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90A6A"/>
    <w:multiLevelType w:val="hybridMultilevel"/>
    <w:tmpl w:val="3FD0A452"/>
    <w:lvl w:ilvl="0" w:tplc="6E86A6F2">
      <w:start w:val="19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A7331C"/>
    <w:multiLevelType w:val="multilevel"/>
    <w:tmpl w:val="EE9C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B7BF0"/>
    <w:multiLevelType w:val="multilevel"/>
    <w:tmpl w:val="D268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D4C36"/>
    <w:multiLevelType w:val="multilevel"/>
    <w:tmpl w:val="CB2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043528"/>
    <w:multiLevelType w:val="multilevel"/>
    <w:tmpl w:val="0EE6F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876464"/>
    <w:multiLevelType w:val="multilevel"/>
    <w:tmpl w:val="1784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790D55"/>
    <w:multiLevelType w:val="multilevel"/>
    <w:tmpl w:val="05EE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AC57FB"/>
    <w:multiLevelType w:val="multilevel"/>
    <w:tmpl w:val="EFAC4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EB1086"/>
    <w:multiLevelType w:val="multilevel"/>
    <w:tmpl w:val="31FCF2FE"/>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D3377C"/>
    <w:multiLevelType w:val="multilevel"/>
    <w:tmpl w:val="90D6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D8346B"/>
    <w:multiLevelType w:val="multilevel"/>
    <w:tmpl w:val="507A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D59CC"/>
    <w:multiLevelType w:val="multilevel"/>
    <w:tmpl w:val="69A6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171A1"/>
    <w:multiLevelType w:val="multilevel"/>
    <w:tmpl w:val="E432ECA6"/>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816ECB"/>
    <w:multiLevelType w:val="multilevel"/>
    <w:tmpl w:val="5F50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48359C"/>
    <w:multiLevelType w:val="multilevel"/>
    <w:tmpl w:val="9D62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C27887"/>
    <w:multiLevelType w:val="multilevel"/>
    <w:tmpl w:val="701E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923AF6"/>
    <w:multiLevelType w:val="hybridMultilevel"/>
    <w:tmpl w:val="4F084A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C0B15EA"/>
    <w:multiLevelType w:val="multilevel"/>
    <w:tmpl w:val="BD8AF8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450727"/>
    <w:multiLevelType w:val="multilevel"/>
    <w:tmpl w:val="441E7EA0"/>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5C77CD"/>
    <w:multiLevelType w:val="multilevel"/>
    <w:tmpl w:val="6CAE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FA5A02"/>
    <w:multiLevelType w:val="multilevel"/>
    <w:tmpl w:val="9746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5B592C"/>
    <w:multiLevelType w:val="multilevel"/>
    <w:tmpl w:val="89F62922"/>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434458"/>
    <w:multiLevelType w:val="multilevel"/>
    <w:tmpl w:val="4400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C11A31"/>
    <w:multiLevelType w:val="multilevel"/>
    <w:tmpl w:val="1C4E65B4"/>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8266CF"/>
    <w:multiLevelType w:val="hybridMultilevel"/>
    <w:tmpl w:val="A308EDCE"/>
    <w:lvl w:ilvl="0" w:tplc="2154DF8C">
      <w:numFmt w:val="bullet"/>
      <w:lvlText w:val="–"/>
      <w:lvlJc w:val="left"/>
      <w:pPr>
        <w:ind w:left="1429" w:hanging="360"/>
      </w:pPr>
      <w:rPr>
        <w:rFonts w:ascii="Times New Roman" w:eastAsia="Times New Roman" w:hAnsi="Times New Roman" w:cs="Times New Roman" w:hint="default"/>
        <w:w w:val="64"/>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5C1623"/>
    <w:multiLevelType w:val="multilevel"/>
    <w:tmpl w:val="CED8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D54A20"/>
    <w:multiLevelType w:val="multilevel"/>
    <w:tmpl w:val="E0EC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5A5AE3"/>
    <w:multiLevelType w:val="multilevel"/>
    <w:tmpl w:val="FA42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861B9C"/>
    <w:multiLevelType w:val="multilevel"/>
    <w:tmpl w:val="DD0A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DD44EC"/>
    <w:multiLevelType w:val="multilevel"/>
    <w:tmpl w:val="94A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B36694"/>
    <w:multiLevelType w:val="multilevel"/>
    <w:tmpl w:val="024E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4F33A2"/>
    <w:multiLevelType w:val="multilevel"/>
    <w:tmpl w:val="0E04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8041AE"/>
    <w:multiLevelType w:val="multilevel"/>
    <w:tmpl w:val="FCCA78CC"/>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4E23ED"/>
    <w:multiLevelType w:val="multilevel"/>
    <w:tmpl w:val="EEAC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C6438D"/>
    <w:multiLevelType w:val="multilevel"/>
    <w:tmpl w:val="759A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E867C2"/>
    <w:multiLevelType w:val="multilevel"/>
    <w:tmpl w:val="83BC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583BCE"/>
    <w:multiLevelType w:val="multilevel"/>
    <w:tmpl w:val="0A02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083BA1"/>
    <w:multiLevelType w:val="multilevel"/>
    <w:tmpl w:val="B49684DC"/>
    <w:lvl w:ilvl="0">
      <w:numFmt w:val="bullet"/>
      <w:lvlText w:val="–"/>
      <w:lvlJc w:val="left"/>
      <w:pPr>
        <w:tabs>
          <w:tab w:val="num" w:pos="720"/>
        </w:tabs>
        <w:ind w:left="720" w:hanging="360"/>
      </w:pPr>
      <w:rPr>
        <w:rFonts w:ascii="Times New Roman" w:eastAsia="Times New Roman" w:hAnsi="Times New Roman" w:cs="Times New Roman" w:hint="default"/>
        <w:w w:val="64"/>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39"/>
  </w:num>
  <w:num w:numId="4">
    <w:abstractNumId w:val="30"/>
  </w:num>
  <w:num w:numId="5">
    <w:abstractNumId w:val="24"/>
  </w:num>
  <w:num w:numId="6">
    <w:abstractNumId w:val="6"/>
  </w:num>
  <w:num w:numId="7">
    <w:abstractNumId w:val="37"/>
  </w:num>
  <w:num w:numId="8">
    <w:abstractNumId w:val="32"/>
  </w:num>
  <w:num w:numId="9">
    <w:abstractNumId w:val="23"/>
  </w:num>
  <w:num w:numId="10">
    <w:abstractNumId w:val="34"/>
  </w:num>
  <w:num w:numId="11">
    <w:abstractNumId w:val="11"/>
  </w:num>
  <w:num w:numId="12">
    <w:abstractNumId w:val="19"/>
  </w:num>
  <w:num w:numId="13">
    <w:abstractNumId w:val="17"/>
  </w:num>
  <w:num w:numId="14">
    <w:abstractNumId w:val="25"/>
  </w:num>
  <w:num w:numId="15">
    <w:abstractNumId w:val="41"/>
  </w:num>
  <w:num w:numId="16">
    <w:abstractNumId w:val="16"/>
  </w:num>
  <w:num w:numId="17">
    <w:abstractNumId w:val="1"/>
  </w:num>
  <w:num w:numId="18">
    <w:abstractNumId w:val="28"/>
  </w:num>
  <w:num w:numId="19">
    <w:abstractNumId w:val="22"/>
  </w:num>
  <w:num w:numId="20">
    <w:abstractNumId w:val="36"/>
  </w:num>
  <w:num w:numId="21">
    <w:abstractNumId w:val="27"/>
  </w:num>
  <w:num w:numId="22">
    <w:abstractNumId w:val="3"/>
  </w:num>
  <w:num w:numId="23">
    <w:abstractNumId w:val="14"/>
  </w:num>
  <w:num w:numId="24">
    <w:abstractNumId w:val="35"/>
  </w:num>
  <w:num w:numId="25">
    <w:abstractNumId w:val="21"/>
  </w:num>
  <w:num w:numId="26">
    <w:abstractNumId w:val="5"/>
  </w:num>
  <w:num w:numId="27">
    <w:abstractNumId w:val="31"/>
  </w:num>
  <w:num w:numId="28">
    <w:abstractNumId w:val="7"/>
  </w:num>
  <w:num w:numId="29">
    <w:abstractNumId w:val="18"/>
  </w:num>
  <w:num w:numId="30">
    <w:abstractNumId w:val="8"/>
  </w:num>
  <w:num w:numId="31">
    <w:abstractNumId w:val="40"/>
  </w:num>
  <w:num w:numId="32">
    <w:abstractNumId w:val="2"/>
  </w:num>
  <w:num w:numId="33">
    <w:abstractNumId w:val="0"/>
  </w:num>
  <w:num w:numId="34">
    <w:abstractNumId w:val="20"/>
  </w:num>
  <w:num w:numId="35">
    <w:abstractNumId w:val="4"/>
  </w:num>
  <w:num w:numId="36">
    <w:abstractNumId w:val="12"/>
  </w:num>
  <w:num w:numId="37">
    <w:abstractNumId w:val="38"/>
  </w:num>
  <w:num w:numId="38">
    <w:abstractNumId w:val="13"/>
  </w:num>
  <w:num w:numId="39">
    <w:abstractNumId w:val="26"/>
  </w:num>
  <w:num w:numId="40">
    <w:abstractNumId w:val="29"/>
  </w:num>
  <w:num w:numId="41">
    <w:abstractNumId w:val="33"/>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autoHyphenation/>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51D1E"/>
    <w:rsid w:val="000014F5"/>
    <w:rsid w:val="0002423F"/>
    <w:rsid w:val="0003140F"/>
    <w:rsid w:val="00036CC7"/>
    <w:rsid w:val="000677A5"/>
    <w:rsid w:val="00067E17"/>
    <w:rsid w:val="0009495F"/>
    <w:rsid w:val="000A584B"/>
    <w:rsid w:val="000B4D2E"/>
    <w:rsid w:val="000C7895"/>
    <w:rsid w:val="000F403C"/>
    <w:rsid w:val="00101348"/>
    <w:rsid w:val="00126D09"/>
    <w:rsid w:val="00142AC3"/>
    <w:rsid w:val="001901B3"/>
    <w:rsid w:val="001A3F63"/>
    <w:rsid w:val="001B4ED0"/>
    <w:rsid w:val="001C5461"/>
    <w:rsid w:val="001E1E43"/>
    <w:rsid w:val="00200FB1"/>
    <w:rsid w:val="00245BE5"/>
    <w:rsid w:val="00250AED"/>
    <w:rsid w:val="00254437"/>
    <w:rsid w:val="00264560"/>
    <w:rsid w:val="002B023C"/>
    <w:rsid w:val="002B0386"/>
    <w:rsid w:val="002F1721"/>
    <w:rsid w:val="002F1F5B"/>
    <w:rsid w:val="0033236B"/>
    <w:rsid w:val="0033767C"/>
    <w:rsid w:val="00346B16"/>
    <w:rsid w:val="00372749"/>
    <w:rsid w:val="003931B5"/>
    <w:rsid w:val="003A1E08"/>
    <w:rsid w:val="003B5702"/>
    <w:rsid w:val="003D1AB5"/>
    <w:rsid w:val="003D7476"/>
    <w:rsid w:val="003E04E6"/>
    <w:rsid w:val="003E6296"/>
    <w:rsid w:val="003F48F4"/>
    <w:rsid w:val="00422163"/>
    <w:rsid w:val="0043196D"/>
    <w:rsid w:val="00446551"/>
    <w:rsid w:val="00453802"/>
    <w:rsid w:val="00461624"/>
    <w:rsid w:val="004738B4"/>
    <w:rsid w:val="004843FD"/>
    <w:rsid w:val="0048445A"/>
    <w:rsid w:val="004C47F5"/>
    <w:rsid w:val="004D2CE7"/>
    <w:rsid w:val="005237EF"/>
    <w:rsid w:val="0052695C"/>
    <w:rsid w:val="0052740F"/>
    <w:rsid w:val="00535E2E"/>
    <w:rsid w:val="00550B0E"/>
    <w:rsid w:val="005620AE"/>
    <w:rsid w:val="0056732A"/>
    <w:rsid w:val="00583C96"/>
    <w:rsid w:val="00597191"/>
    <w:rsid w:val="005972B6"/>
    <w:rsid w:val="005A138C"/>
    <w:rsid w:val="005C7EF6"/>
    <w:rsid w:val="005F202A"/>
    <w:rsid w:val="0060135C"/>
    <w:rsid w:val="0064362A"/>
    <w:rsid w:val="0065163A"/>
    <w:rsid w:val="00661B9A"/>
    <w:rsid w:val="006630E3"/>
    <w:rsid w:val="0066679A"/>
    <w:rsid w:val="00666D90"/>
    <w:rsid w:val="006941E4"/>
    <w:rsid w:val="006C17B4"/>
    <w:rsid w:val="006C3C99"/>
    <w:rsid w:val="006E7347"/>
    <w:rsid w:val="00727044"/>
    <w:rsid w:val="00735FD7"/>
    <w:rsid w:val="00776B6B"/>
    <w:rsid w:val="00780923"/>
    <w:rsid w:val="007841A3"/>
    <w:rsid w:val="007921B9"/>
    <w:rsid w:val="007A6ADF"/>
    <w:rsid w:val="007B4B80"/>
    <w:rsid w:val="007E4CE5"/>
    <w:rsid w:val="007E5D02"/>
    <w:rsid w:val="00815D42"/>
    <w:rsid w:val="008206D8"/>
    <w:rsid w:val="00856727"/>
    <w:rsid w:val="008569A6"/>
    <w:rsid w:val="008740EE"/>
    <w:rsid w:val="00876C50"/>
    <w:rsid w:val="00882352"/>
    <w:rsid w:val="00883DE2"/>
    <w:rsid w:val="00885CD3"/>
    <w:rsid w:val="00887393"/>
    <w:rsid w:val="008B430B"/>
    <w:rsid w:val="008E40D6"/>
    <w:rsid w:val="008F6F18"/>
    <w:rsid w:val="00905299"/>
    <w:rsid w:val="009078C6"/>
    <w:rsid w:val="009175F3"/>
    <w:rsid w:val="00921FC4"/>
    <w:rsid w:val="009279BC"/>
    <w:rsid w:val="0093421C"/>
    <w:rsid w:val="00951D1E"/>
    <w:rsid w:val="009566D9"/>
    <w:rsid w:val="009625D3"/>
    <w:rsid w:val="00971EFD"/>
    <w:rsid w:val="00976C19"/>
    <w:rsid w:val="009777C3"/>
    <w:rsid w:val="00982823"/>
    <w:rsid w:val="00984301"/>
    <w:rsid w:val="00993A80"/>
    <w:rsid w:val="0099701B"/>
    <w:rsid w:val="009A1460"/>
    <w:rsid w:val="009A64CC"/>
    <w:rsid w:val="009F2E8D"/>
    <w:rsid w:val="00A32419"/>
    <w:rsid w:val="00A442A7"/>
    <w:rsid w:val="00A47379"/>
    <w:rsid w:val="00A81CEA"/>
    <w:rsid w:val="00A934A4"/>
    <w:rsid w:val="00AA08E1"/>
    <w:rsid w:val="00AA6F9F"/>
    <w:rsid w:val="00AB1085"/>
    <w:rsid w:val="00AD6CC7"/>
    <w:rsid w:val="00AE1B80"/>
    <w:rsid w:val="00AF2970"/>
    <w:rsid w:val="00B13467"/>
    <w:rsid w:val="00B305E9"/>
    <w:rsid w:val="00B32E14"/>
    <w:rsid w:val="00B928BF"/>
    <w:rsid w:val="00BC24BE"/>
    <w:rsid w:val="00BC2E9E"/>
    <w:rsid w:val="00BE55D7"/>
    <w:rsid w:val="00BF052B"/>
    <w:rsid w:val="00C03062"/>
    <w:rsid w:val="00C1659E"/>
    <w:rsid w:val="00C410E6"/>
    <w:rsid w:val="00C412F5"/>
    <w:rsid w:val="00C46BFA"/>
    <w:rsid w:val="00C65D33"/>
    <w:rsid w:val="00C65EA1"/>
    <w:rsid w:val="00CA0AFE"/>
    <w:rsid w:val="00CA4705"/>
    <w:rsid w:val="00D30D9C"/>
    <w:rsid w:val="00D51D8B"/>
    <w:rsid w:val="00D80BC6"/>
    <w:rsid w:val="00E04A64"/>
    <w:rsid w:val="00E05515"/>
    <w:rsid w:val="00E162A8"/>
    <w:rsid w:val="00E17557"/>
    <w:rsid w:val="00E2793C"/>
    <w:rsid w:val="00E309AE"/>
    <w:rsid w:val="00E42ED8"/>
    <w:rsid w:val="00E77E1A"/>
    <w:rsid w:val="00ED4DBA"/>
    <w:rsid w:val="00ED4E7D"/>
    <w:rsid w:val="00ED502B"/>
    <w:rsid w:val="00F00D89"/>
    <w:rsid w:val="00F52290"/>
    <w:rsid w:val="00F65C66"/>
    <w:rsid w:val="00F714B5"/>
    <w:rsid w:val="00FB7F19"/>
    <w:rsid w:val="00FD4FB7"/>
    <w:rsid w:val="00FD6D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F18"/>
  </w:style>
  <w:style w:type="paragraph" w:styleId="1">
    <w:name w:val="heading 1"/>
    <w:basedOn w:val="a"/>
    <w:next w:val="a"/>
    <w:link w:val="10"/>
    <w:uiPriority w:val="9"/>
    <w:qFormat/>
    <w:rsid w:val="00B30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4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A3F6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055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1"/>
    <w:link w:val="12"/>
    <w:autoRedefine/>
    <w:qFormat/>
    <w:rsid w:val="00B305E9"/>
    <w:pPr>
      <w:jc w:val="center"/>
    </w:pPr>
    <w:rPr>
      <w:rFonts w:ascii="Times New Roman" w:hAnsi="Times New Roman"/>
      <w:noProof/>
      <w:color w:val="000000" w:themeColor="text1"/>
      <w:lang w:val="uk-UA"/>
    </w:rPr>
  </w:style>
  <w:style w:type="character" w:customStyle="1" w:styleId="10">
    <w:name w:val="Заголовок 1 Знак"/>
    <w:basedOn w:val="a0"/>
    <w:link w:val="1"/>
    <w:uiPriority w:val="9"/>
    <w:rsid w:val="00B305E9"/>
    <w:rPr>
      <w:rFonts w:asciiTheme="majorHAnsi" w:eastAsiaTheme="majorEastAsia" w:hAnsiTheme="majorHAnsi" w:cstheme="majorBidi"/>
      <w:b/>
      <w:bCs/>
      <w:color w:val="365F91" w:themeColor="accent1" w:themeShade="BF"/>
      <w:sz w:val="28"/>
      <w:szCs w:val="28"/>
    </w:rPr>
  </w:style>
  <w:style w:type="character" w:customStyle="1" w:styleId="12">
    <w:name w:val="Стиль1 Знак"/>
    <w:basedOn w:val="10"/>
    <w:link w:val="11"/>
    <w:rsid w:val="00B305E9"/>
    <w:rPr>
      <w:rFonts w:ascii="Times New Roman" w:eastAsiaTheme="majorEastAsia" w:hAnsi="Times New Roman" w:cstheme="majorBidi"/>
      <w:b/>
      <w:bCs/>
      <w:noProof/>
      <w:color w:val="000000" w:themeColor="text1"/>
      <w:sz w:val="28"/>
      <w:szCs w:val="28"/>
      <w:lang w:val="uk-UA"/>
    </w:rPr>
  </w:style>
  <w:style w:type="paragraph" w:customStyle="1" w:styleId="100">
    <w:name w:val="Стиль10"/>
    <w:next w:val="2"/>
    <w:link w:val="101"/>
    <w:autoRedefine/>
    <w:qFormat/>
    <w:rsid w:val="001B4ED0"/>
    <w:pPr>
      <w:keepNext/>
      <w:keepLines/>
      <w:spacing w:after="0" w:line="360" w:lineRule="auto"/>
      <w:ind w:firstLine="709"/>
      <w:jc w:val="both"/>
    </w:pPr>
    <w:rPr>
      <w:rFonts w:ascii="Times New Roman" w:eastAsia="Times New Roman" w:hAnsi="Times New Roman" w:cstheme="majorBidi"/>
      <w:b/>
      <w:noProof/>
      <w:kern w:val="2"/>
      <w:sz w:val="28"/>
      <w:szCs w:val="40"/>
      <w:lang w:val="uk-UA" w:eastAsia="uk-UA"/>
    </w:rPr>
  </w:style>
  <w:style w:type="character" w:customStyle="1" w:styleId="20">
    <w:name w:val="Заголовок 2 Знак"/>
    <w:basedOn w:val="a0"/>
    <w:link w:val="2"/>
    <w:uiPriority w:val="9"/>
    <w:rsid w:val="001B4ED0"/>
    <w:rPr>
      <w:rFonts w:asciiTheme="majorHAnsi" w:eastAsiaTheme="majorEastAsia" w:hAnsiTheme="majorHAnsi" w:cstheme="majorBidi"/>
      <w:b/>
      <w:bCs/>
      <w:color w:val="4F81BD" w:themeColor="accent1"/>
      <w:sz w:val="26"/>
      <w:szCs w:val="26"/>
    </w:rPr>
  </w:style>
  <w:style w:type="character" w:customStyle="1" w:styleId="101">
    <w:name w:val="Стиль10 Знак"/>
    <w:basedOn w:val="12"/>
    <w:link w:val="100"/>
    <w:rsid w:val="001B4ED0"/>
    <w:rPr>
      <w:rFonts w:ascii="Times New Roman" w:eastAsia="Times New Roman" w:hAnsi="Times New Roman" w:cstheme="majorBidi"/>
      <w:b/>
      <w:bCs/>
      <w:noProof/>
      <w:color w:val="000000" w:themeColor="text1"/>
      <w:kern w:val="2"/>
      <w:sz w:val="28"/>
      <w:szCs w:val="40"/>
      <w:lang w:val="uk-UA" w:eastAsia="uk-UA"/>
    </w:rPr>
  </w:style>
  <w:style w:type="paragraph" w:customStyle="1" w:styleId="9">
    <w:name w:val="Стиль9"/>
    <w:basedOn w:val="2"/>
    <w:link w:val="90"/>
    <w:autoRedefine/>
    <w:qFormat/>
    <w:rsid w:val="0056732A"/>
    <w:pPr>
      <w:spacing w:before="360" w:after="120"/>
      <w:jc w:val="both"/>
    </w:pPr>
    <w:rPr>
      <w:rFonts w:ascii="Times New Roman" w:eastAsia="Arial" w:hAnsi="Times New Roman" w:cs="Arial"/>
      <w:bCs w:val="0"/>
      <w:color w:val="auto"/>
      <w:sz w:val="28"/>
      <w:szCs w:val="32"/>
      <w:lang w:eastAsia="uk-UA"/>
    </w:rPr>
  </w:style>
  <w:style w:type="character" w:customStyle="1" w:styleId="90">
    <w:name w:val="Стиль9 Знак"/>
    <w:basedOn w:val="20"/>
    <w:link w:val="9"/>
    <w:rsid w:val="0056732A"/>
    <w:rPr>
      <w:rFonts w:ascii="Times New Roman" w:eastAsia="Arial" w:hAnsi="Times New Roman" w:cs="Arial"/>
      <w:b/>
      <w:bCs/>
      <w:color w:val="4F81BD" w:themeColor="accent1"/>
      <w:sz w:val="28"/>
      <w:szCs w:val="32"/>
      <w:lang w:eastAsia="uk-UA"/>
    </w:rPr>
  </w:style>
  <w:style w:type="character" w:customStyle="1" w:styleId="30">
    <w:name w:val="Заголовок 3 Знак"/>
    <w:basedOn w:val="a0"/>
    <w:link w:val="3"/>
    <w:uiPriority w:val="9"/>
    <w:rsid w:val="001A3F6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1A3F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space-normal">
    <w:name w:val="whitespace-normal"/>
    <w:basedOn w:val="a0"/>
    <w:rsid w:val="001A3F63"/>
  </w:style>
  <w:style w:type="character" w:styleId="a4">
    <w:name w:val="Strong"/>
    <w:basedOn w:val="a0"/>
    <w:uiPriority w:val="22"/>
    <w:qFormat/>
    <w:rsid w:val="009566D9"/>
    <w:rPr>
      <w:b/>
      <w:bCs/>
    </w:rPr>
  </w:style>
  <w:style w:type="character" w:styleId="a5">
    <w:name w:val="Emphasis"/>
    <w:basedOn w:val="a0"/>
    <w:uiPriority w:val="20"/>
    <w:qFormat/>
    <w:rsid w:val="009566D9"/>
    <w:rPr>
      <w:i/>
      <w:iCs/>
    </w:rPr>
  </w:style>
  <w:style w:type="character" w:customStyle="1" w:styleId="40">
    <w:name w:val="Заголовок 4 Знак"/>
    <w:basedOn w:val="a0"/>
    <w:link w:val="4"/>
    <w:uiPriority w:val="9"/>
    <w:semiHidden/>
    <w:rsid w:val="00E05515"/>
    <w:rPr>
      <w:rFonts w:asciiTheme="majorHAnsi" w:eastAsiaTheme="majorEastAsia" w:hAnsiTheme="majorHAnsi" w:cstheme="majorBidi"/>
      <w:b/>
      <w:bCs/>
      <w:i/>
      <w:iCs/>
      <w:color w:val="4F81BD" w:themeColor="accent1"/>
    </w:rPr>
  </w:style>
  <w:style w:type="character" w:styleId="a6">
    <w:name w:val="Hyperlink"/>
    <w:basedOn w:val="a0"/>
    <w:uiPriority w:val="99"/>
    <w:unhideWhenUsed/>
    <w:rsid w:val="00B928BF"/>
    <w:rPr>
      <w:color w:val="0000FF"/>
      <w:u w:val="single"/>
    </w:rPr>
  </w:style>
  <w:style w:type="table" w:styleId="a7">
    <w:name w:val="Table Grid"/>
    <w:basedOn w:val="a1"/>
    <w:uiPriority w:val="59"/>
    <w:rsid w:val="00B928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B928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28BF"/>
    <w:rPr>
      <w:rFonts w:ascii="Tahoma" w:hAnsi="Tahoma" w:cs="Tahoma"/>
      <w:sz w:val="16"/>
      <w:szCs w:val="16"/>
    </w:rPr>
  </w:style>
  <w:style w:type="paragraph" w:styleId="aa">
    <w:name w:val="List Paragraph"/>
    <w:basedOn w:val="a"/>
    <w:uiPriority w:val="34"/>
    <w:qFormat/>
    <w:rsid w:val="00B928BF"/>
    <w:pPr>
      <w:ind w:left="720"/>
      <w:contextualSpacing/>
    </w:pPr>
  </w:style>
  <w:style w:type="paragraph" w:styleId="ab">
    <w:name w:val="TOC Heading"/>
    <w:basedOn w:val="1"/>
    <w:next w:val="a"/>
    <w:uiPriority w:val="39"/>
    <w:unhideWhenUsed/>
    <w:qFormat/>
    <w:rsid w:val="00B928BF"/>
    <w:pPr>
      <w:outlineLvl w:val="9"/>
    </w:pPr>
  </w:style>
  <w:style w:type="paragraph" w:styleId="13">
    <w:name w:val="toc 1"/>
    <w:basedOn w:val="a"/>
    <w:next w:val="a"/>
    <w:autoRedefine/>
    <w:uiPriority w:val="39"/>
    <w:unhideWhenUsed/>
    <w:rsid w:val="00583C96"/>
    <w:pPr>
      <w:tabs>
        <w:tab w:val="right" w:leader="dot" w:pos="9679"/>
      </w:tabs>
      <w:spacing w:after="100" w:line="360" w:lineRule="auto"/>
      <w:contextualSpacing/>
    </w:pPr>
    <w:rPr>
      <w:rFonts w:ascii="Times New Roman" w:hAnsi="Times New Roman" w:cs="Times New Roman"/>
      <w:noProof/>
      <w:sz w:val="28"/>
      <w:szCs w:val="28"/>
      <w:lang w:val="uk-UA"/>
    </w:rPr>
  </w:style>
  <w:style w:type="paragraph" w:styleId="21">
    <w:name w:val="toc 2"/>
    <w:basedOn w:val="a"/>
    <w:next w:val="a"/>
    <w:autoRedefine/>
    <w:uiPriority w:val="39"/>
    <w:unhideWhenUsed/>
    <w:rsid w:val="00B928BF"/>
    <w:pPr>
      <w:spacing w:after="100"/>
      <w:ind w:left="220"/>
    </w:pPr>
  </w:style>
  <w:style w:type="paragraph" w:styleId="31">
    <w:name w:val="toc 3"/>
    <w:basedOn w:val="a"/>
    <w:next w:val="a"/>
    <w:autoRedefine/>
    <w:uiPriority w:val="39"/>
    <w:unhideWhenUsed/>
    <w:rsid w:val="00B928BF"/>
    <w:pPr>
      <w:spacing w:after="100"/>
      <w:ind w:left="440"/>
    </w:pPr>
  </w:style>
  <w:style w:type="paragraph" w:styleId="ac">
    <w:name w:val="header"/>
    <w:basedOn w:val="a"/>
    <w:link w:val="ad"/>
    <w:uiPriority w:val="99"/>
    <w:unhideWhenUsed/>
    <w:rsid w:val="00B928B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928BF"/>
  </w:style>
  <w:style w:type="paragraph" w:styleId="ae">
    <w:name w:val="footer"/>
    <w:basedOn w:val="a"/>
    <w:link w:val="af"/>
    <w:uiPriority w:val="99"/>
    <w:semiHidden/>
    <w:unhideWhenUsed/>
    <w:rsid w:val="00B928B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928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333169">
      <w:bodyDiv w:val="1"/>
      <w:marLeft w:val="0"/>
      <w:marRight w:val="0"/>
      <w:marTop w:val="0"/>
      <w:marBottom w:val="0"/>
      <w:divBdr>
        <w:top w:val="none" w:sz="0" w:space="0" w:color="auto"/>
        <w:left w:val="none" w:sz="0" w:space="0" w:color="auto"/>
        <w:bottom w:val="none" w:sz="0" w:space="0" w:color="auto"/>
        <w:right w:val="none" w:sz="0" w:space="0" w:color="auto"/>
      </w:divBdr>
      <w:divsChild>
        <w:div w:id="1149638958">
          <w:marLeft w:val="0"/>
          <w:marRight w:val="0"/>
          <w:marTop w:val="0"/>
          <w:marBottom w:val="0"/>
          <w:divBdr>
            <w:top w:val="none" w:sz="0" w:space="0" w:color="auto"/>
            <w:left w:val="none" w:sz="0" w:space="0" w:color="auto"/>
            <w:bottom w:val="none" w:sz="0" w:space="0" w:color="auto"/>
            <w:right w:val="none" w:sz="0" w:space="0" w:color="auto"/>
          </w:divBdr>
        </w:div>
      </w:divsChild>
    </w:div>
    <w:div w:id="113258309">
      <w:bodyDiv w:val="1"/>
      <w:marLeft w:val="0"/>
      <w:marRight w:val="0"/>
      <w:marTop w:val="0"/>
      <w:marBottom w:val="0"/>
      <w:divBdr>
        <w:top w:val="none" w:sz="0" w:space="0" w:color="auto"/>
        <w:left w:val="none" w:sz="0" w:space="0" w:color="auto"/>
        <w:bottom w:val="none" w:sz="0" w:space="0" w:color="auto"/>
        <w:right w:val="none" w:sz="0" w:space="0" w:color="auto"/>
      </w:divBdr>
      <w:divsChild>
        <w:div w:id="62342576">
          <w:marLeft w:val="0"/>
          <w:marRight w:val="0"/>
          <w:marTop w:val="0"/>
          <w:marBottom w:val="0"/>
          <w:divBdr>
            <w:top w:val="none" w:sz="0" w:space="0" w:color="auto"/>
            <w:left w:val="none" w:sz="0" w:space="0" w:color="auto"/>
            <w:bottom w:val="none" w:sz="0" w:space="0" w:color="auto"/>
            <w:right w:val="none" w:sz="0" w:space="0" w:color="auto"/>
          </w:divBdr>
          <w:divsChild>
            <w:div w:id="2432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7130">
      <w:bodyDiv w:val="1"/>
      <w:marLeft w:val="0"/>
      <w:marRight w:val="0"/>
      <w:marTop w:val="0"/>
      <w:marBottom w:val="0"/>
      <w:divBdr>
        <w:top w:val="none" w:sz="0" w:space="0" w:color="auto"/>
        <w:left w:val="none" w:sz="0" w:space="0" w:color="auto"/>
        <w:bottom w:val="none" w:sz="0" w:space="0" w:color="auto"/>
        <w:right w:val="none" w:sz="0" w:space="0" w:color="auto"/>
      </w:divBdr>
      <w:divsChild>
        <w:div w:id="66152094">
          <w:marLeft w:val="0"/>
          <w:marRight w:val="0"/>
          <w:marTop w:val="0"/>
          <w:marBottom w:val="0"/>
          <w:divBdr>
            <w:top w:val="none" w:sz="0" w:space="0" w:color="auto"/>
            <w:left w:val="none" w:sz="0" w:space="0" w:color="auto"/>
            <w:bottom w:val="none" w:sz="0" w:space="0" w:color="auto"/>
            <w:right w:val="none" w:sz="0" w:space="0" w:color="auto"/>
          </w:divBdr>
          <w:divsChild>
            <w:div w:id="1342467386">
              <w:marLeft w:val="0"/>
              <w:marRight w:val="0"/>
              <w:marTop w:val="0"/>
              <w:marBottom w:val="0"/>
              <w:divBdr>
                <w:top w:val="none" w:sz="0" w:space="0" w:color="auto"/>
                <w:left w:val="none" w:sz="0" w:space="0" w:color="auto"/>
                <w:bottom w:val="none" w:sz="0" w:space="0" w:color="auto"/>
                <w:right w:val="none" w:sz="0" w:space="0" w:color="auto"/>
              </w:divBdr>
            </w:div>
          </w:divsChild>
        </w:div>
        <w:div w:id="1277562388">
          <w:marLeft w:val="0"/>
          <w:marRight w:val="0"/>
          <w:marTop w:val="0"/>
          <w:marBottom w:val="0"/>
          <w:divBdr>
            <w:top w:val="none" w:sz="0" w:space="0" w:color="auto"/>
            <w:left w:val="none" w:sz="0" w:space="0" w:color="auto"/>
            <w:bottom w:val="none" w:sz="0" w:space="0" w:color="auto"/>
            <w:right w:val="none" w:sz="0" w:space="0" w:color="auto"/>
          </w:divBdr>
          <w:divsChild>
            <w:div w:id="1755710900">
              <w:marLeft w:val="0"/>
              <w:marRight w:val="0"/>
              <w:marTop w:val="0"/>
              <w:marBottom w:val="0"/>
              <w:divBdr>
                <w:top w:val="none" w:sz="0" w:space="0" w:color="auto"/>
                <w:left w:val="none" w:sz="0" w:space="0" w:color="auto"/>
                <w:bottom w:val="none" w:sz="0" w:space="0" w:color="auto"/>
                <w:right w:val="none" w:sz="0" w:space="0" w:color="auto"/>
              </w:divBdr>
            </w:div>
          </w:divsChild>
        </w:div>
        <w:div w:id="979069645">
          <w:marLeft w:val="0"/>
          <w:marRight w:val="0"/>
          <w:marTop w:val="0"/>
          <w:marBottom w:val="0"/>
          <w:divBdr>
            <w:top w:val="none" w:sz="0" w:space="0" w:color="auto"/>
            <w:left w:val="none" w:sz="0" w:space="0" w:color="auto"/>
            <w:bottom w:val="none" w:sz="0" w:space="0" w:color="auto"/>
            <w:right w:val="none" w:sz="0" w:space="0" w:color="auto"/>
          </w:divBdr>
          <w:divsChild>
            <w:div w:id="2132165445">
              <w:marLeft w:val="0"/>
              <w:marRight w:val="0"/>
              <w:marTop w:val="0"/>
              <w:marBottom w:val="0"/>
              <w:divBdr>
                <w:top w:val="none" w:sz="0" w:space="0" w:color="auto"/>
                <w:left w:val="none" w:sz="0" w:space="0" w:color="auto"/>
                <w:bottom w:val="none" w:sz="0" w:space="0" w:color="auto"/>
                <w:right w:val="none" w:sz="0" w:space="0" w:color="auto"/>
              </w:divBdr>
            </w:div>
          </w:divsChild>
        </w:div>
        <w:div w:id="296420184">
          <w:marLeft w:val="0"/>
          <w:marRight w:val="0"/>
          <w:marTop w:val="0"/>
          <w:marBottom w:val="0"/>
          <w:divBdr>
            <w:top w:val="none" w:sz="0" w:space="0" w:color="auto"/>
            <w:left w:val="none" w:sz="0" w:space="0" w:color="auto"/>
            <w:bottom w:val="none" w:sz="0" w:space="0" w:color="auto"/>
            <w:right w:val="none" w:sz="0" w:space="0" w:color="auto"/>
          </w:divBdr>
          <w:divsChild>
            <w:div w:id="758983823">
              <w:marLeft w:val="0"/>
              <w:marRight w:val="0"/>
              <w:marTop w:val="0"/>
              <w:marBottom w:val="0"/>
              <w:divBdr>
                <w:top w:val="none" w:sz="0" w:space="0" w:color="auto"/>
                <w:left w:val="none" w:sz="0" w:space="0" w:color="auto"/>
                <w:bottom w:val="none" w:sz="0" w:space="0" w:color="auto"/>
                <w:right w:val="none" w:sz="0" w:space="0" w:color="auto"/>
              </w:divBdr>
            </w:div>
          </w:divsChild>
        </w:div>
        <w:div w:id="1152410684">
          <w:marLeft w:val="0"/>
          <w:marRight w:val="0"/>
          <w:marTop w:val="0"/>
          <w:marBottom w:val="0"/>
          <w:divBdr>
            <w:top w:val="none" w:sz="0" w:space="0" w:color="auto"/>
            <w:left w:val="none" w:sz="0" w:space="0" w:color="auto"/>
            <w:bottom w:val="none" w:sz="0" w:space="0" w:color="auto"/>
            <w:right w:val="none" w:sz="0" w:space="0" w:color="auto"/>
          </w:divBdr>
          <w:divsChild>
            <w:div w:id="382797779">
              <w:marLeft w:val="0"/>
              <w:marRight w:val="0"/>
              <w:marTop w:val="0"/>
              <w:marBottom w:val="0"/>
              <w:divBdr>
                <w:top w:val="none" w:sz="0" w:space="0" w:color="auto"/>
                <w:left w:val="none" w:sz="0" w:space="0" w:color="auto"/>
                <w:bottom w:val="none" w:sz="0" w:space="0" w:color="auto"/>
                <w:right w:val="none" w:sz="0" w:space="0" w:color="auto"/>
              </w:divBdr>
            </w:div>
          </w:divsChild>
        </w:div>
        <w:div w:id="1516575290">
          <w:marLeft w:val="0"/>
          <w:marRight w:val="0"/>
          <w:marTop w:val="0"/>
          <w:marBottom w:val="0"/>
          <w:divBdr>
            <w:top w:val="none" w:sz="0" w:space="0" w:color="auto"/>
            <w:left w:val="none" w:sz="0" w:space="0" w:color="auto"/>
            <w:bottom w:val="none" w:sz="0" w:space="0" w:color="auto"/>
            <w:right w:val="none" w:sz="0" w:space="0" w:color="auto"/>
          </w:divBdr>
          <w:divsChild>
            <w:div w:id="574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6803">
      <w:bodyDiv w:val="1"/>
      <w:marLeft w:val="0"/>
      <w:marRight w:val="0"/>
      <w:marTop w:val="0"/>
      <w:marBottom w:val="0"/>
      <w:divBdr>
        <w:top w:val="none" w:sz="0" w:space="0" w:color="auto"/>
        <w:left w:val="none" w:sz="0" w:space="0" w:color="auto"/>
        <w:bottom w:val="none" w:sz="0" w:space="0" w:color="auto"/>
        <w:right w:val="none" w:sz="0" w:space="0" w:color="auto"/>
      </w:divBdr>
    </w:div>
    <w:div w:id="340621387">
      <w:bodyDiv w:val="1"/>
      <w:marLeft w:val="0"/>
      <w:marRight w:val="0"/>
      <w:marTop w:val="0"/>
      <w:marBottom w:val="0"/>
      <w:divBdr>
        <w:top w:val="none" w:sz="0" w:space="0" w:color="auto"/>
        <w:left w:val="none" w:sz="0" w:space="0" w:color="auto"/>
        <w:bottom w:val="none" w:sz="0" w:space="0" w:color="auto"/>
        <w:right w:val="none" w:sz="0" w:space="0" w:color="auto"/>
      </w:divBdr>
    </w:div>
    <w:div w:id="478884329">
      <w:bodyDiv w:val="1"/>
      <w:marLeft w:val="0"/>
      <w:marRight w:val="0"/>
      <w:marTop w:val="0"/>
      <w:marBottom w:val="0"/>
      <w:divBdr>
        <w:top w:val="none" w:sz="0" w:space="0" w:color="auto"/>
        <w:left w:val="none" w:sz="0" w:space="0" w:color="auto"/>
        <w:bottom w:val="none" w:sz="0" w:space="0" w:color="auto"/>
        <w:right w:val="none" w:sz="0" w:space="0" w:color="auto"/>
      </w:divBdr>
    </w:div>
    <w:div w:id="502818582">
      <w:bodyDiv w:val="1"/>
      <w:marLeft w:val="0"/>
      <w:marRight w:val="0"/>
      <w:marTop w:val="0"/>
      <w:marBottom w:val="0"/>
      <w:divBdr>
        <w:top w:val="none" w:sz="0" w:space="0" w:color="auto"/>
        <w:left w:val="none" w:sz="0" w:space="0" w:color="auto"/>
        <w:bottom w:val="none" w:sz="0" w:space="0" w:color="auto"/>
        <w:right w:val="none" w:sz="0" w:space="0" w:color="auto"/>
      </w:divBdr>
    </w:div>
    <w:div w:id="765929100">
      <w:bodyDiv w:val="1"/>
      <w:marLeft w:val="0"/>
      <w:marRight w:val="0"/>
      <w:marTop w:val="0"/>
      <w:marBottom w:val="0"/>
      <w:divBdr>
        <w:top w:val="none" w:sz="0" w:space="0" w:color="auto"/>
        <w:left w:val="none" w:sz="0" w:space="0" w:color="auto"/>
        <w:bottom w:val="none" w:sz="0" w:space="0" w:color="auto"/>
        <w:right w:val="none" w:sz="0" w:space="0" w:color="auto"/>
      </w:divBdr>
    </w:div>
    <w:div w:id="905989238">
      <w:bodyDiv w:val="1"/>
      <w:marLeft w:val="0"/>
      <w:marRight w:val="0"/>
      <w:marTop w:val="0"/>
      <w:marBottom w:val="0"/>
      <w:divBdr>
        <w:top w:val="none" w:sz="0" w:space="0" w:color="auto"/>
        <w:left w:val="none" w:sz="0" w:space="0" w:color="auto"/>
        <w:bottom w:val="none" w:sz="0" w:space="0" w:color="auto"/>
        <w:right w:val="none" w:sz="0" w:space="0" w:color="auto"/>
      </w:divBdr>
      <w:divsChild>
        <w:div w:id="1636327542">
          <w:marLeft w:val="0"/>
          <w:marRight w:val="0"/>
          <w:marTop w:val="0"/>
          <w:marBottom w:val="0"/>
          <w:divBdr>
            <w:top w:val="none" w:sz="0" w:space="0" w:color="auto"/>
            <w:left w:val="none" w:sz="0" w:space="0" w:color="auto"/>
            <w:bottom w:val="none" w:sz="0" w:space="0" w:color="auto"/>
            <w:right w:val="none" w:sz="0" w:space="0" w:color="auto"/>
          </w:divBdr>
        </w:div>
      </w:divsChild>
    </w:div>
    <w:div w:id="922371017">
      <w:bodyDiv w:val="1"/>
      <w:marLeft w:val="0"/>
      <w:marRight w:val="0"/>
      <w:marTop w:val="0"/>
      <w:marBottom w:val="0"/>
      <w:divBdr>
        <w:top w:val="none" w:sz="0" w:space="0" w:color="auto"/>
        <w:left w:val="none" w:sz="0" w:space="0" w:color="auto"/>
        <w:bottom w:val="none" w:sz="0" w:space="0" w:color="auto"/>
        <w:right w:val="none" w:sz="0" w:space="0" w:color="auto"/>
      </w:divBdr>
    </w:div>
    <w:div w:id="962266763">
      <w:bodyDiv w:val="1"/>
      <w:marLeft w:val="0"/>
      <w:marRight w:val="0"/>
      <w:marTop w:val="0"/>
      <w:marBottom w:val="0"/>
      <w:divBdr>
        <w:top w:val="none" w:sz="0" w:space="0" w:color="auto"/>
        <w:left w:val="none" w:sz="0" w:space="0" w:color="auto"/>
        <w:bottom w:val="none" w:sz="0" w:space="0" w:color="auto"/>
        <w:right w:val="none" w:sz="0" w:space="0" w:color="auto"/>
      </w:divBdr>
      <w:divsChild>
        <w:div w:id="1907373415">
          <w:marLeft w:val="0"/>
          <w:marRight w:val="0"/>
          <w:marTop w:val="0"/>
          <w:marBottom w:val="0"/>
          <w:divBdr>
            <w:top w:val="none" w:sz="0" w:space="0" w:color="auto"/>
            <w:left w:val="none" w:sz="0" w:space="0" w:color="auto"/>
            <w:bottom w:val="none" w:sz="0" w:space="0" w:color="auto"/>
            <w:right w:val="none" w:sz="0" w:space="0" w:color="auto"/>
          </w:divBdr>
          <w:divsChild>
            <w:div w:id="21313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0745">
      <w:bodyDiv w:val="1"/>
      <w:marLeft w:val="0"/>
      <w:marRight w:val="0"/>
      <w:marTop w:val="0"/>
      <w:marBottom w:val="0"/>
      <w:divBdr>
        <w:top w:val="none" w:sz="0" w:space="0" w:color="auto"/>
        <w:left w:val="none" w:sz="0" w:space="0" w:color="auto"/>
        <w:bottom w:val="none" w:sz="0" w:space="0" w:color="auto"/>
        <w:right w:val="none" w:sz="0" w:space="0" w:color="auto"/>
      </w:divBdr>
    </w:div>
    <w:div w:id="1214002400">
      <w:bodyDiv w:val="1"/>
      <w:marLeft w:val="0"/>
      <w:marRight w:val="0"/>
      <w:marTop w:val="0"/>
      <w:marBottom w:val="0"/>
      <w:divBdr>
        <w:top w:val="none" w:sz="0" w:space="0" w:color="auto"/>
        <w:left w:val="none" w:sz="0" w:space="0" w:color="auto"/>
        <w:bottom w:val="none" w:sz="0" w:space="0" w:color="auto"/>
        <w:right w:val="none" w:sz="0" w:space="0" w:color="auto"/>
      </w:divBdr>
    </w:div>
    <w:div w:id="1316376690">
      <w:bodyDiv w:val="1"/>
      <w:marLeft w:val="0"/>
      <w:marRight w:val="0"/>
      <w:marTop w:val="0"/>
      <w:marBottom w:val="0"/>
      <w:divBdr>
        <w:top w:val="none" w:sz="0" w:space="0" w:color="auto"/>
        <w:left w:val="none" w:sz="0" w:space="0" w:color="auto"/>
        <w:bottom w:val="none" w:sz="0" w:space="0" w:color="auto"/>
        <w:right w:val="none" w:sz="0" w:space="0" w:color="auto"/>
      </w:divBdr>
      <w:divsChild>
        <w:div w:id="901672169">
          <w:marLeft w:val="0"/>
          <w:marRight w:val="0"/>
          <w:marTop w:val="0"/>
          <w:marBottom w:val="0"/>
          <w:divBdr>
            <w:top w:val="none" w:sz="0" w:space="0" w:color="auto"/>
            <w:left w:val="none" w:sz="0" w:space="0" w:color="auto"/>
            <w:bottom w:val="none" w:sz="0" w:space="0" w:color="auto"/>
            <w:right w:val="none" w:sz="0" w:space="0" w:color="auto"/>
          </w:divBdr>
          <w:divsChild>
            <w:div w:id="135802084">
              <w:marLeft w:val="0"/>
              <w:marRight w:val="0"/>
              <w:marTop w:val="0"/>
              <w:marBottom w:val="0"/>
              <w:divBdr>
                <w:top w:val="none" w:sz="0" w:space="0" w:color="auto"/>
                <w:left w:val="none" w:sz="0" w:space="0" w:color="auto"/>
                <w:bottom w:val="none" w:sz="0" w:space="0" w:color="auto"/>
                <w:right w:val="none" w:sz="0" w:space="0" w:color="auto"/>
              </w:divBdr>
              <w:divsChild>
                <w:div w:id="82383483">
                  <w:marLeft w:val="0"/>
                  <w:marRight w:val="0"/>
                  <w:marTop w:val="0"/>
                  <w:marBottom w:val="0"/>
                  <w:divBdr>
                    <w:top w:val="none" w:sz="0" w:space="0" w:color="auto"/>
                    <w:left w:val="none" w:sz="0" w:space="0" w:color="auto"/>
                    <w:bottom w:val="none" w:sz="0" w:space="0" w:color="auto"/>
                    <w:right w:val="none" w:sz="0" w:space="0" w:color="auto"/>
                  </w:divBdr>
                  <w:divsChild>
                    <w:div w:id="354767684">
                      <w:marLeft w:val="0"/>
                      <w:marRight w:val="0"/>
                      <w:marTop w:val="0"/>
                      <w:marBottom w:val="0"/>
                      <w:divBdr>
                        <w:top w:val="none" w:sz="0" w:space="0" w:color="auto"/>
                        <w:left w:val="none" w:sz="0" w:space="0" w:color="auto"/>
                        <w:bottom w:val="none" w:sz="0" w:space="0" w:color="auto"/>
                        <w:right w:val="none" w:sz="0" w:space="0" w:color="auto"/>
                      </w:divBdr>
                      <w:divsChild>
                        <w:div w:id="1264999538">
                          <w:marLeft w:val="0"/>
                          <w:marRight w:val="0"/>
                          <w:marTop w:val="0"/>
                          <w:marBottom w:val="0"/>
                          <w:divBdr>
                            <w:top w:val="none" w:sz="0" w:space="0" w:color="auto"/>
                            <w:left w:val="none" w:sz="0" w:space="0" w:color="auto"/>
                            <w:bottom w:val="none" w:sz="0" w:space="0" w:color="auto"/>
                            <w:right w:val="none" w:sz="0" w:space="0" w:color="auto"/>
                          </w:divBdr>
                          <w:divsChild>
                            <w:div w:id="1060177368">
                              <w:marLeft w:val="0"/>
                              <w:marRight w:val="0"/>
                              <w:marTop w:val="0"/>
                              <w:marBottom w:val="0"/>
                              <w:divBdr>
                                <w:top w:val="none" w:sz="0" w:space="0" w:color="auto"/>
                                <w:left w:val="none" w:sz="0" w:space="0" w:color="auto"/>
                                <w:bottom w:val="none" w:sz="0" w:space="0" w:color="auto"/>
                                <w:right w:val="none" w:sz="0" w:space="0" w:color="auto"/>
                              </w:divBdr>
                              <w:divsChild>
                                <w:div w:id="585262285">
                                  <w:marLeft w:val="0"/>
                                  <w:marRight w:val="0"/>
                                  <w:marTop w:val="0"/>
                                  <w:marBottom w:val="0"/>
                                  <w:divBdr>
                                    <w:top w:val="none" w:sz="0" w:space="0" w:color="auto"/>
                                    <w:left w:val="none" w:sz="0" w:space="0" w:color="auto"/>
                                    <w:bottom w:val="none" w:sz="0" w:space="0" w:color="auto"/>
                                    <w:right w:val="none" w:sz="0" w:space="0" w:color="auto"/>
                                  </w:divBdr>
                                  <w:divsChild>
                                    <w:div w:id="2031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468569">
      <w:bodyDiv w:val="1"/>
      <w:marLeft w:val="0"/>
      <w:marRight w:val="0"/>
      <w:marTop w:val="0"/>
      <w:marBottom w:val="0"/>
      <w:divBdr>
        <w:top w:val="none" w:sz="0" w:space="0" w:color="auto"/>
        <w:left w:val="none" w:sz="0" w:space="0" w:color="auto"/>
        <w:bottom w:val="none" w:sz="0" w:space="0" w:color="auto"/>
        <w:right w:val="none" w:sz="0" w:space="0" w:color="auto"/>
      </w:divBdr>
      <w:divsChild>
        <w:div w:id="1367486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600952">
      <w:bodyDiv w:val="1"/>
      <w:marLeft w:val="0"/>
      <w:marRight w:val="0"/>
      <w:marTop w:val="0"/>
      <w:marBottom w:val="0"/>
      <w:divBdr>
        <w:top w:val="none" w:sz="0" w:space="0" w:color="auto"/>
        <w:left w:val="none" w:sz="0" w:space="0" w:color="auto"/>
        <w:bottom w:val="none" w:sz="0" w:space="0" w:color="auto"/>
        <w:right w:val="none" w:sz="0" w:space="0" w:color="auto"/>
      </w:divBdr>
    </w:div>
    <w:div w:id="1807963718">
      <w:bodyDiv w:val="1"/>
      <w:marLeft w:val="0"/>
      <w:marRight w:val="0"/>
      <w:marTop w:val="0"/>
      <w:marBottom w:val="0"/>
      <w:divBdr>
        <w:top w:val="none" w:sz="0" w:space="0" w:color="auto"/>
        <w:left w:val="none" w:sz="0" w:space="0" w:color="auto"/>
        <w:bottom w:val="none" w:sz="0" w:space="0" w:color="auto"/>
        <w:right w:val="none" w:sz="0" w:space="0" w:color="auto"/>
      </w:divBdr>
      <w:divsChild>
        <w:div w:id="546380371">
          <w:marLeft w:val="0"/>
          <w:marRight w:val="0"/>
          <w:marTop w:val="0"/>
          <w:marBottom w:val="0"/>
          <w:divBdr>
            <w:top w:val="none" w:sz="0" w:space="0" w:color="auto"/>
            <w:left w:val="none" w:sz="0" w:space="0" w:color="auto"/>
            <w:bottom w:val="none" w:sz="0" w:space="0" w:color="auto"/>
            <w:right w:val="none" w:sz="0" w:space="0" w:color="auto"/>
          </w:divBdr>
          <w:divsChild>
            <w:div w:id="1840194827">
              <w:marLeft w:val="0"/>
              <w:marRight w:val="0"/>
              <w:marTop w:val="0"/>
              <w:marBottom w:val="0"/>
              <w:divBdr>
                <w:top w:val="none" w:sz="0" w:space="0" w:color="auto"/>
                <w:left w:val="none" w:sz="0" w:space="0" w:color="auto"/>
                <w:bottom w:val="none" w:sz="0" w:space="0" w:color="auto"/>
                <w:right w:val="none" w:sz="0" w:space="0" w:color="auto"/>
              </w:divBdr>
            </w:div>
          </w:divsChild>
        </w:div>
        <w:div w:id="1300065811">
          <w:marLeft w:val="0"/>
          <w:marRight w:val="0"/>
          <w:marTop w:val="0"/>
          <w:marBottom w:val="0"/>
          <w:divBdr>
            <w:top w:val="none" w:sz="0" w:space="0" w:color="auto"/>
            <w:left w:val="none" w:sz="0" w:space="0" w:color="auto"/>
            <w:bottom w:val="none" w:sz="0" w:space="0" w:color="auto"/>
            <w:right w:val="none" w:sz="0" w:space="0" w:color="auto"/>
          </w:divBdr>
          <w:divsChild>
            <w:div w:id="937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3163">
      <w:bodyDiv w:val="1"/>
      <w:marLeft w:val="0"/>
      <w:marRight w:val="0"/>
      <w:marTop w:val="0"/>
      <w:marBottom w:val="0"/>
      <w:divBdr>
        <w:top w:val="none" w:sz="0" w:space="0" w:color="auto"/>
        <w:left w:val="none" w:sz="0" w:space="0" w:color="auto"/>
        <w:bottom w:val="none" w:sz="0" w:space="0" w:color="auto"/>
        <w:right w:val="none" w:sz="0" w:space="0" w:color="auto"/>
      </w:divBdr>
    </w:div>
    <w:div w:id="1892228327">
      <w:bodyDiv w:val="1"/>
      <w:marLeft w:val="0"/>
      <w:marRight w:val="0"/>
      <w:marTop w:val="0"/>
      <w:marBottom w:val="0"/>
      <w:divBdr>
        <w:top w:val="none" w:sz="0" w:space="0" w:color="auto"/>
        <w:left w:val="none" w:sz="0" w:space="0" w:color="auto"/>
        <w:bottom w:val="none" w:sz="0" w:space="0" w:color="auto"/>
        <w:right w:val="none" w:sz="0" w:space="0" w:color="auto"/>
      </w:divBdr>
    </w:div>
    <w:div w:id="1966350455">
      <w:bodyDiv w:val="1"/>
      <w:marLeft w:val="0"/>
      <w:marRight w:val="0"/>
      <w:marTop w:val="0"/>
      <w:marBottom w:val="0"/>
      <w:divBdr>
        <w:top w:val="none" w:sz="0" w:space="0" w:color="auto"/>
        <w:left w:val="none" w:sz="0" w:space="0" w:color="auto"/>
        <w:bottom w:val="none" w:sz="0" w:space="0" w:color="auto"/>
        <w:right w:val="none" w:sz="0" w:space="0" w:color="auto"/>
      </w:divBdr>
      <w:divsChild>
        <w:div w:id="449280919">
          <w:marLeft w:val="0"/>
          <w:marRight w:val="0"/>
          <w:marTop w:val="0"/>
          <w:marBottom w:val="0"/>
          <w:divBdr>
            <w:top w:val="none" w:sz="0" w:space="0" w:color="auto"/>
            <w:left w:val="none" w:sz="0" w:space="0" w:color="auto"/>
            <w:bottom w:val="none" w:sz="0" w:space="0" w:color="auto"/>
            <w:right w:val="none" w:sz="0" w:space="0" w:color="auto"/>
          </w:divBdr>
          <w:divsChild>
            <w:div w:id="440802220">
              <w:marLeft w:val="0"/>
              <w:marRight w:val="0"/>
              <w:marTop w:val="0"/>
              <w:marBottom w:val="0"/>
              <w:divBdr>
                <w:top w:val="none" w:sz="0" w:space="0" w:color="auto"/>
                <w:left w:val="none" w:sz="0" w:space="0" w:color="auto"/>
                <w:bottom w:val="none" w:sz="0" w:space="0" w:color="auto"/>
                <w:right w:val="none" w:sz="0" w:space="0" w:color="auto"/>
              </w:divBdr>
            </w:div>
          </w:divsChild>
        </w:div>
        <w:div w:id="225147179">
          <w:marLeft w:val="0"/>
          <w:marRight w:val="0"/>
          <w:marTop w:val="0"/>
          <w:marBottom w:val="0"/>
          <w:divBdr>
            <w:top w:val="none" w:sz="0" w:space="0" w:color="auto"/>
            <w:left w:val="none" w:sz="0" w:space="0" w:color="auto"/>
            <w:bottom w:val="none" w:sz="0" w:space="0" w:color="auto"/>
            <w:right w:val="none" w:sz="0" w:space="0" w:color="auto"/>
          </w:divBdr>
          <w:divsChild>
            <w:div w:id="1800605073">
              <w:marLeft w:val="0"/>
              <w:marRight w:val="0"/>
              <w:marTop w:val="0"/>
              <w:marBottom w:val="0"/>
              <w:divBdr>
                <w:top w:val="none" w:sz="0" w:space="0" w:color="auto"/>
                <w:left w:val="none" w:sz="0" w:space="0" w:color="auto"/>
                <w:bottom w:val="none" w:sz="0" w:space="0" w:color="auto"/>
                <w:right w:val="none" w:sz="0" w:space="0" w:color="auto"/>
              </w:divBdr>
            </w:div>
          </w:divsChild>
        </w:div>
        <w:div w:id="1605457061">
          <w:marLeft w:val="0"/>
          <w:marRight w:val="0"/>
          <w:marTop w:val="0"/>
          <w:marBottom w:val="0"/>
          <w:divBdr>
            <w:top w:val="none" w:sz="0" w:space="0" w:color="auto"/>
            <w:left w:val="none" w:sz="0" w:space="0" w:color="auto"/>
            <w:bottom w:val="none" w:sz="0" w:space="0" w:color="auto"/>
            <w:right w:val="none" w:sz="0" w:space="0" w:color="auto"/>
          </w:divBdr>
          <w:divsChild>
            <w:div w:id="382291889">
              <w:marLeft w:val="0"/>
              <w:marRight w:val="0"/>
              <w:marTop w:val="0"/>
              <w:marBottom w:val="0"/>
              <w:divBdr>
                <w:top w:val="none" w:sz="0" w:space="0" w:color="auto"/>
                <w:left w:val="none" w:sz="0" w:space="0" w:color="auto"/>
                <w:bottom w:val="none" w:sz="0" w:space="0" w:color="auto"/>
                <w:right w:val="none" w:sz="0" w:space="0" w:color="auto"/>
              </w:divBdr>
            </w:div>
          </w:divsChild>
        </w:div>
        <w:div w:id="1806000577">
          <w:marLeft w:val="0"/>
          <w:marRight w:val="0"/>
          <w:marTop w:val="0"/>
          <w:marBottom w:val="0"/>
          <w:divBdr>
            <w:top w:val="none" w:sz="0" w:space="0" w:color="auto"/>
            <w:left w:val="none" w:sz="0" w:space="0" w:color="auto"/>
            <w:bottom w:val="none" w:sz="0" w:space="0" w:color="auto"/>
            <w:right w:val="none" w:sz="0" w:space="0" w:color="auto"/>
          </w:divBdr>
          <w:divsChild>
            <w:div w:id="1332567963">
              <w:marLeft w:val="0"/>
              <w:marRight w:val="0"/>
              <w:marTop w:val="0"/>
              <w:marBottom w:val="0"/>
              <w:divBdr>
                <w:top w:val="none" w:sz="0" w:space="0" w:color="auto"/>
                <w:left w:val="none" w:sz="0" w:space="0" w:color="auto"/>
                <w:bottom w:val="none" w:sz="0" w:space="0" w:color="auto"/>
                <w:right w:val="none" w:sz="0" w:space="0" w:color="auto"/>
              </w:divBdr>
            </w:div>
          </w:divsChild>
        </w:div>
        <w:div w:id="1187907413">
          <w:marLeft w:val="0"/>
          <w:marRight w:val="0"/>
          <w:marTop w:val="0"/>
          <w:marBottom w:val="0"/>
          <w:divBdr>
            <w:top w:val="none" w:sz="0" w:space="0" w:color="auto"/>
            <w:left w:val="none" w:sz="0" w:space="0" w:color="auto"/>
            <w:bottom w:val="none" w:sz="0" w:space="0" w:color="auto"/>
            <w:right w:val="none" w:sz="0" w:space="0" w:color="auto"/>
          </w:divBdr>
          <w:divsChild>
            <w:div w:id="1587685871">
              <w:marLeft w:val="0"/>
              <w:marRight w:val="0"/>
              <w:marTop w:val="0"/>
              <w:marBottom w:val="0"/>
              <w:divBdr>
                <w:top w:val="none" w:sz="0" w:space="0" w:color="auto"/>
                <w:left w:val="none" w:sz="0" w:space="0" w:color="auto"/>
                <w:bottom w:val="none" w:sz="0" w:space="0" w:color="auto"/>
                <w:right w:val="none" w:sz="0" w:space="0" w:color="auto"/>
              </w:divBdr>
            </w:div>
          </w:divsChild>
        </w:div>
        <w:div w:id="1522935251">
          <w:marLeft w:val="0"/>
          <w:marRight w:val="0"/>
          <w:marTop w:val="0"/>
          <w:marBottom w:val="0"/>
          <w:divBdr>
            <w:top w:val="none" w:sz="0" w:space="0" w:color="auto"/>
            <w:left w:val="none" w:sz="0" w:space="0" w:color="auto"/>
            <w:bottom w:val="none" w:sz="0" w:space="0" w:color="auto"/>
            <w:right w:val="none" w:sz="0" w:space="0" w:color="auto"/>
          </w:divBdr>
          <w:divsChild>
            <w:div w:id="1379166371">
              <w:marLeft w:val="0"/>
              <w:marRight w:val="0"/>
              <w:marTop w:val="0"/>
              <w:marBottom w:val="0"/>
              <w:divBdr>
                <w:top w:val="none" w:sz="0" w:space="0" w:color="auto"/>
                <w:left w:val="none" w:sz="0" w:space="0" w:color="auto"/>
                <w:bottom w:val="none" w:sz="0" w:space="0" w:color="auto"/>
                <w:right w:val="none" w:sz="0" w:space="0" w:color="auto"/>
              </w:divBdr>
            </w:div>
          </w:divsChild>
        </w:div>
        <w:div w:id="1849905789">
          <w:marLeft w:val="0"/>
          <w:marRight w:val="0"/>
          <w:marTop w:val="0"/>
          <w:marBottom w:val="0"/>
          <w:divBdr>
            <w:top w:val="none" w:sz="0" w:space="0" w:color="auto"/>
            <w:left w:val="none" w:sz="0" w:space="0" w:color="auto"/>
            <w:bottom w:val="none" w:sz="0" w:space="0" w:color="auto"/>
            <w:right w:val="none" w:sz="0" w:space="0" w:color="auto"/>
          </w:divBdr>
          <w:divsChild>
            <w:div w:id="663557488">
              <w:marLeft w:val="0"/>
              <w:marRight w:val="0"/>
              <w:marTop w:val="0"/>
              <w:marBottom w:val="0"/>
              <w:divBdr>
                <w:top w:val="none" w:sz="0" w:space="0" w:color="auto"/>
                <w:left w:val="none" w:sz="0" w:space="0" w:color="auto"/>
                <w:bottom w:val="none" w:sz="0" w:space="0" w:color="auto"/>
                <w:right w:val="none" w:sz="0" w:space="0" w:color="auto"/>
              </w:divBdr>
            </w:div>
          </w:divsChild>
        </w:div>
        <w:div w:id="1668168411">
          <w:marLeft w:val="0"/>
          <w:marRight w:val="0"/>
          <w:marTop w:val="0"/>
          <w:marBottom w:val="0"/>
          <w:divBdr>
            <w:top w:val="none" w:sz="0" w:space="0" w:color="auto"/>
            <w:left w:val="none" w:sz="0" w:space="0" w:color="auto"/>
            <w:bottom w:val="none" w:sz="0" w:space="0" w:color="auto"/>
            <w:right w:val="none" w:sz="0" w:space="0" w:color="auto"/>
          </w:divBdr>
          <w:divsChild>
            <w:div w:id="1357849805">
              <w:marLeft w:val="0"/>
              <w:marRight w:val="0"/>
              <w:marTop w:val="0"/>
              <w:marBottom w:val="0"/>
              <w:divBdr>
                <w:top w:val="none" w:sz="0" w:space="0" w:color="auto"/>
                <w:left w:val="none" w:sz="0" w:space="0" w:color="auto"/>
                <w:bottom w:val="none" w:sz="0" w:space="0" w:color="auto"/>
                <w:right w:val="none" w:sz="0" w:space="0" w:color="auto"/>
              </w:divBdr>
            </w:div>
          </w:divsChild>
        </w:div>
        <w:div w:id="2128355983">
          <w:marLeft w:val="0"/>
          <w:marRight w:val="0"/>
          <w:marTop w:val="0"/>
          <w:marBottom w:val="0"/>
          <w:divBdr>
            <w:top w:val="none" w:sz="0" w:space="0" w:color="auto"/>
            <w:left w:val="none" w:sz="0" w:space="0" w:color="auto"/>
            <w:bottom w:val="none" w:sz="0" w:space="0" w:color="auto"/>
            <w:right w:val="none" w:sz="0" w:space="0" w:color="auto"/>
          </w:divBdr>
          <w:divsChild>
            <w:div w:id="97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2989">
      <w:bodyDiv w:val="1"/>
      <w:marLeft w:val="0"/>
      <w:marRight w:val="0"/>
      <w:marTop w:val="0"/>
      <w:marBottom w:val="0"/>
      <w:divBdr>
        <w:top w:val="none" w:sz="0" w:space="0" w:color="auto"/>
        <w:left w:val="none" w:sz="0" w:space="0" w:color="auto"/>
        <w:bottom w:val="none" w:sz="0" w:space="0" w:color="auto"/>
        <w:right w:val="none" w:sz="0" w:space="0" w:color="auto"/>
      </w:divBdr>
      <w:divsChild>
        <w:div w:id="1609696582">
          <w:marLeft w:val="0"/>
          <w:marRight w:val="0"/>
          <w:marTop w:val="0"/>
          <w:marBottom w:val="0"/>
          <w:divBdr>
            <w:top w:val="none" w:sz="0" w:space="0" w:color="auto"/>
            <w:left w:val="none" w:sz="0" w:space="0" w:color="auto"/>
            <w:bottom w:val="none" w:sz="0" w:space="0" w:color="auto"/>
            <w:right w:val="none" w:sz="0" w:space="0" w:color="auto"/>
          </w:divBdr>
          <w:divsChild>
            <w:div w:id="930042942">
              <w:marLeft w:val="0"/>
              <w:marRight w:val="0"/>
              <w:marTop w:val="0"/>
              <w:marBottom w:val="0"/>
              <w:divBdr>
                <w:top w:val="none" w:sz="0" w:space="0" w:color="auto"/>
                <w:left w:val="none" w:sz="0" w:space="0" w:color="auto"/>
                <w:bottom w:val="none" w:sz="0" w:space="0" w:color="auto"/>
                <w:right w:val="none" w:sz="0" w:space="0" w:color="auto"/>
              </w:divBdr>
            </w:div>
          </w:divsChild>
        </w:div>
        <w:div w:id="541789762">
          <w:marLeft w:val="0"/>
          <w:marRight w:val="0"/>
          <w:marTop w:val="0"/>
          <w:marBottom w:val="0"/>
          <w:divBdr>
            <w:top w:val="none" w:sz="0" w:space="0" w:color="auto"/>
            <w:left w:val="none" w:sz="0" w:space="0" w:color="auto"/>
            <w:bottom w:val="none" w:sz="0" w:space="0" w:color="auto"/>
            <w:right w:val="none" w:sz="0" w:space="0" w:color="auto"/>
          </w:divBdr>
          <w:divsChild>
            <w:div w:id="1674841977">
              <w:marLeft w:val="0"/>
              <w:marRight w:val="0"/>
              <w:marTop w:val="0"/>
              <w:marBottom w:val="0"/>
              <w:divBdr>
                <w:top w:val="none" w:sz="0" w:space="0" w:color="auto"/>
                <w:left w:val="none" w:sz="0" w:space="0" w:color="auto"/>
                <w:bottom w:val="none" w:sz="0" w:space="0" w:color="auto"/>
                <w:right w:val="none" w:sz="0" w:space="0" w:color="auto"/>
              </w:divBdr>
            </w:div>
          </w:divsChild>
        </w:div>
        <w:div w:id="528221639">
          <w:marLeft w:val="0"/>
          <w:marRight w:val="0"/>
          <w:marTop w:val="0"/>
          <w:marBottom w:val="0"/>
          <w:divBdr>
            <w:top w:val="none" w:sz="0" w:space="0" w:color="auto"/>
            <w:left w:val="none" w:sz="0" w:space="0" w:color="auto"/>
            <w:bottom w:val="none" w:sz="0" w:space="0" w:color="auto"/>
            <w:right w:val="none" w:sz="0" w:space="0" w:color="auto"/>
          </w:divBdr>
          <w:divsChild>
            <w:div w:id="387531398">
              <w:marLeft w:val="0"/>
              <w:marRight w:val="0"/>
              <w:marTop w:val="0"/>
              <w:marBottom w:val="0"/>
              <w:divBdr>
                <w:top w:val="none" w:sz="0" w:space="0" w:color="auto"/>
                <w:left w:val="none" w:sz="0" w:space="0" w:color="auto"/>
                <w:bottom w:val="none" w:sz="0" w:space="0" w:color="auto"/>
                <w:right w:val="none" w:sz="0" w:space="0" w:color="auto"/>
              </w:divBdr>
            </w:div>
          </w:divsChild>
        </w:div>
        <w:div w:id="1259564762">
          <w:marLeft w:val="0"/>
          <w:marRight w:val="0"/>
          <w:marTop w:val="0"/>
          <w:marBottom w:val="0"/>
          <w:divBdr>
            <w:top w:val="none" w:sz="0" w:space="0" w:color="auto"/>
            <w:left w:val="none" w:sz="0" w:space="0" w:color="auto"/>
            <w:bottom w:val="none" w:sz="0" w:space="0" w:color="auto"/>
            <w:right w:val="none" w:sz="0" w:space="0" w:color="auto"/>
          </w:divBdr>
          <w:divsChild>
            <w:div w:id="600725038">
              <w:marLeft w:val="0"/>
              <w:marRight w:val="0"/>
              <w:marTop w:val="0"/>
              <w:marBottom w:val="0"/>
              <w:divBdr>
                <w:top w:val="none" w:sz="0" w:space="0" w:color="auto"/>
                <w:left w:val="none" w:sz="0" w:space="0" w:color="auto"/>
                <w:bottom w:val="none" w:sz="0" w:space="0" w:color="auto"/>
                <w:right w:val="none" w:sz="0" w:space="0" w:color="auto"/>
              </w:divBdr>
            </w:div>
          </w:divsChild>
        </w:div>
        <w:div w:id="729426440">
          <w:marLeft w:val="0"/>
          <w:marRight w:val="0"/>
          <w:marTop w:val="0"/>
          <w:marBottom w:val="0"/>
          <w:divBdr>
            <w:top w:val="none" w:sz="0" w:space="0" w:color="auto"/>
            <w:left w:val="none" w:sz="0" w:space="0" w:color="auto"/>
            <w:bottom w:val="none" w:sz="0" w:space="0" w:color="auto"/>
            <w:right w:val="none" w:sz="0" w:space="0" w:color="auto"/>
          </w:divBdr>
          <w:divsChild>
            <w:div w:id="1317026941">
              <w:marLeft w:val="0"/>
              <w:marRight w:val="0"/>
              <w:marTop w:val="0"/>
              <w:marBottom w:val="0"/>
              <w:divBdr>
                <w:top w:val="none" w:sz="0" w:space="0" w:color="auto"/>
                <w:left w:val="none" w:sz="0" w:space="0" w:color="auto"/>
                <w:bottom w:val="none" w:sz="0" w:space="0" w:color="auto"/>
                <w:right w:val="none" w:sz="0" w:space="0" w:color="auto"/>
              </w:divBdr>
            </w:div>
          </w:divsChild>
        </w:div>
        <w:div w:id="1352993966">
          <w:marLeft w:val="0"/>
          <w:marRight w:val="0"/>
          <w:marTop w:val="0"/>
          <w:marBottom w:val="0"/>
          <w:divBdr>
            <w:top w:val="none" w:sz="0" w:space="0" w:color="auto"/>
            <w:left w:val="none" w:sz="0" w:space="0" w:color="auto"/>
            <w:bottom w:val="none" w:sz="0" w:space="0" w:color="auto"/>
            <w:right w:val="none" w:sz="0" w:space="0" w:color="auto"/>
          </w:divBdr>
          <w:divsChild>
            <w:div w:id="1752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s://geo.knu.ua/wp-content/uploads/2025/01/monografiya-gerasymenko-n.-05.01.2025.pdf"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s://superagronom.com/slovnik-agronoma/mehanichniy-sklad-gruntiv-id20180" TargetMode="External"/><Relationship Id="rId42" Type="http://schemas.openxmlformats.org/officeDocument/2006/relationships/hyperlink" Target="https://paleo.geohub.org.ua/node/243" TargetMode="External"/><Relationship Id="rId47" Type="http://schemas.openxmlformats.org/officeDocument/2006/relationships/hyperlink" Target="https://geo.knu.ua/wp-content/uploads/2022/06/pidruchnyk-monografiya1_gerasymenko.pdf" TargetMode="External"/><Relationship Id="rId50" Type="http://schemas.openxmlformats.org/officeDocument/2006/relationships/hyperlink" Target="https://paleo.geohub.org.ua/sites/default/files/paleo/publications/24218202232031024.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hydrogeology.univer.kharkov.ua/wp-content/uploads/2019/03/%D0%9F%D1%80%D0%B0%D0%BA%D1%82%D0%93%D1%80%D1%83%D0%BD%D1%82.pdf" TargetMode="External"/><Relationship Id="rId38" Type="http://schemas.openxmlformats.org/officeDocument/2006/relationships/hyperlink" Target="https://geo.knu.ua/wp-content/uploads/2024/06/2024gerasymenko-pidruchnyk1.pdf" TargetMode="External"/><Relationship Id="rId46" Type="http://schemas.openxmlformats.org/officeDocument/2006/relationships/hyperlink" Target="http://www.igph.kiev.ua/Specialcouncil/2017/Hlavatskyi/Hlavatskyi_aref.pdf"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geo.knu.ua/wp-content/uploads/2021/06/pidruchnik_gerasymenko_paleogeograf.pdf" TargetMode="External"/><Relationship Id="rId41" Type="http://schemas.openxmlformats.org/officeDocument/2006/relationships/hyperlink" Target="https://paleo.geohub.org.ua/node/763"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hyperlink" Target="https://www.tsatu.edu.ua/rosl/wp-content/uploads/sites/20/lr.4.vyznachennja-hranulometrychnoho-skladu-gruntiv-i-gruntotvornyh-porid.pdf" TargetMode="External"/><Relationship Id="rId37" Type="http://schemas.openxmlformats.org/officeDocument/2006/relationships/hyperlink" Target="http://hydrogeology.univer.kharkov.ua/wp-content/uploads/2019/03/%D0%9F%D1%80%D0%B0%D0%BA%D1%82%D0%93%D1%80%D1%83%D0%BD%D1%82.pdf" TargetMode="External"/><Relationship Id="rId40" Type="http://schemas.openxmlformats.org/officeDocument/2006/relationships/hyperlink" Target="https://drive.google.com/file/d/1j3uzu7y1jj3H33POTFNhtr9zzqCcZnkN/view" TargetMode="External"/><Relationship Id="rId45" Type="http://schemas.openxmlformats.org/officeDocument/2006/relationships/hyperlink" Target="https://paleo.geohub.org.ua/node/76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s://nv.nltu.edu.ua/Archive/2010/20_16/45_Kit.pdf" TargetMode="External"/><Relationship Id="rId49" Type="http://schemas.openxmlformats.org/officeDocument/2006/relationships/hyperlink" Target="https://www.researchgate.net/publication/362768085_Palaeolithic_site_of_Novyi_Tik_stratigraphic_and_palaeogeographic_aspects" TargetMode="Externa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s://nashreporter.com/dovidnyk/granulometrychnyj-sklad-gruntu-klasyfikacziya-ta-metody-analizu-296115" TargetMode="External"/><Relationship Id="rId44" Type="http://schemas.openxmlformats.org/officeDocument/2006/relationships/hyperlink" Target="https://paleo.geohub.org.ua/node/76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s://nenc.gov.ua/doc/raznoe/2012/gruntu.pdf" TargetMode="External"/><Relationship Id="rId35" Type="http://schemas.openxmlformats.org/officeDocument/2006/relationships/hyperlink" Target="https://apk.hlr.ua/obektyi-isledovaniya/pochva/pokazateli-kachestva/granulometricheskij-sostav/" TargetMode="External"/><Relationship Id="rId43" Type="http://schemas.openxmlformats.org/officeDocument/2006/relationships/hyperlink" Target="https://paleo.geohub.org.ua/node/753" TargetMode="External"/><Relationship Id="rId48" Type="http://schemas.openxmlformats.org/officeDocument/2006/relationships/hyperlink" Target="https://geotop.com.ua/geologiya-i-geodeziya-rozhny_ua.php" TargetMode="External"/><Relationship Id="rId8" Type="http://schemas.openxmlformats.org/officeDocument/2006/relationships/image" Target="media/image1.pn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3"/>
  <c:chart>
    <c:autoTitleDeleted val="1"/>
    <c:plotArea>
      <c:layout/>
      <c:lineChart>
        <c:grouping val="stacked"/>
        <c:ser>
          <c:idx val="0"/>
          <c:order val="0"/>
          <c:tx>
            <c:strRef>
              <c:f>Лист1!$B$1</c:f>
              <c:strCache>
                <c:ptCount val="1"/>
                <c:pt idx="0">
                  <c:v>Вміст мулу (&lt;0,001 мм), %</c:v>
                </c:pt>
              </c:strCache>
            </c:strRef>
          </c:tx>
          <c:cat>
            <c:strRef>
              <c:f>Лист1!$A$2:$A$9</c:f>
              <c:strCache>
                <c:ptCount val="8"/>
                <c:pt idx="0">
                  <c:v>H(e)</c:v>
                </c:pt>
                <c:pt idx="1">
                  <c:v>P(i)k</c:v>
                </c:pt>
                <c:pt idx="2">
                  <c:v>HP(i)</c:v>
                </c:pt>
                <c:pt idx="3">
                  <c:v>HP(i)</c:v>
                </c:pt>
                <c:pt idx="4">
                  <c:v>H</c:v>
                </c:pt>
                <c:pt idx="5">
                  <c:v>HP</c:v>
                </c:pt>
                <c:pt idx="6">
                  <c:v>HP</c:v>
                </c:pt>
                <c:pt idx="7">
                  <c:v>HP</c:v>
                </c:pt>
              </c:strCache>
            </c:strRef>
          </c:cat>
          <c:val>
            <c:numRef>
              <c:f>Лист1!$B$2:$B$9</c:f>
              <c:numCache>
                <c:formatCode>General</c:formatCode>
                <c:ptCount val="8"/>
                <c:pt idx="0">
                  <c:v>24.12</c:v>
                </c:pt>
                <c:pt idx="1">
                  <c:v>30.67</c:v>
                </c:pt>
                <c:pt idx="2">
                  <c:v>20.91</c:v>
                </c:pt>
                <c:pt idx="3">
                  <c:v>23.06</c:v>
                </c:pt>
                <c:pt idx="4">
                  <c:v>35.480000000000004</c:v>
                </c:pt>
                <c:pt idx="5">
                  <c:v>34.910000000000004</c:v>
                </c:pt>
                <c:pt idx="6">
                  <c:v>34.99</c:v>
                </c:pt>
                <c:pt idx="7">
                  <c:v>34.75</c:v>
                </c:pt>
              </c:numCache>
            </c:numRef>
          </c:val>
        </c:ser>
        <c:marker val="1"/>
        <c:axId val="149972096"/>
        <c:axId val="149981824"/>
      </c:lineChart>
      <c:catAx>
        <c:axId val="149972096"/>
        <c:scaling>
          <c:orientation val="minMax"/>
        </c:scaling>
        <c:axPos val="b"/>
        <c:majorTickMark val="none"/>
        <c:tickLblPos val="nextTo"/>
        <c:crossAx val="149981824"/>
        <c:crosses val="autoZero"/>
        <c:auto val="1"/>
        <c:lblAlgn val="ctr"/>
        <c:lblOffset val="100"/>
      </c:catAx>
      <c:valAx>
        <c:axId val="149981824"/>
        <c:scaling>
          <c:orientation val="minMax"/>
        </c:scaling>
        <c:axPos val="l"/>
        <c:majorGridlines/>
        <c:numFmt formatCode="General" sourceLinked="1"/>
        <c:majorTickMark val="none"/>
        <c:tickLblPos val="nextTo"/>
        <c:crossAx val="149972096"/>
        <c:crosses val="autoZero"/>
        <c:crossBetween val="between"/>
      </c:valAx>
    </c:plotArea>
    <c:legend>
      <c:legendPos val="b"/>
      <c:layout>
        <c:manualLayout>
          <c:xMode val="edge"/>
          <c:yMode val="edge"/>
          <c:x val="0.32508763227342752"/>
          <c:y val="0.87459230522154896"/>
          <c:w val="0.34982473545314607"/>
          <c:h val="7.7974873167283368E-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0"/>
  <c:chart>
    <c:autoTitleDeleted val="1"/>
    <c:plotArea>
      <c:layout/>
      <c:lineChart>
        <c:grouping val="stacked"/>
        <c:ser>
          <c:idx val="0"/>
          <c:order val="0"/>
          <c:tx>
            <c:strRef>
              <c:f>Лист1!$B$1</c:f>
              <c:strCache>
                <c:ptCount val="1"/>
                <c:pt idx="0">
                  <c:v>Вміст мулу (&lt;0,001 мм), %</c:v>
                </c:pt>
              </c:strCache>
            </c:strRef>
          </c:tx>
          <c:cat>
            <c:strRef>
              <c:f>Лист1!$A$2:$A$4</c:f>
              <c:strCache>
                <c:ptCount val="3"/>
                <c:pt idx="0">
                  <c:v>Hk</c:v>
                </c:pt>
                <c:pt idx="1">
                  <c:v>Hk</c:v>
                </c:pt>
                <c:pt idx="2">
                  <c:v>HP</c:v>
                </c:pt>
              </c:strCache>
            </c:strRef>
          </c:cat>
          <c:val>
            <c:numRef>
              <c:f>Лист1!$B$2:$B$4</c:f>
              <c:numCache>
                <c:formatCode>General</c:formatCode>
                <c:ptCount val="3"/>
                <c:pt idx="0">
                  <c:v>27.330000000000002</c:v>
                </c:pt>
                <c:pt idx="1">
                  <c:v>34.339999999999996</c:v>
                </c:pt>
                <c:pt idx="2">
                  <c:v>33.879999999999995</c:v>
                </c:pt>
              </c:numCache>
            </c:numRef>
          </c:val>
        </c:ser>
        <c:marker val="1"/>
        <c:axId val="172145664"/>
        <c:axId val="172147456"/>
      </c:lineChart>
      <c:catAx>
        <c:axId val="172145664"/>
        <c:scaling>
          <c:orientation val="minMax"/>
        </c:scaling>
        <c:axPos val="b"/>
        <c:majorTickMark val="none"/>
        <c:tickLblPos val="nextTo"/>
        <c:crossAx val="172147456"/>
        <c:crosses val="autoZero"/>
        <c:auto val="1"/>
        <c:lblAlgn val="ctr"/>
        <c:lblOffset val="100"/>
      </c:catAx>
      <c:valAx>
        <c:axId val="172147456"/>
        <c:scaling>
          <c:orientation val="minMax"/>
        </c:scaling>
        <c:axPos val="l"/>
        <c:majorGridlines/>
        <c:numFmt formatCode="General" sourceLinked="1"/>
        <c:majorTickMark val="none"/>
        <c:tickLblPos val="nextTo"/>
        <c:crossAx val="172145664"/>
        <c:crosses val="autoZero"/>
        <c:crossBetween val="between"/>
      </c:valAx>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plotArea>
      <c:layout/>
      <c:lineChart>
        <c:grouping val="standard"/>
        <c:ser>
          <c:idx val="0"/>
          <c:order val="0"/>
          <c:tx>
            <c:strRef>
              <c:f>Лист1!$B$1</c:f>
              <c:strCache>
                <c:ptCount val="1"/>
                <c:pt idx="0">
                  <c:v>Вміст мулу (&lt;0,001 мм), %</c:v>
                </c:pt>
              </c:strCache>
            </c:strRef>
          </c:tx>
          <c:cat>
            <c:strRef>
              <c:f>Лист1!$A$2:$A$8</c:f>
              <c:strCache>
                <c:ptCount val="7"/>
                <c:pt idx="0">
                  <c:v>Or</c:v>
                </c:pt>
                <c:pt idx="1">
                  <c:v>H(e)</c:v>
                </c:pt>
                <c:pt idx="2">
                  <c:v>H</c:v>
                </c:pt>
                <c:pt idx="3">
                  <c:v>H</c:v>
                </c:pt>
                <c:pt idx="4">
                  <c:v>HP</c:v>
                </c:pt>
                <c:pt idx="5">
                  <c:v>Ph</c:v>
                </c:pt>
                <c:pt idx="6">
                  <c:v>Ti</c:v>
                </c:pt>
              </c:strCache>
            </c:strRef>
          </c:cat>
          <c:val>
            <c:numRef>
              <c:f>Лист1!$B$2:$B$8</c:f>
              <c:numCache>
                <c:formatCode>General</c:formatCode>
                <c:ptCount val="7"/>
                <c:pt idx="0">
                  <c:v>28.479999999999997</c:v>
                </c:pt>
                <c:pt idx="1">
                  <c:v>36.120000000000005</c:v>
                </c:pt>
                <c:pt idx="2">
                  <c:v>34.61</c:v>
                </c:pt>
                <c:pt idx="3">
                  <c:v>36.18</c:v>
                </c:pt>
                <c:pt idx="4">
                  <c:v>41.59</c:v>
                </c:pt>
                <c:pt idx="5">
                  <c:v>29.88</c:v>
                </c:pt>
                <c:pt idx="6">
                  <c:v>22.939999999999998</c:v>
                </c:pt>
              </c:numCache>
            </c:numRef>
          </c:val>
        </c:ser>
        <c:marker val="1"/>
        <c:axId val="172154880"/>
        <c:axId val="172156416"/>
      </c:lineChart>
      <c:catAx>
        <c:axId val="172154880"/>
        <c:scaling>
          <c:orientation val="minMax"/>
        </c:scaling>
        <c:axPos val="b"/>
        <c:majorTickMark val="none"/>
        <c:tickLblPos val="nextTo"/>
        <c:crossAx val="172156416"/>
        <c:crosses val="autoZero"/>
        <c:auto val="1"/>
        <c:lblAlgn val="ctr"/>
        <c:lblOffset val="100"/>
      </c:catAx>
      <c:valAx>
        <c:axId val="172156416"/>
        <c:scaling>
          <c:orientation val="minMax"/>
        </c:scaling>
        <c:axPos val="l"/>
        <c:majorGridlines/>
        <c:numFmt formatCode="General" sourceLinked="1"/>
        <c:majorTickMark val="none"/>
        <c:tickLblPos val="nextTo"/>
        <c:crossAx val="172154880"/>
        <c:crosses val="autoZero"/>
        <c:crossBetween val="between"/>
      </c:valAx>
    </c:plotArea>
    <c:legend>
      <c:legendPos val="b"/>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Вміст мулу (&lt;0,001 мм), %</c:v>
                </c:pt>
              </c:strCache>
            </c:strRef>
          </c:tx>
          <c:cat>
            <c:strRef>
              <c:f>Лист1!$A$2:$A$5</c:f>
              <c:strCache>
                <c:ptCount val="4"/>
                <c:pt idx="0">
                  <c:v>H(e)</c:v>
                </c:pt>
                <c:pt idx="1">
                  <c:v>Ihgt</c:v>
                </c:pt>
                <c:pt idx="2">
                  <c:v>IPgl</c:v>
                </c:pt>
                <c:pt idx="3">
                  <c:v>PIgl</c:v>
                </c:pt>
              </c:strCache>
            </c:strRef>
          </c:cat>
          <c:val>
            <c:numRef>
              <c:f>Лист1!$B$2:$B$5</c:f>
              <c:numCache>
                <c:formatCode>General</c:formatCode>
                <c:ptCount val="4"/>
                <c:pt idx="0">
                  <c:v>34.5</c:v>
                </c:pt>
                <c:pt idx="1">
                  <c:v>34.5</c:v>
                </c:pt>
                <c:pt idx="2">
                  <c:v>33.300000000000011</c:v>
                </c:pt>
                <c:pt idx="3">
                  <c:v>31.2</c:v>
                </c:pt>
              </c:numCache>
            </c:numRef>
          </c:val>
        </c:ser>
        <c:marker val="1"/>
        <c:axId val="172213376"/>
        <c:axId val="172214912"/>
      </c:lineChart>
      <c:catAx>
        <c:axId val="172213376"/>
        <c:scaling>
          <c:orientation val="minMax"/>
        </c:scaling>
        <c:axPos val="b"/>
        <c:majorTickMark val="none"/>
        <c:tickLblPos val="nextTo"/>
        <c:crossAx val="172214912"/>
        <c:crosses val="autoZero"/>
        <c:auto val="1"/>
        <c:lblAlgn val="ctr"/>
        <c:lblOffset val="100"/>
      </c:catAx>
      <c:valAx>
        <c:axId val="172214912"/>
        <c:scaling>
          <c:orientation val="minMax"/>
        </c:scaling>
        <c:axPos val="l"/>
        <c:majorGridlines/>
        <c:numFmt formatCode="General" sourceLinked="1"/>
        <c:majorTickMark val="none"/>
        <c:tickLblPos val="nextTo"/>
        <c:spPr>
          <a:ln w="9525">
            <a:noFill/>
          </a:ln>
        </c:spPr>
        <c:crossAx val="172213376"/>
        <c:crosses val="autoZero"/>
        <c:crossBetween val="between"/>
      </c:valAx>
    </c:plotArea>
    <c:legend>
      <c:legendPos val="b"/>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plotArea>
      <c:layout>
        <c:manualLayout>
          <c:layoutTarget val="inner"/>
          <c:xMode val="edge"/>
          <c:yMode val="edge"/>
          <c:x val="7.1743128024229302E-2"/>
          <c:y val="9.3795882692314453E-2"/>
          <c:w val="0.9023106955265412"/>
          <c:h val="0.62889560251640286"/>
        </c:manualLayout>
      </c:layout>
      <c:lineChart>
        <c:grouping val="stacked"/>
        <c:ser>
          <c:idx val="0"/>
          <c:order val="0"/>
          <c:tx>
            <c:strRef>
              <c:f>Лист1!$B$1</c:f>
              <c:strCache>
                <c:ptCount val="1"/>
                <c:pt idx="0">
                  <c:v>Вміст мулу (&lt;0,001 мм), %</c:v>
                </c:pt>
              </c:strCache>
            </c:strRef>
          </c:tx>
          <c:cat>
            <c:numRef>
              <c:f>Лист1!$A$2:$A$7</c:f>
              <c:numCache>
                <c:formatCode>General</c:formatCode>
                <c:ptCount val="6"/>
                <c:pt idx="0">
                  <c:v>136</c:v>
                </c:pt>
                <c:pt idx="1">
                  <c:v>138</c:v>
                </c:pt>
                <c:pt idx="2">
                  <c:v>140</c:v>
                </c:pt>
                <c:pt idx="3">
                  <c:v>142</c:v>
                </c:pt>
                <c:pt idx="4">
                  <c:v>144</c:v>
                </c:pt>
                <c:pt idx="5">
                  <c:v>145</c:v>
                </c:pt>
              </c:numCache>
            </c:numRef>
          </c:cat>
          <c:val>
            <c:numRef>
              <c:f>Лист1!$B$2:$B$7</c:f>
              <c:numCache>
                <c:formatCode>General</c:formatCode>
                <c:ptCount val="6"/>
                <c:pt idx="0">
                  <c:v>36.24</c:v>
                </c:pt>
                <c:pt idx="1">
                  <c:v>39.07</c:v>
                </c:pt>
                <c:pt idx="2">
                  <c:v>36.94</c:v>
                </c:pt>
                <c:pt idx="3">
                  <c:v>28.650000000000002</c:v>
                </c:pt>
                <c:pt idx="4">
                  <c:v>23.72</c:v>
                </c:pt>
                <c:pt idx="5">
                  <c:v>21.779999999999998</c:v>
                </c:pt>
              </c:numCache>
            </c:numRef>
          </c:val>
        </c:ser>
        <c:marker val="1"/>
        <c:axId val="172251008"/>
        <c:axId val="172252544"/>
      </c:lineChart>
      <c:catAx>
        <c:axId val="172251008"/>
        <c:scaling>
          <c:orientation val="minMax"/>
        </c:scaling>
        <c:axPos val="b"/>
        <c:numFmt formatCode="General" sourceLinked="1"/>
        <c:majorTickMark val="none"/>
        <c:tickLblPos val="nextTo"/>
        <c:crossAx val="172252544"/>
        <c:crosses val="autoZero"/>
        <c:auto val="1"/>
        <c:lblAlgn val="ctr"/>
        <c:lblOffset val="100"/>
      </c:catAx>
      <c:valAx>
        <c:axId val="172252544"/>
        <c:scaling>
          <c:orientation val="minMax"/>
        </c:scaling>
        <c:axPos val="l"/>
        <c:majorGridlines/>
        <c:numFmt formatCode="General" sourceLinked="1"/>
        <c:majorTickMark val="none"/>
        <c:tickLblPos val="nextTo"/>
        <c:crossAx val="172251008"/>
        <c:crosses val="autoZero"/>
        <c:crossBetween val="between"/>
      </c:valAx>
    </c:plotArea>
    <c:legend>
      <c:legendPos val="b"/>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40"/>
  <c:chart>
    <c:autoTitleDeleted val="1"/>
    <c:plotArea>
      <c:layout>
        <c:manualLayout>
          <c:layoutTarget val="inner"/>
          <c:xMode val="edge"/>
          <c:yMode val="edge"/>
          <c:x val="7.2720711402743332E-2"/>
          <c:y val="6.2770807940144197E-2"/>
          <c:w val="0.90413003062117336"/>
          <c:h val="0.73148293963254596"/>
        </c:manualLayout>
      </c:layout>
      <c:lineChart>
        <c:grouping val="standard"/>
        <c:ser>
          <c:idx val="0"/>
          <c:order val="0"/>
          <c:tx>
            <c:strRef>
              <c:f>Лист1!$B$1</c:f>
              <c:strCache>
                <c:ptCount val="1"/>
                <c:pt idx="0">
                  <c:v>Вміст мулу (&lt;0,001 мм), %</c:v>
                </c:pt>
              </c:strCache>
            </c:strRef>
          </c:tx>
          <c:cat>
            <c:strRef>
              <c:f>Лист1!$A$2:$A$7</c:f>
              <c:strCache>
                <c:ptCount val="6"/>
                <c:pt idx="0">
                  <c:v>H(p)gl</c:v>
                </c:pt>
                <c:pt idx="1">
                  <c:v>HPgl</c:v>
                </c:pt>
                <c:pt idx="2">
                  <c:v>H(e)</c:v>
                </c:pt>
                <c:pt idx="3">
                  <c:v>HP(i)gl</c:v>
                </c:pt>
                <c:pt idx="4">
                  <c:v>HP(i)gl</c:v>
                </c:pt>
                <c:pt idx="5">
                  <c:v>Phgl</c:v>
                </c:pt>
              </c:strCache>
            </c:strRef>
          </c:cat>
          <c:val>
            <c:numRef>
              <c:f>Лист1!$B$2:$B$7</c:f>
              <c:numCache>
                <c:formatCode>General</c:formatCode>
                <c:ptCount val="6"/>
                <c:pt idx="0">
                  <c:v>35.879999999999995</c:v>
                </c:pt>
                <c:pt idx="1">
                  <c:v>35.620000000000005</c:v>
                </c:pt>
                <c:pt idx="2">
                  <c:v>38</c:v>
                </c:pt>
                <c:pt idx="3">
                  <c:v>42.53</c:v>
                </c:pt>
                <c:pt idx="4">
                  <c:v>34.47</c:v>
                </c:pt>
                <c:pt idx="5">
                  <c:v>32.83</c:v>
                </c:pt>
              </c:numCache>
            </c:numRef>
          </c:val>
        </c:ser>
        <c:marker val="1"/>
        <c:axId val="173087360"/>
        <c:axId val="172290432"/>
      </c:lineChart>
      <c:catAx>
        <c:axId val="173087360"/>
        <c:scaling>
          <c:orientation val="minMax"/>
        </c:scaling>
        <c:axPos val="b"/>
        <c:majorTickMark val="none"/>
        <c:tickLblPos val="nextTo"/>
        <c:crossAx val="172290432"/>
        <c:crosses val="autoZero"/>
        <c:auto val="1"/>
        <c:lblAlgn val="ctr"/>
        <c:lblOffset val="100"/>
      </c:catAx>
      <c:valAx>
        <c:axId val="172290432"/>
        <c:scaling>
          <c:orientation val="minMax"/>
        </c:scaling>
        <c:axPos val="l"/>
        <c:majorGridlines/>
        <c:numFmt formatCode="General" sourceLinked="1"/>
        <c:majorTickMark val="none"/>
        <c:tickLblPos val="nextTo"/>
        <c:crossAx val="173087360"/>
        <c:crosses val="autoZero"/>
        <c:crossBetween val="between"/>
      </c:valAx>
    </c:plotArea>
    <c:legend>
      <c:legendPos val="b"/>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Середній вміст мулу, %</c:v>
                </c:pt>
              </c:strCache>
            </c:strRef>
          </c:tx>
          <c:cat>
            <c:strRef>
              <c:f>Лист1!$A$2:$A$7</c:f>
              <c:strCache>
                <c:ptCount val="6"/>
                <c:pt idx="0">
                  <c:v>Витачівський (vt)</c:v>
                </c:pt>
                <c:pt idx="1">
                  <c:v>Прилуцький (pl)</c:v>
                </c:pt>
                <c:pt idx="2">
                  <c:v>Кайдацький (kd)</c:v>
                </c:pt>
                <c:pt idx="3">
                  <c:v>Потягайлівський (pt)</c:v>
                </c:pt>
                <c:pt idx="4">
                  <c:v>Завадівський (zv)</c:v>
                </c:pt>
                <c:pt idx="5">
                  <c:v>Лубенський (lb)</c:v>
                </c:pt>
              </c:strCache>
            </c:strRef>
          </c:cat>
          <c:val>
            <c:numRef>
              <c:f>Лист1!$B$2:$B$7</c:f>
              <c:numCache>
                <c:formatCode>General</c:formatCode>
                <c:ptCount val="6"/>
                <c:pt idx="0">
                  <c:v>29.97</c:v>
                </c:pt>
                <c:pt idx="1">
                  <c:v>25.95</c:v>
                </c:pt>
                <c:pt idx="2">
                  <c:v>16.989999999999991</c:v>
                </c:pt>
                <c:pt idx="3">
                  <c:v>31.85</c:v>
                </c:pt>
                <c:pt idx="4">
                  <c:v>33.379999999999995</c:v>
                </c:pt>
                <c:pt idx="5">
                  <c:v>36.56</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Вміст мулу (&lt;0,001 мм), %</c:v>
                </c:pt>
              </c:strCache>
            </c:strRef>
          </c:tx>
          <c:cat>
            <c:strRef>
              <c:f>Лист1!$A$2:$A$5</c:f>
              <c:strCache>
                <c:ptCount val="4"/>
                <c:pt idx="0">
                  <c:v>H</c:v>
                </c:pt>
                <c:pt idx="1">
                  <c:v>HP</c:v>
                </c:pt>
                <c:pt idx="2">
                  <c:v>HP</c:v>
                </c:pt>
                <c:pt idx="3">
                  <c:v>HP</c:v>
                </c:pt>
              </c:strCache>
            </c:strRef>
          </c:cat>
          <c:val>
            <c:numRef>
              <c:f>Лист1!$B$2:$B$5</c:f>
              <c:numCache>
                <c:formatCode>General</c:formatCode>
                <c:ptCount val="4"/>
                <c:pt idx="0">
                  <c:v>38.28</c:v>
                </c:pt>
                <c:pt idx="1">
                  <c:v>38.849999999999994</c:v>
                </c:pt>
                <c:pt idx="2">
                  <c:v>38.21</c:v>
                </c:pt>
                <c:pt idx="3">
                  <c:v>38.300000000000011</c:v>
                </c:pt>
              </c:numCache>
            </c:numRef>
          </c:val>
        </c:ser>
        <c:marker val="1"/>
        <c:axId val="170316928"/>
        <c:axId val="172515328"/>
      </c:lineChart>
      <c:catAx>
        <c:axId val="170316928"/>
        <c:scaling>
          <c:orientation val="minMax"/>
        </c:scaling>
        <c:axPos val="b"/>
        <c:majorTickMark val="none"/>
        <c:tickLblPos val="nextTo"/>
        <c:crossAx val="172515328"/>
        <c:crosses val="autoZero"/>
        <c:auto val="1"/>
        <c:lblAlgn val="ctr"/>
        <c:lblOffset val="100"/>
      </c:catAx>
      <c:valAx>
        <c:axId val="172515328"/>
        <c:scaling>
          <c:orientation val="minMax"/>
        </c:scaling>
        <c:axPos val="l"/>
        <c:majorGridlines/>
        <c:numFmt formatCode="General" sourceLinked="1"/>
        <c:majorTickMark val="none"/>
        <c:tickLblPos val="nextTo"/>
        <c:spPr>
          <a:ln w="9525">
            <a:noFill/>
          </a:ln>
        </c:spPr>
        <c:crossAx val="170316928"/>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plotArea>
      <c:layout/>
      <c:lineChart>
        <c:grouping val="stacked"/>
        <c:ser>
          <c:idx val="0"/>
          <c:order val="0"/>
          <c:tx>
            <c:strRef>
              <c:f>Лист1!$B$1</c:f>
              <c:strCache>
                <c:ptCount val="1"/>
                <c:pt idx="0">
                  <c:v>Вміст мулу (&lt;0,001 мм), %</c:v>
                </c:pt>
              </c:strCache>
            </c:strRef>
          </c:tx>
          <c:cat>
            <c:strRef>
              <c:f>Лист1!$A$2:$A$5</c:f>
              <c:strCache>
                <c:ptCount val="4"/>
                <c:pt idx="0">
                  <c:v>H</c:v>
                </c:pt>
                <c:pt idx="1">
                  <c:v>HP</c:v>
                </c:pt>
                <c:pt idx="2">
                  <c:v>HP</c:v>
                </c:pt>
                <c:pt idx="3">
                  <c:v>HP</c:v>
                </c:pt>
              </c:strCache>
            </c:strRef>
          </c:cat>
          <c:val>
            <c:numRef>
              <c:f>Лист1!$B$2:$B$5</c:f>
              <c:numCache>
                <c:formatCode>General</c:formatCode>
                <c:ptCount val="4"/>
                <c:pt idx="0">
                  <c:v>22.479999999999997</c:v>
                </c:pt>
                <c:pt idx="1">
                  <c:v>19.239999999999995</c:v>
                </c:pt>
                <c:pt idx="2">
                  <c:v>22.419999999999998</c:v>
                </c:pt>
                <c:pt idx="3">
                  <c:v>23.150000000000002</c:v>
                </c:pt>
              </c:numCache>
            </c:numRef>
          </c:val>
        </c:ser>
        <c:marker val="1"/>
        <c:axId val="175267840"/>
        <c:axId val="185040896"/>
      </c:lineChart>
      <c:catAx>
        <c:axId val="175267840"/>
        <c:scaling>
          <c:orientation val="minMax"/>
        </c:scaling>
        <c:axPos val="b"/>
        <c:majorTickMark val="none"/>
        <c:tickLblPos val="nextTo"/>
        <c:crossAx val="185040896"/>
        <c:crosses val="autoZero"/>
        <c:auto val="1"/>
        <c:lblAlgn val="ctr"/>
        <c:lblOffset val="100"/>
      </c:catAx>
      <c:valAx>
        <c:axId val="185040896"/>
        <c:scaling>
          <c:orientation val="minMax"/>
        </c:scaling>
        <c:axPos val="l"/>
        <c:majorGridlines/>
        <c:numFmt formatCode="General" sourceLinked="1"/>
        <c:majorTickMark val="none"/>
        <c:tickLblPos val="nextTo"/>
        <c:crossAx val="175267840"/>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plotArea>
      <c:layout/>
      <c:lineChart>
        <c:grouping val="stacked"/>
        <c:ser>
          <c:idx val="0"/>
          <c:order val="0"/>
          <c:tx>
            <c:strRef>
              <c:f>Лист1!$B$1</c:f>
              <c:strCache>
                <c:ptCount val="1"/>
                <c:pt idx="0">
                  <c:v>Вміст мулу (&lt;0,001 мм), %</c:v>
                </c:pt>
              </c:strCache>
            </c:strRef>
          </c:tx>
          <c:cat>
            <c:strRef>
              <c:f>Лист1!$A$2:$A$14</c:f>
              <c:strCache>
                <c:ptCount val="13"/>
                <c:pt idx="0">
                  <c:v>H</c:v>
                </c:pt>
                <c:pt idx="1">
                  <c:v>H</c:v>
                </c:pt>
                <c:pt idx="2">
                  <c:v>HP</c:v>
                </c:pt>
                <c:pt idx="3">
                  <c:v>HP</c:v>
                </c:pt>
                <c:pt idx="4">
                  <c:v>HP</c:v>
                </c:pt>
                <c:pt idx="5">
                  <c:v>HP</c:v>
                </c:pt>
                <c:pt idx="6">
                  <c:v>Pk</c:v>
                </c:pt>
                <c:pt idx="7">
                  <c:v>H(e)</c:v>
                </c:pt>
                <c:pt idx="8">
                  <c:v>HP(i)</c:v>
                </c:pt>
                <c:pt idx="9">
                  <c:v>HP(i)</c:v>
                </c:pt>
                <c:pt idx="10">
                  <c:v>HP(i)</c:v>
                </c:pt>
                <c:pt idx="11">
                  <c:v>Ph + HE</c:v>
                </c:pt>
                <c:pt idx="12">
                  <c:v>HE</c:v>
                </c:pt>
              </c:strCache>
            </c:strRef>
          </c:cat>
          <c:val>
            <c:numRef>
              <c:f>Лист1!$B$2:$B$14</c:f>
              <c:numCache>
                <c:formatCode>General</c:formatCode>
                <c:ptCount val="13"/>
                <c:pt idx="0">
                  <c:v>31.110000000000003</c:v>
                </c:pt>
                <c:pt idx="1">
                  <c:v>32.14</c:v>
                </c:pt>
                <c:pt idx="2">
                  <c:v>28.5</c:v>
                </c:pt>
                <c:pt idx="3">
                  <c:v>26.36</c:v>
                </c:pt>
                <c:pt idx="4">
                  <c:v>26.27</c:v>
                </c:pt>
                <c:pt idx="5">
                  <c:v>25.17</c:v>
                </c:pt>
                <c:pt idx="6">
                  <c:v>25.55</c:v>
                </c:pt>
                <c:pt idx="7">
                  <c:v>26.12</c:v>
                </c:pt>
                <c:pt idx="8">
                  <c:v>27.439999999999998</c:v>
                </c:pt>
                <c:pt idx="9">
                  <c:v>29.09</c:v>
                </c:pt>
                <c:pt idx="10">
                  <c:v>26.27</c:v>
                </c:pt>
                <c:pt idx="11">
                  <c:v>23.71</c:v>
                </c:pt>
                <c:pt idx="12">
                  <c:v>21.35</c:v>
                </c:pt>
              </c:numCache>
            </c:numRef>
          </c:val>
        </c:ser>
        <c:marker val="1"/>
        <c:axId val="185476608"/>
        <c:axId val="185478144"/>
      </c:lineChart>
      <c:catAx>
        <c:axId val="185476608"/>
        <c:scaling>
          <c:orientation val="minMax"/>
        </c:scaling>
        <c:axPos val="b"/>
        <c:majorTickMark val="none"/>
        <c:tickLblPos val="nextTo"/>
        <c:crossAx val="185478144"/>
        <c:crosses val="autoZero"/>
        <c:auto val="1"/>
        <c:lblAlgn val="ctr"/>
        <c:lblOffset val="100"/>
      </c:catAx>
      <c:valAx>
        <c:axId val="185478144"/>
        <c:scaling>
          <c:orientation val="minMax"/>
        </c:scaling>
        <c:axPos val="l"/>
        <c:majorGridlines/>
        <c:numFmt formatCode="General" sourceLinked="1"/>
        <c:majorTickMark val="none"/>
        <c:tickLblPos val="nextTo"/>
        <c:crossAx val="185476608"/>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0"/>
  <c:chart>
    <c:autoTitleDeleted val="1"/>
    <c:plotArea>
      <c:layout/>
      <c:lineChart>
        <c:grouping val="stacked"/>
        <c:ser>
          <c:idx val="0"/>
          <c:order val="0"/>
          <c:tx>
            <c:strRef>
              <c:f>Лист1!$B$1</c:f>
              <c:strCache>
                <c:ptCount val="1"/>
                <c:pt idx="0">
                  <c:v>Вміст мулу (&lt;0,001 мм), %</c:v>
                </c:pt>
              </c:strCache>
            </c:strRef>
          </c:tx>
          <c:cat>
            <c:strRef>
              <c:f>Лист1!$A$2:$A$4</c:f>
              <c:strCache>
                <c:ptCount val="3"/>
                <c:pt idx="0">
                  <c:v>H</c:v>
                </c:pt>
                <c:pt idx="1">
                  <c:v>HP</c:v>
                </c:pt>
                <c:pt idx="2">
                  <c:v>Ph</c:v>
                </c:pt>
              </c:strCache>
            </c:strRef>
          </c:cat>
          <c:val>
            <c:numRef>
              <c:f>Лист1!$B$2:$B$4</c:f>
              <c:numCache>
                <c:formatCode>General</c:formatCode>
                <c:ptCount val="3"/>
                <c:pt idx="0">
                  <c:v>23.43</c:v>
                </c:pt>
                <c:pt idx="1">
                  <c:v>22.21</c:v>
                </c:pt>
                <c:pt idx="2">
                  <c:v>20.62</c:v>
                </c:pt>
              </c:numCache>
            </c:numRef>
          </c:val>
        </c:ser>
        <c:marker val="1"/>
        <c:axId val="190993152"/>
        <c:axId val="190995072"/>
      </c:lineChart>
      <c:catAx>
        <c:axId val="190993152"/>
        <c:scaling>
          <c:orientation val="minMax"/>
        </c:scaling>
        <c:axPos val="b"/>
        <c:majorTickMark val="none"/>
        <c:tickLblPos val="nextTo"/>
        <c:crossAx val="190995072"/>
        <c:crosses val="autoZero"/>
        <c:auto val="1"/>
        <c:lblAlgn val="ctr"/>
        <c:lblOffset val="100"/>
      </c:catAx>
      <c:valAx>
        <c:axId val="190995072"/>
        <c:scaling>
          <c:orientation val="minMax"/>
        </c:scaling>
        <c:axPos val="l"/>
        <c:majorGridlines/>
        <c:numFmt formatCode="General" sourceLinked="1"/>
        <c:majorTickMark val="none"/>
        <c:tickLblPos val="nextTo"/>
        <c:crossAx val="190993152"/>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plotArea>
      <c:layout/>
      <c:lineChart>
        <c:grouping val="stacked"/>
        <c:ser>
          <c:idx val="0"/>
          <c:order val="0"/>
          <c:tx>
            <c:strRef>
              <c:f>Лист1!$B$1</c:f>
              <c:strCache>
                <c:ptCount val="1"/>
                <c:pt idx="0">
                  <c:v>Вміст мулу (&lt;0,001 мм), %</c:v>
                </c:pt>
              </c:strCache>
            </c:strRef>
          </c:tx>
          <c:cat>
            <c:strRef>
              <c:f>Лист1!$A$2:$A$5</c:f>
              <c:strCache>
                <c:ptCount val="4"/>
                <c:pt idx="0">
                  <c:v>H</c:v>
                </c:pt>
                <c:pt idx="1">
                  <c:v>H</c:v>
                </c:pt>
                <c:pt idx="2">
                  <c:v>HP</c:v>
                </c:pt>
                <c:pt idx="3">
                  <c:v>Phgl</c:v>
                </c:pt>
              </c:strCache>
            </c:strRef>
          </c:cat>
          <c:val>
            <c:numRef>
              <c:f>Лист1!$B$2:$B$5</c:f>
              <c:numCache>
                <c:formatCode>General</c:formatCode>
                <c:ptCount val="4"/>
                <c:pt idx="0">
                  <c:v>27.3</c:v>
                </c:pt>
                <c:pt idx="1">
                  <c:v>26.7</c:v>
                </c:pt>
                <c:pt idx="2">
                  <c:v>23.9</c:v>
                </c:pt>
                <c:pt idx="3">
                  <c:v>24.6</c:v>
                </c:pt>
              </c:numCache>
            </c:numRef>
          </c:val>
        </c:ser>
        <c:marker val="1"/>
        <c:axId val="191073664"/>
        <c:axId val="191202432"/>
      </c:lineChart>
      <c:catAx>
        <c:axId val="191073664"/>
        <c:scaling>
          <c:orientation val="minMax"/>
        </c:scaling>
        <c:axPos val="b"/>
        <c:majorTickMark val="none"/>
        <c:tickLblPos val="nextTo"/>
        <c:crossAx val="191202432"/>
        <c:crosses val="autoZero"/>
        <c:auto val="1"/>
        <c:lblAlgn val="ctr"/>
        <c:lblOffset val="100"/>
      </c:catAx>
      <c:valAx>
        <c:axId val="191202432"/>
        <c:scaling>
          <c:orientation val="minMax"/>
        </c:scaling>
        <c:axPos val="l"/>
        <c:majorGridlines/>
        <c:numFmt formatCode="General" sourceLinked="1"/>
        <c:majorTickMark val="none"/>
        <c:tickLblPos val="nextTo"/>
        <c:crossAx val="191073664"/>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Вміст мулу (&lt;0,001 мм), %</c:v>
                </c:pt>
              </c:strCache>
            </c:strRef>
          </c:tx>
          <c:cat>
            <c:strRef>
              <c:f>Лист1!$A$2:$A$12</c:f>
              <c:strCache>
                <c:ptCount val="11"/>
                <c:pt idx="0">
                  <c:v>he</c:v>
                </c:pt>
                <c:pt idx="1">
                  <c:v>Eh</c:v>
                </c:pt>
                <c:pt idx="2">
                  <c:v>e</c:v>
                </c:pt>
                <c:pt idx="3">
                  <c:v>le</c:v>
                </c:pt>
                <c:pt idx="4">
                  <c:v>IP</c:v>
                </c:pt>
                <c:pt idx="5">
                  <c:v>hegl</c:v>
                </c:pt>
                <c:pt idx="6">
                  <c:v>egl</c:v>
                </c:pt>
                <c:pt idx="7">
                  <c:v>Iegl</c:v>
                </c:pt>
                <c:pt idx="8">
                  <c:v>Igl</c:v>
                </c:pt>
                <c:pt idx="9">
                  <c:v>hegl</c:v>
                </c:pt>
                <c:pt idx="10">
                  <c:v>eg</c:v>
                </c:pt>
              </c:strCache>
            </c:strRef>
          </c:cat>
          <c:val>
            <c:numRef>
              <c:f>Лист1!$B$2:$B$12</c:f>
              <c:numCache>
                <c:formatCode>General</c:formatCode>
                <c:ptCount val="11"/>
                <c:pt idx="0">
                  <c:v>23.979999999999997</c:v>
                </c:pt>
                <c:pt idx="1">
                  <c:v>12.950000000000001</c:v>
                </c:pt>
                <c:pt idx="2">
                  <c:v>7.53</c:v>
                </c:pt>
                <c:pt idx="3">
                  <c:v>17.88</c:v>
                </c:pt>
                <c:pt idx="4">
                  <c:v>10.58</c:v>
                </c:pt>
                <c:pt idx="5">
                  <c:v>14.99</c:v>
                </c:pt>
                <c:pt idx="6">
                  <c:v>3.23</c:v>
                </c:pt>
                <c:pt idx="7">
                  <c:v>15.239999999999998</c:v>
                </c:pt>
                <c:pt idx="8">
                  <c:v>14.59</c:v>
                </c:pt>
                <c:pt idx="9">
                  <c:v>13.8</c:v>
                </c:pt>
                <c:pt idx="10">
                  <c:v>5.4300000000000006</c:v>
                </c:pt>
              </c:numCache>
            </c:numRef>
          </c:val>
        </c:ser>
        <c:marker val="1"/>
        <c:axId val="172049152"/>
        <c:axId val="172050688"/>
      </c:lineChart>
      <c:catAx>
        <c:axId val="172049152"/>
        <c:scaling>
          <c:orientation val="minMax"/>
        </c:scaling>
        <c:axPos val="b"/>
        <c:numFmt formatCode="General" sourceLinked="1"/>
        <c:majorTickMark val="none"/>
        <c:tickLblPos val="nextTo"/>
        <c:crossAx val="172050688"/>
        <c:crosses val="autoZero"/>
        <c:auto val="1"/>
        <c:lblAlgn val="ctr"/>
        <c:lblOffset val="100"/>
      </c:catAx>
      <c:valAx>
        <c:axId val="172050688"/>
        <c:scaling>
          <c:orientation val="minMax"/>
        </c:scaling>
        <c:axPos val="l"/>
        <c:majorGridlines/>
        <c:numFmt formatCode="General" sourceLinked="1"/>
        <c:majorTickMark val="none"/>
        <c:tickLblPos val="nextTo"/>
        <c:spPr>
          <a:ln w="9525">
            <a:noFill/>
          </a:ln>
        </c:spPr>
        <c:crossAx val="172049152"/>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lineChart>
        <c:grouping val="standard"/>
        <c:ser>
          <c:idx val="0"/>
          <c:order val="0"/>
          <c:tx>
            <c:strRef>
              <c:f>Лист1!$B$1</c:f>
              <c:strCache>
                <c:ptCount val="1"/>
                <c:pt idx="0">
                  <c:v>Вміст мулу (&lt;0,001 мм), %</c:v>
                </c:pt>
              </c:strCache>
            </c:strRef>
          </c:tx>
          <c:cat>
            <c:strRef>
              <c:f>Лист1!$A$2:$A$7</c:f>
              <c:strCache>
                <c:ptCount val="6"/>
                <c:pt idx="0">
                  <c:v>HEgl</c:v>
                </c:pt>
                <c:pt idx="1">
                  <c:v>He</c:v>
                </c:pt>
                <c:pt idx="2">
                  <c:v>E</c:v>
                </c:pt>
                <c:pt idx="3">
                  <c:v>Igl</c:v>
                </c:pt>
                <c:pt idx="4">
                  <c:v>IPgl</c:v>
                </c:pt>
                <c:pt idx="5">
                  <c:v>Gngl</c:v>
                </c:pt>
              </c:strCache>
            </c:strRef>
          </c:cat>
          <c:val>
            <c:numRef>
              <c:f>Лист1!$B$2:$B$7</c:f>
              <c:numCache>
                <c:formatCode>General</c:formatCode>
                <c:ptCount val="6"/>
                <c:pt idx="0">
                  <c:v>16.29</c:v>
                </c:pt>
                <c:pt idx="1">
                  <c:v>14.59</c:v>
                </c:pt>
                <c:pt idx="2">
                  <c:v>7.76</c:v>
                </c:pt>
                <c:pt idx="3">
                  <c:v>32.809999999999995</c:v>
                </c:pt>
                <c:pt idx="4">
                  <c:v>27.610000000000017</c:v>
                </c:pt>
                <c:pt idx="5">
                  <c:v>21.919999999999987</c:v>
                </c:pt>
              </c:numCache>
            </c:numRef>
          </c:val>
        </c:ser>
        <c:marker val="1"/>
        <c:axId val="149816832"/>
        <c:axId val="149818368"/>
      </c:lineChart>
      <c:catAx>
        <c:axId val="149816832"/>
        <c:scaling>
          <c:orientation val="minMax"/>
        </c:scaling>
        <c:axPos val="b"/>
        <c:majorTickMark val="none"/>
        <c:tickLblPos val="nextTo"/>
        <c:crossAx val="149818368"/>
        <c:crosses val="autoZero"/>
        <c:auto val="1"/>
        <c:lblAlgn val="ctr"/>
        <c:lblOffset val="100"/>
      </c:catAx>
      <c:valAx>
        <c:axId val="149818368"/>
        <c:scaling>
          <c:orientation val="minMax"/>
        </c:scaling>
        <c:axPos val="l"/>
        <c:majorGridlines/>
        <c:numFmt formatCode="General" sourceLinked="1"/>
        <c:majorTickMark val="none"/>
        <c:tickLblPos val="nextTo"/>
        <c:crossAx val="149816832"/>
        <c:crosses val="autoZero"/>
        <c:crossBetween val="between"/>
      </c:valAx>
    </c:plotArea>
    <c:legend>
      <c:legendPos val="b"/>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lineChart>
        <c:grouping val="stacked"/>
        <c:ser>
          <c:idx val="0"/>
          <c:order val="0"/>
          <c:tx>
            <c:strRef>
              <c:f>Лист1!$B$1</c:f>
              <c:strCache>
                <c:ptCount val="1"/>
                <c:pt idx="0">
                  <c:v>Вміст мулу (&lt;0,001 мм), %</c:v>
                </c:pt>
              </c:strCache>
            </c:strRef>
          </c:tx>
          <c:cat>
            <c:strRef>
              <c:f>Лист1!$A$2:$A$6</c:f>
              <c:strCache>
                <c:ptCount val="5"/>
                <c:pt idx="0">
                  <c:v>He</c:v>
                </c:pt>
                <c:pt idx="1">
                  <c:v>Ehi</c:v>
                </c:pt>
                <c:pt idx="2">
                  <c:v>I</c:v>
                </c:pt>
                <c:pt idx="3">
                  <c:v>PIgl</c:v>
                </c:pt>
                <c:pt idx="4">
                  <c:v>Pkgl</c:v>
                </c:pt>
              </c:strCache>
            </c:strRef>
          </c:cat>
          <c:val>
            <c:numRef>
              <c:f>Лист1!$B$2:$B$6</c:f>
              <c:numCache>
                <c:formatCode>General</c:formatCode>
                <c:ptCount val="5"/>
                <c:pt idx="0">
                  <c:v>23</c:v>
                </c:pt>
                <c:pt idx="1">
                  <c:v>20.420000000000002</c:v>
                </c:pt>
                <c:pt idx="2">
                  <c:v>35.6</c:v>
                </c:pt>
                <c:pt idx="3">
                  <c:v>28.03</c:v>
                </c:pt>
                <c:pt idx="4">
                  <c:v>23.4</c:v>
                </c:pt>
              </c:numCache>
            </c:numRef>
          </c:val>
        </c:ser>
        <c:marker val="1"/>
        <c:axId val="170735872"/>
        <c:axId val="172138496"/>
      </c:lineChart>
      <c:catAx>
        <c:axId val="170735872"/>
        <c:scaling>
          <c:orientation val="minMax"/>
        </c:scaling>
        <c:axPos val="b"/>
        <c:majorTickMark val="none"/>
        <c:tickLblPos val="nextTo"/>
        <c:crossAx val="172138496"/>
        <c:crosses val="autoZero"/>
        <c:auto val="1"/>
        <c:lblAlgn val="ctr"/>
        <c:lblOffset val="100"/>
      </c:catAx>
      <c:valAx>
        <c:axId val="172138496"/>
        <c:scaling>
          <c:orientation val="minMax"/>
        </c:scaling>
        <c:axPos val="l"/>
        <c:majorGridlines/>
        <c:numFmt formatCode="General" sourceLinked="1"/>
        <c:majorTickMark val="none"/>
        <c:tickLblPos val="nextTo"/>
        <c:crossAx val="170735872"/>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0F078-E8AF-420D-83F5-34424208A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14320</Words>
  <Characters>81628</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2026-05-23T17:17:00Z</dcterms:created>
  <dcterms:modified xsi:type="dcterms:W3CDTF">2026-05-23T17:17:00Z</dcterms:modified>
</cp:coreProperties>
</file>