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6" w:rsidRPr="00E01656" w:rsidRDefault="00E01656" w:rsidP="00E01656">
      <w:r w:rsidRPr="00E01656">
        <w:t xml:space="preserve">У высших эукариот типичные сайты связывания сравнительно коротки, а их мотивы «вырождены», т.е. допускают неточные совпадения. Это контрастирует с четко определенными сайтами, характерными, например, для </w:t>
      </w:r>
      <w:proofErr w:type="spellStart"/>
      <w:r w:rsidRPr="00E01656">
        <w:t>эндонуклеаз</w:t>
      </w:r>
      <w:proofErr w:type="spellEnd"/>
      <w:r w:rsidRPr="00E01656">
        <w:t xml:space="preserve"> рестрикции. Способность факторов транскрипции узнавать сайты с различной </w:t>
      </w:r>
      <w:proofErr w:type="spellStart"/>
      <w:r w:rsidRPr="00E01656">
        <w:t>аффинностью</w:t>
      </w:r>
      <w:proofErr w:type="spellEnd"/>
      <w:r w:rsidRPr="00E01656">
        <w:t xml:space="preserve"> и конкурировать за связывание похожих участков ДНК делает возможной гибкую количественную регуляцию экспрессии. Вырожденность и сравнительно малая длина сайтов связывания (10-20 пар оснований) ограничивает применение стандартных методов для поиска гомологичных участков последовательностей [</w:t>
      </w:r>
      <w:proofErr w:type="spellStart"/>
      <w:r w:rsidRPr="00E01656">
        <w:rPr>
          <w:lang w:val="en"/>
        </w:rPr>
        <w:t>Cliften</w:t>
      </w:r>
      <w:proofErr w:type="spellEnd"/>
      <w:r w:rsidRPr="00E01656">
        <w:t xml:space="preserve"> и др., 2001] на основе множественного локального выравнивания [</w:t>
      </w:r>
      <w:r w:rsidRPr="00E01656">
        <w:rPr>
          <w:lang w:val="en"/>
        </w:rPr>
        <w:t>Thompson</w:t>
      </w:r>
      <w:r w:rsidRPr="00E01656">
        <w:t xml:space="preserve">, </w:t>
      </w:r>
      <w:r w:rsidRPr="00E01656">
        <w:rPr>
          <w:lang w:val="en"/>
        </w:rPr>
        <w:t>Gibson</w:t>
      </w:r>
      <w:r w:rsidRPr="00E01656">
        <w:t xml:space="preserve">, </w:t>
      </w:r>
      <w:r w:rsidRPr="00E01656">
        <w:rPr>
          <w:lang w:val="en"/>
        </w:rPr>
        <w:t>Higgins</w:t>
      </w:r>
      <w:r w:rsidRPr="00E01656">
        <w:t xml:space="preserve">, 2002]. Тем не менее, задача идентификации мотива, т.е. паттерна, описывающего локальную область сходства между последовательностями сайтов связывания, часто формулируется именно как построение множественного </w:t>
      </w:r>
      <w:proofErr w:type="spellStart"/>
      <w:r w:rsidRPr="00E01656">
        <w:t>безделеционного</w:t>
      </w:r>
      <w:proofErr w:type="spellEnd"/>
      <w:r w:rsidRPr="00E01656">
        <w:t xml:space="preserve"> локального выравнивания [</w:t>
      </w:r>
      <w:r w:rsidRPr="00E01656">
        <w:rPr>
          <w:lang w:val="en"/>
        </w:rPr>
        <w:t>Das</w:t>
      </w:r>
      <w:r w:rsidRPr="00E01656">
        <w:t xml:space="preserve">, </w:t>
      </w:r>
      <w:r w:rsidRPr="00E01656">
        <w:rPr>
          <w:lang w:val="en"/>
        </w:rPr>
        <w:t>Dai</w:t>
      </w:r>
      <w:r w:rsidRPr="00E01656">
        <w:t xml:space="preserve">, 2007]. Следует сразу сказать, что для ДНК-мотивов сайтов связывания факторов транскрипции обычно совместно рассматривают мотив и его обратно-комплементарное отражение (ориентацию), поскольку большинство факторов транскрипции осуществляют регуляцию через связывание именно </w:t>
      </w:r>
      <w:proofErr w:type="spellStart"/>
      <w:r w:rsidRPr="00E01656">
        <w:t>двуцепочечной</w:t>
      </w:r>
      <w:proofErr w:type="spellEnd"/>
      <w:r w:rsidRPr="00E01656">
        <w:t xml:space="preserve"> ДНК. </w:t>
      </w:r>
    </w:p>
    <w:p w:rsidR="00E01656" w:rsidRPr="00E01656" w:rsidRDefault="00E01656" w:rsidP="00E01656">
      <w:r w:rsidRPr="00E01656">
        <w:t xml:space="preserve">При рассмотрении множественного локального выравнивания достаточно естественным выглядит базовое предположение, что высоко консервативные позиции выравнивания (с предпочтительным содержанием конкретных нуклеотидов) соответствуют позициям сайтов связывания, которые являются более важными для </w:t>
      </w:r>
      <w:proofErr w:type="gramStart"/>
      <w:r w:rsidRPr="00E01656">
        <w:t>ДНК-белкового</w:t>
      </w:r>
      <w:proofErr w:type="gramEnd"/>
      <w:r w:rsidRPr="00E01656">
        <w:t xml:space="preserve"> узнавания. Фиксация конкретных наиболее консервативных нуклеотидов дает простейшие модели представления мотива как паттерна на четырехбуквенном нуклеотидном алфавите {</w:t>
      </w:r>
      <w:r w:rsidRPr="00E01656">
        <w:rPr>
          <w:lang w:val="en"/>
        </w:rPr>
        <w:t>A</w:t>
      </w:r>
      <w:r w:rsidRPr="00E01656">
        <w:t>,</w:t>
      </w:r>
      <w:r w:rsidRPr="00E01656">
        <w:rPr>
          <w:lang w:val="en"/>
        </w:rPr>
        <w:t>C</w:t>
      </w:r>
      <w:r w:rsidRPr="00E01656">
        <w:t>,</w:t>
      </w:r>
      <w:r w:rsidRPr="00E01656">
        <w:rPr>
          <w:lang w:val="en"/>
        </w:rPr>
        <w:t>G</w:t>
      </w:r>
      <w:r w:rsidRPr="00E01656">
        <w:t>,</w:t>
      </w:r>
      <w:r w:rsidRPr="00E01656">
        <w:rPr>
          <w:lang w:val="en"/>
        </w:rPr>
        <w:t>T</w:t>
      </w:r>
      <w:r w:rsidRPr="00E01656">
        <w:t xml:space="preserve">}: последовательности в нотации </w:t>
      </w:r>
      <w:r w:rsidRPr="00E01656">
        <w:rPr>
          <w:lang w:val="en"/>
        </w:rPr>
        <w:t>IUPAC</w:t>
      </w:r>
      <w:r w:rsidRPr="00E01656">
        <w:t xml:space="preserve"> 7 с допустимыми заменами [</w:t>
      </w:r>
      <w:r w:rsidRPr="00E01656">
        <w:rPr>
          <w:lang w:val="en"/>
        </w:rPr>
        <w:t>Day</w:t>
      </w:r>
      <w:r w:rsidRPr="00E01656">
        <w:t xml:space="preserve">, </w:t>
      </w:r>
      <w:proofErr w:type="spellStart"/>
      <w:r w:rsidRPr="00E01656">
        <w:rPr>
          <w:lang w:val="en"/>
        </w:rPr>
        <w:t>McMorris</w:t>
      </w:r>
      <w:proofErr w:type="spellEnd"/>
      <w:r w:rsidRPr="00E01656">
        <w:t>, 1992] и регулярные выражения [</w:t>
      </w:r>
      <w:r w:rsidRPr="00E01656">
        <w:rPr>
          <w:lang w:val="en"/>
        </w:rPr>
        <w:t>Myers</w:t>
      </w:r>
      <w:r w:rsidRPr="00E01656">
        <w:t xml:space="preserve">, </w:t>
      </w:r>
      <w:r w:rsidRPr="00E01656">
        <w:rPr>
          <w:lang w:val="en"/>
        </w:rPr>
        <w:t>Miller</w:t>
      </w:r>
      <w:r w:rsidRPr="00E01656">
        <w:t xml:space="preserve">, 1989]. Такие модели легко редуцируются до ограниченного списка допустимых подстрок (слов), могут быть построены по считанным экспериментально определенным сайтам связывания, но только грубо, в бинарной форме «да/нет», описывают эффект от возможных замен нуклеотидов. Тем не менее, для слабо изученных или чрезвычайно хорошо выраженных сайтов связывания </w:t>
      </w:r>
      <w:proofErr w:type="spellStart"/>
      <w:r w:rsidRPr="00E01656">
        <w:t>консенсусные</w:t>
      </w:r>
      <w:proofErr w:type="spellEnd"/>
      <w:r w:rsidRPr="00E01656">
        <w:t xml:space="preserve"> модели до сих пор используются: например, консенсусы представлены в популярных коллекциях мотивов связывания для факторов транскрипции растений [</w:t>
      </w:r>
      <w:proofErr w:type="spellStart"/>
      <w:r w:rsidRPr="00E01656">
        <w:rPr>
          <w:lang w:val="en"/>
        </w:rPr>
        <w:t>Hehl</w:t>
      </w:r>
      <w:proofErr w:type="spellEnd"/>
      <w:r w:rsidRPr="00E01656">
        <w:t xml:space="preserve">, </w:t>
      </w:r>
      <w:r w:rsidRPr="00E01656">
        <w:rPr>
          <w:lang w:val="en"/>
        </w:rPr>
        <w:t>B</w:t>
      </w:r>
      <w:r w:rsidRPr="00E01656">
        <w:t>ü</w:t>
      </w:r>
      <w:r w:rsidRPr="00E01656">
        <w:rPr>
          <w:lang w:val="en"/>
        </w:rPr>
        <w:t>low</w:t>
      </w:r>
      <w:r w:rsidRPr="00E01656">
        <w:t xml:space="preserve">, 2014; </w:t>
      </w:r>
      <w:proofErr w:type="spellStart"/>
      <w:r w:rsidRPr="00E01656">
        <w:rPr>
          <w:lang w:val="en"/>
        </w:rPr>
        <w:t>Yilmaz</w:t>
      </w:r>
      <w:proofErr w:type="spellEnd"/>
      <w:r w:rsidRPr="00E01656">
        <w:t xml:space="preserve"> и др., 2011]. Естественное развитие </w:t>
      </w:r>
      <w:proofErr w:type="spellStart"/>
      <w:r w:rsidRPr="00E01656">
        <w:t>консенсусных</w:t>
      </w:r>
      <w:proofErr w:type="spellEnd"/>
      <w:r w:rsidRPr="00E01656">
        <w:t xml:space="preserve"> моделей состоит в том, чтобы явно учесть количественную информацию о нахождении различных нуклеотидов в конкретной позиции выравнивания различных сайтов связывания для одного фактора транскрипции. Замечательно, что эта простая идея оказалось достаточной для создания базовой модели мотива – позиционно-весовой матрицы, которая не просто описывает множество вырожденных подстрок-сайтов, но и позволяет количественно оценить энергию </w:t>
      </w:r>
      <w:proofErr w:type="gramStart"/>
      <w:r w:rsidRPr="00E01656">
        <w:t>ДНК-белкового</w:t>
      </w:r>
      <w:proofErr w:type="gramEnd"/>
      <w:r w:rsidRPr="00E01656">
        <w:t xml:space="preserve"> взаимодействия [</w:t>
      </w:r>
      <w:r w:rsidRPr="00E01656">
        <w:rPr>
          <w:lang w:val="en"/>
        </w:rPr>
        <w:t>Berg</w:t>
      </w:r>
      <w:r w:rsidRPr="00E01656">
        <w:t xml:space="preserve">, </w:t>
      </w:r>
      <w:proofErr w:type="spellStart"/>
      <w:r w:rsidRPr="00E01656">
        <w:rPr>
          <w:lang w:val="en"/>
        </w:rPr>
        <w:t>Hippel</w:t>
      </w:r>
      <w:proofErr w:type="spellEnd"/>
      <w:r w:rsidRPr="00E01656">
        <w:t xml:space="preserve"> </w:t>
      </w:r>
      <w:r w:rsidRPr="00E01656">
        <w:rPr>
          <w:lang w:val="en"/>
        </w:rPr>
        <w:t>von</w:t>
      </w:r>
      <w:r w:rsidRPr="00E01656">
        <w:t xml:space="preserve">, 1987; </w:t>
      </w:r>
      <w:proofErr w:type="spellStart"/>
      <w:r w:rsidRPr="00E01656">
        <w:rPr>
          <w:lang w:val="en"/>
        </w:rPr>
        <w:t>Stormo</w:t>
      </w:r>
      <w:proofErr w:type="spellEnd"/>
      <w:r w:rsidRPr="00E01656">
        <w:t xml:space="preserve">, </w:t>
      </w:r>
      <w:r w:rsidRPr="00E01656">
        <w:rPr>
          <w:lang w:val="en"/>
        </w:rPr>
        <w:t>Schneider</w:t>
      </w:r>
      <w:r w:rsidRPr="00E01656">
        <w:t xml:space="preserve">, </w:t>
      </w:r>
      <w:r w:rsidRPr="00E01656">
        <w:rPr>
          <w:lang w:val="en"/>
        </w:rPr>
        <w:t>Gold</w:t>
      </w:r>
      <w:r w:rsidRPr="00E01656">
        <w:t xml:space="preserve">, 1986]. </w:t>
      </w:r>
    </w:p>
    <w:p w:rsidR="00FA0D14" w:rsidRDefault="00E01656" w:rsidP="00E01656">
      <w:bookmarkStart w:id="0" w:name="_f4okq5dyo4qg" w:colFirst="0" w:colLast="0"/>
      <w:bookmarkEnd w:id="0"/>
      <w:r w:rsidRPr="00E01656">
        <w:br/>
      </w:r>
      <w:bookmarkStart w:id="1" w:name="_GoBack"/>
      <w:bookmarkEnd w:id="1"/>
    </w:p>
    <w:sectPr w:rsidR="00F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8"/>
    <w:rsid w:val="00E01656"/>
    <w:rsid w:val="00F021F3"/>
    <w:rsid w:val="00FA0D14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2018-05-03T14:19:00Z</dcterms:created>
  <dcterms:modified xsi:type="dcterms:W3CDTF">2018-05-03T14:19:00Z</dcterms:modified>
</cp:coreProperties>
</file>