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6B" w:rsidRDefault="00F7616B" w:rsidP="00F7616B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ВСТУП</w:t>
      </w:r>
    </w:p>
    <w:p w:rsidR="00F7616B" w:rsidRDefault="00F7616B" w:rsidP="00F7616B">
      <w:pPr>
        <w:tabs>
          <w:tab w:val="left" w:pos="6589"/>
        </w:tabs>
        <w:spacing w:after="0" w:line="360" w:lineRule="auto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F7616B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умовах командно – адміністративної економіки фінансові результати діяльності підприємств визначалися державою. На сучасному етапі розвитку економіки України відбувається створення нових підприємств, зокрема у формі акціонерних товариств, приватизація вже існуючих. Власники мають можливість самостійно визначати усі аспекти діяльності підприємства, а саме: проведення інвестиційної політики, формування власних фінансових ресурсів, розподіл прибутку. Вирішення цих завдань на підприємстві забезпечує проведення ефективної дивідендної політики. </w:t>
      </w:r>
    </w:p>
    <w:p w:rsidR="00F7616B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Тематика курсової роботи є досить актуальною, оскільки на сучасному розвитку акціонерних товариств дивідендній політиці приділяється недостатня увага.</w:t>
      </w:r>
    </w:p>
    <w:p w:rsidR="00F7616B" w:rsidRPr="007F0B98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>Виплата дивідендів на підприємствах України поки що не є досить ефективною процедурою корпоративного управління як з погляду виконання зобов’язань перед акціонерами, так і з погляду стимулювання акціонерів і, нарешті, збільшення багатства всіх акціонерів корпорації.</w:t>
      </w:r>
    </w:p>
    <w:p w:rsidR="00F7616B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актуальність даної теми свідчить її розгляд в працях зарубіжних та вітчизняних вчених. Величезний внесок у розвиток проблеми ефективності дивідендної політики внесли такі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вітчизняні</w:t>
      </w: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економісти: Д.О. Богодухов,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Бочаров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Бруханський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Ф.Ф. </w:t>
      </w:r>
      <w:proofErr w:type="spellStart"/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>Бутинець</w:t>
      </w:r>
      <w:proofErr w:type="spellEnd"/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М. Колісник, Т. </w:t>
      </w:r>
      <w:proofErr w:type="spellStart"/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В.П. Кузьменко, Л.І. Кузнєцова,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Лупенко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В.Е. Леонтьєв, Є.В.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Невмержицький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О.Є. Попов, 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Суторміна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О.О. Терещенко. </w:t>
      </w: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Серед видатних зарубіжних вчених можна назвати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Джеймс К. 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Хорн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Джон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Вахович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мол., </w:t>
      </w: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>М. Гордон, М.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Міллер, </w:t>
      </w: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>Модільяні</w:t>
      </w:r>
      <w:proofErr w:type="spellEnd"/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7616B" w:rsidRPr="007F0B98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Інформаційну базу складають законодавчі акти Верховної Ради України, постанови Кабінету Міністрів, нормативні документи, офіційні дані статистики України та звітні дані відкритих акціонерних товариств.</w:t>
      </w:r>
    </w:p>
    <w:p w:rsidR="00F7616B" w:rsidRPr="007F0B98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</w:t>
      </w:r>
      <w:r>
        <w:rPr>
          <w:rFonts w:ascii="Times New Roman" w:hAnsi="Times New Roman"/>
          <w:sz w:val="28"/>
          <w:szCs w:val="28"/>
          <w:lang w:val="uk-UA"/>
        </w:rPr>
        <w:t>магістерської</w:t>
      </w: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 є дослідження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розробка ефективної дивідендної політики</w:t>
      </w:r>
      <w:r>
        <w:rPr>
          <w:rFonts w:ascii="Times New Roman" w:hAnsi="Times New Roman"/>
          <w:sz w:val="28"/>
          <w:szCs w:val="28"/>
          <w:lang w:val="uk-UA"/>
        </w:rPr>
        <w:t xml:space="preserve"> акціонерного</w:t>
      </w:r>
      <w:r w:rsidRPr="007F0B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7616B" w:rsidRPr="007F0B98" w:rsidRDefault="00F7616B" w:rsidP="00F7616B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7F0B98">
        <w:rPr>
          <w:sz w:val="28"/>
          <w:szCs w:val="28"/>
          <w:lang w:val="uk-UA"/>
        </w:rPr>
        <w:lastRenderedPageBreak/>
        <w:t>Для досягнення зазначеної мети в роботі поставлено такі задачі:</w:t>
      </w:r>
      <w:r>
        <w:rPr>
          <w:sz w:val="28"/>
          <w:szCs w:val="28"/>
          <w:lang w:val="uk-UA"/>
        </w:rPr>
        <w:t xml:space="preserve"> розглянути теоретичні основи дивідендної політики, її основні методи та стратегії; дослідити фінансовий стан та дивідендну політику ВАТ «ЦГЗК», порівняти проведення дивідендної політики з вітчизняним підприємством ВАТ «</w:t>
      </w:r>
      <w:proofErr w:type="spellStart"/>
      <w:r>
        <w:rPr>
          <w:sz w:val="28"/>
          <w:szCs w:val="28"/>
          <w:lang w:val="uk-UA"/>
        </w:rPr>
        <w:t>АрселорМіттал</w:t>
      </w:r>
      <w:proofErr w:type="spellEnd"/>
      <w:r>
        <w:rPr>
          <w:sz w:val="28"/>
          <w:szCs w:val="28"/>
          <w:lang w:val="uk-UA"/>
        </w:rPr>
        <w:t xml:space="preserve"> Кривий Ріг» та іноземного підприємства «</w:t>
      </w:r>
      <w:r>
        <w:rPr>
          <w:sz w:val="28"/>
          <w:szCs w:val="28"/>
          <w:lang w:val="en-US"/>
        </w:rPr>
        <w:t>The</w:t>
      </w:r>
      <w:r w:rsidRPr="008217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Coca</w:t>
      </w:r>
      <w:r w:rsidRPr="001C36CC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cola</w:t>
      </w:r>
      <w:r w:rsidRPr="008217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company</w:t>
      </w:r>
      <w:r>
        <w:rPr>
          <w:sz w:val="28"/>
          <w:szCs w:val="28"/>
          <w:lang w:val="uk-UA"/>
        </w:rPr>
        <w:t>», розрахувати прогноз фінансових результатів ВАТ «ЦГЗК» та встановити оптимальний розмір дивідендних виплат.</w:t>
      </w:r>
    </w:p>
    <w:p w:rsidR="00F7616B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Об’єктом </w:t>
      </w:r>
      <w:r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 є процес дослідження </w:t>
      </w:r>
      <w:r>
        <w:rPr>
          <w:rFonts w:ascii="Times New Roman" w:hAnsi="Times New Roman"/>
          <w:sz w:val="28"/>
          <w:szCs w:val="28"/>
          <w:lang w:val="uk-UA"/>
        </w:rPr>
        <w:t>управління дивідендною політикою акціонерного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вибору найбільш оптимального варіанту.</w:t>
      </w:r>
    </w:p>
    <w:p w:rsidR="00F7616B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0B9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Предмет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ом</w:t>
      </w:r>
      <w:r w:rsidRPr="007F0B9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дослідження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виступає </w:t>
      </w:r>
      <w:r>
        <w:rPr>
          <w:rFonts w:ascii="Times New Roman" w:hAnsi="Times New Roman"/>
          <w:sz w:val="28"/>
          <w:szCs w:val="28"/>
          <w:lang w:val="uk-UA"/>
        </w:rPr>
        <w:t>дивідендна політика акціонерного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7616B" w:rsidRDefault="00F7616B" w:rsidP="00F7616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процесі дослідження були використані такі методи: абстрактно-логічний (теоретичне узагальнення та формування висновків); статистично-економічний (дослідження і аналіз економічної ефективності функціонування акціонерних товариств); розрахунковий метод, порівняльний та графічний (порівняння економічних показників ефективності функціонування акціонерних товариств та їх управлінських структур); розрахунково-конструктивний і експериментальний (удосконалення системи фінансового управління на основі дивідендної політики). Використовувались комп’ютерні програми для складання порівняльних таблиць, рисунків, формул: Microsoft Office Word 2007, Microsoft Office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3F01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2007</w:t>
      </w:r>
      <w:r w:rsidRPr="003F013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7616B" w:rsidRDefault="00F7616B">
      <w:pPr>
        <w:rPr>
          <w:lang w:val="uk-UA"/>
        </w:rPr>
      </w:pPr>
      <w:r>
        <w:rPr>
          <w:lang w:val="uk-UA"/>
        </w:rPr>
        <w:br w:type="page"/>
      </w:r>
    </w:p>
    <w:p w:rsidR="00F7616B" w:rsidRDefault="00F7616B" w:rsidP="00F7616B">
      <w:pPr>
        <w:pStyle w:val="a4"/>
        <w:widowControl w:val="0"/>
        <w:spacing w:line="360" w:lineRule="auto"/>
        <w:ind w:firstLine="85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Таблиця 2.6</w:t>
      </w:r>
    </w:p>
    <w:p w:rsidR="00F7616B" w:rsidRPr="00D83AB2" w:rsidRDefault="00F7616B" w:rsidP="00F7616B">
      <w:pPr>
        <w:pStyle w:val="a4"/>
        <w:widowControl w:val="0"/>
        <w:spacing w:line="360" w:lineRule="auto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Коефіцієнти ліквідності ПАТ «Центральний гірничо-збагачувальний комбінат» на 2007-2009 роки</w:t>
      </w:r>
    </w:p>
    <w:tbl>
      <w:tblPr>
        <w:tblStyle w:val="a5"/>
        <w:tblW w:w="0" w:type="auto"/>
        <w:jc w:val="center"/>
        <w:tblInd w:w="-985" w:type="dxa"/>
        <w:tblLook w:val="04A0" w:firstRow="1" w:lastRow="0" w:firstColumn="1" w:lastColumn="0" w:noHBand="0" w:noVBand="1"/>
      </w:tblPr>
      <w:tblGrid>
        <w:gridCol w:w="2586"/>
        <w:gridCol w:w="1984"/>
        <w:gridCol w:w="1835"/>
        <w:gridCol w:w="1709"/>
        <w:gridCol w:w="1985"/>
      </w:tblGrid>
      <w:tr w:rsidR="00F7616B" w:rsidRPr="00B20A11" w:rsidTr="007A32F5">
        <w:trPr>
          <w:jc w:val="center"/>
        </w:trPr>
        <w:tc>
          <w:tcPr>
            <w:tcW w:w="2586" w:type="dxa"/>
            <w:vMerge w:val="restart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Коефіцієнт</w:t>
            </w:r>
          </w:p>
        </w:tc>
        <w:tc>
          <w:tcPr>
            <w:tcW w:w="1984" w:type="dxa"/>
            <w:vMerge w:val="restart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Нормативний показник</w:t>
            </w:r>
          </w:p>
        </w:tc>
        <w:tc>
          <w:tcPr>
            <w:tcW w:w="5529" w:type="dxa"/>
            <w:gridSpan w:val="3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F7616B" w:rsidRPr="00B20A11" w:rsidTr="007A32F5">
        <w:trPr>
          <w:jc w:val="center"/>
        </w:trPr>
        <w:tc>
          <w:tcPr>
            <w:tcW w:w="2586" w:type="dxa"/>
            <w:vMerge/>
            <w:vAlign w:val="center"/>
          </w:tcPr>
          <w:p w:rsidR="00F7616B" w:rsidRPr="00B20A11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F7616B" w:rsidRPr="00B20A11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5" w:type="dxa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709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985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2009</w:t>
            </w:r>
          </w:p>
        </w:tc>
      </w:tr>
      <w:tr w:rsidR="00F7616B" w:rsidRPr="00B20A11" w:rsidTr="007A32F5">
        <w:trPr>
          <w:jc w:val="center"/>
        </w:trPr>
        <w:tc>
          <w:tcPr>
            <w:tcW w:w="2586" w:type="dxa"/>
            <w:vAlign w:val="center"/>
          </w:tcPr>
          <w:p w:rsidR="00F7616B" w:rsidRPr="00B20A11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Абсолютної ліквідності</w:t>
            </w:r>
          </w:p>
        </w:tc>
        <w:tc>
          <w:tcPr>
            <w:tcW w:w="1984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0,2-0,25</w:t>
            </w:r>
          </w:p>
        </w:tc>
        <w:tc>
          <w:tcPr>
            <w:tcW w:w="1835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709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0,027</w:t>
            </w:r>
          </w:p>
        </w:tc>
        <w:tc>
          <w:tcPr>
            <w:tcW w:w="1985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0,004</w:t>
            </w:r>
          </w:p>
        </w:tc>
      </w:tr>
      <w:tr w:rsidR="00F7616B" w:rsidRPr="00B20A11" w:rsidTr="007A32F5">
        <w:trPr>
          <w:jc w:val="center"/>
        </w:trPr>
        <w:tc>
          <w:tcPr>
            <w:tcW w:w="2586" w:type="dxa"/>
            <w:vAlign w:val="center"/>
          </w:tcPr>
          <w:p w:rsidR="00F7616B" w:rsidRPr="00B20A11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Критичної ліквідності</w:t>
            </w:r>
          </w:p>
        </w:tc>
        <w:tc>
          <w:tcPr>
            <w:tcW w:w="1984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0,6-0,8</w:t>
            </w:r>
          </w:p>
        </w:tc>
        <w:tc>
          <w:tcPr>
            <w:tcW w:w="1835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1,28</w:t>
            </w:r>
          </w:p>
        </w:tc>
        <w:tc>
          <w:tcPr>
            <w:tcW w:w="1709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1,87</w:t>
            </w:r>
          </w:p>
        </w:tc>
        <w:tc>
          <w:tcPr>
            <w:tcW w:w="1985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2,27</w:t>
            </w:r>
          </w:p>
        </w:tc>
      </w:tr>
      <w:tr w:rsidR="00F7616B" w:rsidRPr="00B20A11" w:rsidTr="007A32F5">
        <w:trPr>
          <w:jc w:val="center"/>
        </w:trPr>
        <w:tc>
          <w:tcPr>
            <w:tcW w:w="2586" w:type="dxa"/>
            <w:vAlign w:val="center"/>
          </w:tcPr>
          <w:p w:rsidR="00F7616B" w:rsidRPr="00B20A11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Загальної ліквідності</w:t>
            </w:r>
          </w:p>
        </w:tc>
        <w:tc>
          <w:tcPr>
            <w:tcW w:w="1984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1835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1,55</w:t>
            </w:r>
          </w:p>
        </w:tc>
        <w:tc>
          <w:tcPr>
            <w:tcW w:w="1709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3,05</w:t>
            </w:r>
          </w:p>
        </w:tc>
        <w:tc>
          <w:tcPr>
            <w:tcW w:w="1985" w:type="dxa"/>
            <w:vAlign w:val="center"/>
          </w:tcPr>
          <w:p w:rsidR="00F7616B" w:rsidRPr="00B20A11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A11">
              <w:rPr>
                <w:rFonts w:ascii="Times New Roman" w:hAnsi="Times New Roman"/>
                <w:sz w:val="24"/>
                <w:szCs w:val="24"/>
                <w:lang w:val="uk-UA"/>
              </w:rPr>
              <w:t>5,03</w:t>
            </w:r>
          </w:p>
        </w:tc>
      </w:tr>
    </w:tbl>
    <w:p w:rsidR="00F7616B" w:rsidRDefault="00F7616B" w:rsidP="00F7616B">
      <w:pPr>
        <w:pStyle w:val="a4"/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616B" w:rsidRDefault="00F7616B" w:rsidP="00F7616B">
      <w:pPr>
        <w:pStyle w:val="a4"/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даними таблиці 2.6 коефіцієнти ліквідності дуже відрізняються від нормативних показників. Коефіцієнт абсолютної ліквідності становить 0,027 у 2008 році і 0,004 у 2009, що свідчить про те, що найближчим часом кредиторська заборгованість не може бути погашена у значних розмірах.</w:t>
      </w:r>
    </w:p>
    <w:p w:rsidR="00F7616B" w:rsidRDefault="00F7616B" w:rsidP="00F7616B">
      <w:pPr>
        <w:pStyle w:val="a4"/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Фінансова стійкість є однією з найважливіших характеристик фінансового стану підприємства. Показники фінансової стійкості можна охарактеризувати за допомогою таблиці 2.7.</w:t>
      </w:r>
    </w:p>
    <w:p w:rsidR="00F7616B" w:rsidRPr="00D41247" w:rsidRDefault="00F7616B" w:rsidP="00F7616B">
      <w:pPr>
        <w:pStyle w:val="a4"/>
        <w:widowControl w:val="0"/>
        <w:spacing w:line="360" w:lineRule="auto"/>
        <w:ind w:firstLine="85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2.7</w:t>
      </w:r>
    </w:p>
    <w:p w:rsidR="00F7616B" w:rsidRDefault="00F7616B" w:rsidP="00F7616B">
      <w:pPr>
        <w:pStyle w:val="a4"/>
        <w:widowControl w:val="0"/>
        <w:spacing w:line="360" w:lineRule="auto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Показники фінансової стійкості ПАТ «ЦГЗК» на 2007-2009 роки, тис. грн.</w:t>
      </w:r>
    </w:p>
    <w:tbl>
      <w:tblPr>
        <w:tblStyle w:val="a5"/>
        <w:tblW w:w="0" w:type="auto"/>
        <w:jc w:val="center"/>
        <w:tblInd w:w="-1244" w:type="dxa"/>
        <w:tblLook w:val="04A0" w:firstRow="1" w:lastRow="0" w:firstColumn="1" w:lastColumn="0" w:noHBand="0" w:noVBand="1"/>
      </w:tblPr>
      <w:tblGrid>
        <w:gridCol w:w="4001"/>
        <w:gridCol w:w="936"/>
        <w:gridCol w:w="1104"/>
        <w:gridCol w:w="1056"/>
        <w:gridCol w:w="1340"/>
        <w:gridCol w:w="1328"/>
      </w:tblGrid>
      <w:tr w:rsidR="00F7616B" w:rsidRPr="0095067C" w:rsidTr="007A32F5">
        <w:trPr>
          <w:jc w:val="center"/>
        </w:trPr>
        <w:tc>
          <w:tcPr>
            <w:tcW w:w="4001" w:type="dxa"/>
            <w:vMerge w:val="restart"/>
            <w:vAlign w:val="center"/>
          </w:tcPr>
          <w:p w:rsidR="00F7616B" w:rsidRPr="00255457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3017" w:type="dxa"/>
            <w:gridSpan w:val="3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7C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2668" w:type="dxa"/>
            <w:gridSpan w:val="2"/>
          </w:tcPr>
          <w:p w:rsidR="00F7616B" w:rsidRPr="00255457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Абсолютне відхилення</w:t>
            </w:r>
          </w:p>
        </w:tc>
      </w:tr>
      <w:tr w:rsidR="00F7616B" w:rsidRPr="0095067C" w:rsidTr="007A32F5">
        <w:trPr>
          <w:jc w:val="center"/>
        </w:trPr>
        <w:tc>
          <w:tcPr>
            <w:tcW w:w="4001" w:type="dxa"/>
            <w:vMerge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F7616B" w:rsidRPr="00764AFA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104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7C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056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7C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340" w:type="dxa"/>
          </w:tcPr>
          <w:p w:rsidR="00F7616B" w:rsidRPr="00764AFA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2008-2007</w:t>
            </w:r>
          </w:p>
        </w:tc>
        <w:tc>
          <w:tcPr>
            <w:tcW w:w="1328" w:type="dxa"/>
          </w:tcPr>
          <w:p w:rsidR="00F7616B" w:rsidRPr="00764AFA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2009-2008</w:t>
            </w:r>
          </w:p>
        </w:tc>
      </w:tr>
      <w:tr w:rsidR="00F7616B" w:rsidRPr="0095067C" w:rsidTr="007A32F5">
        <w:trPr>
          <w:jc w:val="center"/>
        </w:trPr>
        <w:tc>
          <w:tcPr>
            <w:tcW w:w="4001" w:type="dxa"/>
            <w:vAlign w:val="center"/>
          </w:tcPr>
          <w:p w:rsidR="00F7616B" w:rsidRPr="00255457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Коефіцієнт автономії</w:t>
            </w:r>
          </w:p>
        </w:tc>
        <w:tc>
          <w:tcPr>
            <w:tcW w:w="857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0,57</w:t>
            </w:r>
          </w:p>
        </w:tc>
        <w:tc>
          <w:tcPr>
            <w:tcW w:w="1104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0,71</w:t>
            </w:r>
          </w:p>
        </w:tc>
        <w:tc>
          <w:tcPr>
            <w:tcW w:w="1056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0,77</w:t>
            </w:r>
          </w:p>
        </w:tc>
        <w:tc>
          <w:tcPr>
            <w:tcW w:w="1340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328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</w:tr>
      <w:tr w:rsidR="00F7616B" w:rsidRPr="0095067C" w:rsidTr="007A32F5">
        <w:trPr>
          <w:jc w:val="center"/>
        </w:trPr>
        <w:tc>
          <w:tcPr>
            <w:tcW w:w="4001" w:type="dxa"/>
            <w:vAlign w:val="center"/>
          </w:tcPr>
          <w:p w:rsidR="00F7616B" w:rsidRPr="00255457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Коефіцієнт з</w:t>
            </w:r>
            <w:r w:rsidRPr="00255457">
              <w:rPr>
                <w:rFonts w:ascii="Times New Roman" w:hAnsi="Times New Roman"/>
                <w:sz w:val="24"/>
                <w:szCs w:val="24"/>
                <w:lang w:val="uk-UA"/>
              </w:rPr>
              <w:t>аборгованості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5457">
              <w:rPr>
                <w:rFonts w:ascii="Times New Roman" w:hAnsi="Times New Roman"/>
                <w:sz w:val="24"/>
                <w:szCs w:val="24"/>
                <w:lang w:val="uk-UA"/>
              </w:rPr>
              <w:t>(фінансування)</w:t>
            </w:r>
          </w:p>
        </w:tc>
        <w:tc>
          <w:tcPr>
            <w:tcW w:w="857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0,43</w:t>
            </w:r>
          </w:p>
        </w:tc>
        <w:tc>
          <w:tcPr>
            <w:tcW w:w="1104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0,29</w:t>
            </w:r>
          </w:p>
        </w:tc>
        <w:tc>
          <w:tcPr>
            <w:tcW w:w="1056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0,23</w:t>
            </w:r>
          </w:p>
        </w:tc>
        <w:tc>
          <w:tcPr>
            <w:tcW w:w="1340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-0,14</w:t>
            </w:r>
          </w:p>
        </w:tc>
        <w:tc>
          <w:tcPr>
            <w:tcW w:w="1328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-0,06</w:t>
            </w:r>
          </w:p>
        </w:tc>
      </w:tr>
      <w:tr w:rsidR="00F7616B" w:rsidRPr="0095067C" w:rsidTr="007A32F5">
        <w:trPr>
          <w:jc w:val="center"/>
        </w:trPr>
        <w:tc>
          <w:tcPr>
            <w:tcW w:w="4001" w:type="dxa"/>
            <w:vAlign w:val="center"/>
          </w:tcPr>
          <w:p w:rsidR="00F7616B" w:rsidRPr="00C71208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Коефіцієнт залучення довгострокових позикових коштів</w:t>
            </w:r>
          </w:p>
        </w:tc>
        <w:tc>
          <w:tcPr>
            <w:tcW w:w="857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1104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1056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1340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-0,12</w:t>
            </w:r>
          </w:p>
        </w:tc>
        <w:tc>
          <w:tcPr>
            <w:tcW w:w="1328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</w:tr>
      <w:tr w:rsidR="00F7616B" w:rsidRPr="0095067C" w:rsidTr="007A32F5">
        <w:trPr>
          <w:jc w:val="center"/>
        </w:trPr>
        <w:tc>
          <w:tcPr>
            <w:tcW w:w="4001" w:type="dxa"/>
            <w:vAlign w:val="center"/>
          </w:tcPr>
          <w:p w:rsidR="00F7616B" w:rsidRPr="00C71208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Чисті оборотні кошти (ЧОК)</w:t>
            </w:r>
          </w:p>
        </w:tc>
        <w:tc>
          <w:tcPr>
            <w:tcW w:w="857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376699</w:t>
            </w:r>
          </w:p>
        </w:tc>
        <w:tc>
          <w:tcPr>
            <w:tcW w:w="1104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2260046</w:t>
            </w:r>
          </w:p>
        </w:tc>
        <w:tc>
          <w:tcPr>
            <w:tcW w:w="1056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2153169</w:t>
            </w:r>
          </w:p>
        </w:tc>
        <w:tc>
          <w:tcPr>
            <w:tcW w:w="1340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1883347</w:t>
            </w:r>
          </w:p>
        </w:tc>
        <w:tc>
          <w:tcPr>
            <w:tcW w:w="1328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-106877</w:t>
            </w:r>
          </w:p>
        </w:tc>
      </w:tr>
      <w:tr w:rsidR="00F7616B" w:rsidRPr="0095067C" w:rsidTr="007A32F5">
        <w:trPr>
          <w:jc w:val="center"/>
        </w:trPr>
        <w:tc>
          <w:tcPr>
            <w:tcW w:w="4001" w:type="dxa"/>
            <w:vAlign w:val="center"/>
          </w:tcPr>
          <w:p w:rsidR="00F7616B" w:rsidRPr="00C71208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Власні оборотні кошти (ВОК)</w:t>
            </w:r>
          </w:p>
        </w:tc>
        <w:tc>
          <w:tcPr>
            <w:tcW w:w="857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151821</w:t>
            </w:r>
          </w:p>
        </w:tc>
        <w:tc>
          <w:tcPr>
            <w:tcW w:w="1104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2119289</w:t>
            </w:r>
          </w:p>
        </w:tc>
        <w:tc>
          <w:tcPr>
            <w:tcW w:w="1056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1502711</w:t>
            </w:r>
          </w:p>
        </w:tc>
        <w:tc>
          <w:tcPr>
            <w:tcW w:w="1340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1967468</w:t>
            </w:r>
          </w:p>
        </w:tc>
        <w:tc>
          <w:tcPr>
            <w:tcW w:w="1328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-616578</w:t>
            </w:r>
          </w:p>
        </w:tc>
      </w:tr>
      <w:tr w:rsidR="00F7616B" w:rsidRPr="0095067C" w:rsidTr="007A32F5">
        <w:trPr>
          <w:jc w:val="center"/>
        </w:trPr>
        <w:tc>
          <w:tcPr>
            <w:tcW w:w="4001" w:type="dxa"/>
            <w:vAlign w:val="center"/>
          </w:tcPr>
          <w:p w:rsidR="00F7616B" w:rsidRPr="00255457" w:rsidRDefault="00F7616B" w:rsidP="007A32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Коефіцієнт м</w:t>
            </w:r>
            <w:r w:rsidRPr="00255457">
              <w:rPr>
                <w:rFonts w:ascii="Times New Roman" w:hAnsi="Times New Roman"/>
                <w:sz w:val="24"/>
                <w:szCs w:val="24"/>
                <w:lang w:val="uk-UA"/>
              </w:rPr>
              <w:t>аневреності власного капіталу</w:t>
            </w:r>
          </w:p>
        </w:tc>
        <w:tc>
          <w:tcPr>
            <w:tcW w:w="857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0,13</w:t>
            </w:r>
          </w:p>
        </w:tc>
        <w:tc>
          <w:tcPr>
            <w:tcW w:w="1104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0,69</w:t>
            </w:r>
          </w:p>
        </w:tc>
        <w:tc>
          <w:tcPr>
            <w:tcW w:w="1056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1340" w:type="dxa"/>
            <w:vAlign w:val="center"/>
          </w:tcPr>
          <w:p w:rsidR="00F7616B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0,56</w:t>
            </w:r>
          </w:p>
        </w:tc>
        <w:tc>
          <w:tcPr>
            <w:tcW w:w="1328" w:type="dxa"/>
            <w:vAlign w:val="center"/>
          </w:tcPr>
          <w:p w:rsidR="00F7616B" w:rsidRPr="0095067C" w:rsidRDefault="00F7616B" w:rsidP="007A32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-0,36</w:t>
            </w:r>
          </w:p>
        </w:tc>
      </w:tr>
    </w:tbl>
    <w:p w:rsidR="00F7616B" w:rsidRDefault="00F7616B" w:rsidP="00F7616B">
      <w:pPr>
        <w:pStyle w:val="a4"/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523F" w:rsidRPr="00F7616B" w:rsidRDefault="00F7616B" w:rsidP="00F7616B">
      <w:pPr>
        <w:pStyle w:val="a4"/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 показників фінансової стійкості ПАТ «Центральний гірничо-збагачувальний комбінат» в таблиці 2.6 показав, що коефіцієнт автономії у 2008 році становив 71%, а у 2009 році збільшився до 77%, що говорить про стійкість підприємства та незалежність його від кредиторів. Збільшення відбулось за рахунок зростання обсягів власного капіталу на 50,71%.</w:t>
      </w:r>
      <w:bookmarkStart w:id="0" w:name="_GoBack"/>
      <w:bookmarkEnd w:id="0"/>
    </w:p>
    <w:sectPr w:rsidR="0087523F" w:rsidRPr="00F7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6B"/>
    <w:rsid w:val="00124C28"/>
    <w:rsid w:val="0087523F"/>
    <w:rsid w:val="00F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7616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76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7616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76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2017-03-22T20:51:00Z</dcterms:created>
  <dcterms:modified xsi:type="dcterms:W3CDTF">2017-03-22T20:52:00Z</dcterms:modified>
</cp:coreProperties>
</file>