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firstLine="0"/>
        <w:jc w:val="center"/>
        <w:rPr>
          <w:rFonts w:hint="default" w:ascii="Times New Roman" w:hAnsi="Times New Roman" w:cs="Times New Roman"/>
          <w:b/>
          <w:bCs/>
          <w:sz w:val="28"/>
          <w:szCs w:val="28"/>
        </w:rPr>
      </w:pPr>
      <w:r>
        <w:rPr>
          <w:rFonts w:hint="default" w:ascii="Times New Roman" w:hAnsi="Times New Roman" w:cs="Times New Roman"/>
          <w:b/>
          <w:bCs/>
          <w:sz w:val="28"/>
          <w:szCs w:val="28"/>
        </w:rPr>
        <w:t>НАЦІОНАЛЬНИЙ ТЕХНІЧНИЙ УНІВЕРСИТЕТ УКРАЇНИ</w:t>
      </w:r>
    </w:p>
    <w:p>
      <w:pPr>
        <w:spacing w:line="240" w:lineRule="auto"/>
        <w:ind w:firstLine="0"/>
        <w:jc w:val="center"/>
        <w:rPr>
          <w:rFonts w:hint="default" w:ascii="Times New Roman" w:hAnsi="Times New Roman" w:cs="Times New Roman"/>
          <w:b/>
          <w:bCs/>
          <w:sz w:val="28"/>
          <w:szCs w:val="28"/>
        </w:rPr>
      </w:pPr>
      <w:r>
        <w:rPr>
          <w:rFonts w:hint="default" w:ascii="Times New Roman" w:hAnsi="Times New Roman" w:cs="Times New Roman"/>
          <w:b/>
          <w:bCs/>
          <w:sz w:val="28"/>
          <w:szCs w:val="28"/>
        </w:rPr>
        <w:t>«КИЇВСЬКИЙ ПОЛІТЕХНІЧНИЙ ІНСТИТУТ</w:t>
      </w:r>
      <w:r>
        <w:rPr>
          <w:rFonts w:hint="default" w:ascii="Times New Roman" w:hAnsi="Times New Roman" w:cs="Times New Roman"/>
          <w:b/>
          <w:bCs/>
          <w:sz w:val="28"/>
          <w:szCs w:val="28"/>
        </w:rPr>
        <w:br w:type="textWrapping"/>
      </w:r>
      <w:r>
        <w:rPr>
          <w:rFonts w:hint="default" w:ascii="Times New Roman" w:hAnsi="Times New Roman" w:cs="Times New Roman"/>
          <w:b/>
          <w:bCs/>
          <w:sz w:val="28"/>
          <w:szCs w:val="28"/>
        </w:rPr>
        <w:t>імені ІГОРЯ СІКОРСЬКОГО»</w:t>
      </w:r>
    </w:p>
    <w:p>
      <w:pPr>
        <w:tabs>
          <w:tab w:val="left" w:pos="5040"/>
          <w:tab w:val="left" w:leader="underscore" w:pos="9356"/>
        </w:tabs>
        <w:spacing w:line="240" w:lineRule="auto"/>
        <w:ind w:firstLine="0"/>
        <w:jc w:val="center"/>
        <w:rPr>
          <w:rFonts w:hint="default" w:ascii="Times New Roman" w:hAnsi="Times New Roman" w:cs="Times New Roman"/>
          <w:b/>
          <w:sz w:val="28"/>
        </w:rPr>
      </w:pPr>
      <w:r>
        <w:rPr>
          <w:rFonts w:hint="default" w:ascii="Times New Roman" w:hAnsi="Times New Roman" w:cs="Times New Roman"/>
          <w:b/>
          <w:sz w:val="28"/>
        </w:rPr>
        <w:t>Інститут матеріалознавства та зварювання ім. Є. О. Патона</w:t>
      </w:r>
    </w:p>
    <w:p>
      <w:pPr>
        <w:tabs>
          <w:tab w:val="left" w:pos="5040"/>
          <w:tab w:val="left" w:leader="underscore" w:pos="9356"/>
        </w:tabs>
        <w:spacing w:line="240" w:lineRule="auto"/>
        <w:ind w:firstLine="0"/>
        <w:jc w:val="center"/>
        <w:rPr>
          <w:rFonts w:hint="default" w:ascii="Times New Roman" w:hAnsi="Times New Roman" w:cs="Times New Roman"/>
          <w:b/>
          <w:sz w:val="28"/>
        </w:rPr>
      </w:pPr>
      <w:r>
        <w:rPr>
          <w:rFonts w:hint="default" w:ascii="Times New Roman" w:hAnsi="Times New Roman" w:cs="Times New Roman"/>
          <w:b/>
          <w:sz w:val="28"/>
        </w:rPr>
        <w:t>Кафедра високотемпературних матеріалів та порошкової металургії</w:t>
      </w:r>
    </w:p>
    <w:p>
      <w:pPr>
        <w:tabs>
          <w:tab w:val="left" w:pos="720"/>
          <w:tab w:val="left" w:pos="1440"/>
          <w:tab w:val="left" w:pos="1620"/>
          <w:tab w:val="left" w:pos="5040"/>
        </w:tabs>
        <w:spacing w:line="240" w:lineRule="auto"/>
        <w:ind w:firstLine="0"/>
        <w:jc w:val="left"/>
        <w:rPr>
          <w:rFonts w:hint="default" w:ascii="Times New Roman" w:hAnsi="Times New Roman" w:cs="Times New Roman"/>
          <w:sz w:val="24"/>
        </w:rPr>
      </w:pPr>
    </w:p>
    <w:p>
      <w:pPr>
        <w:tabs>
          <w:tab w:val="left" w:pos="720"/>
          <w:tab w:val="left" w:pos="1440"/>
          <w:tab w:val="left" w:pos="1620"/>
          <w:tab w:val="left" w:pos="5850"/>
        </w:tabs>
        <w:spacing w:line="240" w:lineRule="auto"/>
        <w:ind w:left="5850" w:firstLine="0"/>
        <w:jc w:val="left"/>
        <w:rPr>
          <w:rFonts w:hint="default" w:ascii="Times New Roman" w:hAnsi="Times New Roman" w:cs="Times New Roman"/>
          <w:sz w:val="28"/>
          <w:szCs w:val="28"/>
        </w:rPr>
      </w:pPr>
      <w:r>
        <w:rPr>
          <w:rFonts w:hint="default" w:ascii="Times New Roman" w:hAnsi="Times New Roman" w:cs="Times New Roman"/>
          <w:sz w:val="28"/>
          <w:szCs w:val="28"/>
        </w:rPr>
        <w:t>До захисту допущено:</w:t>
      </w:r>
    </w:p>
    <w:p>
      <w:pPr>
        <w:tabs>
          <w:tab w:val="left" w:pos="720"/>
          <w:tab w:val="left" w:pos="1440"/>
          <w:tab w:val="left" w:pos="1620"/>
          <w:tab w:val="left" w:pos="5850"/>
        </w:tabs>
        <w:spacing w:line="240" w:lineRule="auto"/>
        <w:ind w:left="5850" w:firstLine="0"/>
        <w:jc w:val="left"/>
        <w:rPr>
          <w:rFonts w:hint="default" w:ascii="Times New Roman" w:hAnsi="Times New Roman" w:cs="Times New Roman"/>
          <w:bCs/>
          <w:sz w:val="28"/>
          <w:szCs w:val="28"/>
        </w:rPr>
      </w:pPr>
      <w:r>
        <w:rPr>
          <w:rFonts w:hint="default" w:ascii="Times New Roman" w:hAnsi="Times New Roman" w:cs="Times New Roman"/>
          <w:bCs/>
          <w:sz w:val="28"/>
          <w:szCs w:val="28"/>
        </w:rPr>
        <w:t>Завідувач кафедри</w:t>
      </w:r>
    </w:p>
    <w:p>
      <w:pPr>
        <w:tabs>
          <w:tab w:val="left" w:pos="720"/>
          <w:tab w:val="left" w:pos="1440"/>
          <w:tab w:val="left" w:pos="1620"/>
          <w:tab w:val="left" w:pos="5850"/>
        </w:tabs>
        <w:spacing w:line="240" w:lineRule="auto"/>
        <w:ind w:left="5850" w:firstLine="0"/>
        <w:jc w:val="left"/>
        <w:rPr>
          <w:rFonts w:hint="default" w:ascii="Times New Roman" w:hAnsi="Times New Roman" w:cs="Times New Roman"/>
          <w:sz w:val="28"/>
          <w:szCs w:val="28"/>
        </w:rPr>
      </w:pPr>
      <w:r>
        <w:rPr>
          <w:rFonts w:hint="default" w:ascii="Times New Roman" w:hAnsi="Times New Roman" w:cs="Times New Roman"/>
          <w:sz w:val="28"/>
          <w:szCs w:val="28"/>
        </w:rPr>
        <w:t>________ Юрій БОГОМОЛ</w:t>
      </w:r>
    </w:p>
    <w:p>
      <w:pPr>
        <w:tabs>
          <w:tab w:val="left" w:pos="720"/>
          <w:tab w:val="left" w:pos="1440"/>
          <w:tab w:val="left" w:pos="1620"/>
          <w:tab w:val="left" w:pos="5850"/>
        </w:tabs>
        <w:spacing w:line="240" w:lineRule="auto"/>
        <w:ind w:left="5850" w:firstLine="0"/>
        <w:jc w:val="left"/>
        <w:rPr>
          <w:rFonts w:hint="default" w:ascii="Times New Roman" w:hAnsi="Times New Roman" w:cs="Times New Roman"/>
          <w:sz w:val="28"/>
          <w:szCs w:val="28"/>
        </w:rPr>
      </w:pPr>
      <w:r>
        <w:rPr>
          <w:rFonts w:hint="default" w:ascii="Times New Roman" w:hAnsi="Times New Roman" w:cs="Times New Roman"/>
          <w:sz w:val="28"/>
          <w:szCs w:val="28"/>
        </w:rPr>
        <w:t>«___»_____________202</w:t>
      </w:r>
      <w:r>
        <w:rPr>
          <w:rFonts w:hint="default" w:ascii="Times New Roman" w:hAnsi="Times New Roman" w:cs="Times New Roman"/>
          <w:sz w:val="28"/>
          <w:szCs w:val="28"/>
          <w:lang w:val="uk-UA"/>
        </w:rPr>
        <w:t>2</w:t>
      </w:r>
      <w:r>
        <w:rPr>
          <w:rFonts w:hint="default" w:ascii="Times New Roman" w:hAnsi="Times New Roman" w:cs="Times New Roman"/>
          <w:sz w:val="28"/>
          <w:szCs w:val="28"/>
        </w:rPr>
        <w:t xml:space="preserve"> р.</w:t>
      </w:r>
    </w:p>
    <w:p>
      <w:pPr>
        <w:tabs>
          <w:tab w:val="left" w:leader="underscore" w:pos="9631"/>
        </w:tabs>
        <w:spacing w:line="240" w:lineRule="auto"/>
        <w:ind w:firstLine="0"/>
        <w:jc w:val="left"/>
        <w:rPr>
          <w:rFonts w:hint="default" w:ascii="Times New Roman" w:hAnsi="Times New Roman" w:cs="Times New Roman"/>
          <w:b/>
          <w:bCs/>
          <w:caps/>
          <w:sz w:val="28"/>
          <w:szCs w:val="28"/>
          <w:lang w:val="uk-UA"/>
        </w:rPr>
      </w:pPr>
    </w:p>
    <w:p>
      <w:pPr>
        <w:tabs>
          <w:tab w:val="right" w:leader="underscore" w:pos="8903"/>
        </w:tabs>
        <w:spacing w:line="240" w:lineRule="auto"/>
        <w:ind w:firstLine="0"/>
        <w:jc w:val="center"/>
        <w:rPr>
          <w:rFonts w:hint="default" w:ascii="Times New Roman" w:hAnsi="Times New Roman" w:cs="Times New Roman"/>
          <w:b/>
          <w:sz w:val="40"/>
          <w:szCs w:val="40"/>
        </w:rPr>
      </w:pPr>
      <w:r>
        <w:rPr>
          <w:rFonts w:hint="default" w:ascii="Times New Roman" w:hAnsi="Times New Roman" w:cs="Times New Roman"/>
          <w:b/>
          <w:sz w:val="40"/>
          <w:szCs w:val="40"/>
        </w:rPr>
        <w:t>Дипломна робота</w:t>
      </w:r>
    </w:p>
    <w:p>
      <w:pPr>
        <w:tabs>
          <w:tab w:val="right" w:leader="underscore" w:pos="8903"/>
        </w:tabs>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На здобуття ступеня бакалавра </w:t>
      </w:r>
    </w:p>
    <w:p>
      <w:pPr>
        <w:tabs>
          <w:tab w:val="right" w:leader="underscore" w:pos="8903"/>
        </w:tabs>
        <w:jc w:val="center"/>
        <w:rPr>
          <w:rFonts w:ascii="Times New Roman" w:hAnsi="Times New Roman" w:cs="Times New Roman"/>
          <w:b/>
          <w:sz w:val="28"/>
          <w:szCs w:val="28"/>
          <w:lang w:val="ru-RU"/>
        </w:rPr>
      </w:pPr>
      <w:r>
        <w:rPr>
          <w:rFonts w:ascii="Times New Roman" w:hAnsi="Times New Roman" w:cs="Times New Roman"/>
          <w:b/>
          <w:sz w:val="28"/>
          <w:szCs w:val="28"/>
          <w:lang w:val="ru-RU"/>
        </w:rPr>
        <w:t>За освітньо-професійною програмою</w:t>
      </w:r>
    </w:p>
    <w:p>
      <w:pPr>
        <w:tabs>
          <w:tab w:val="right" w:leader="underscore" w:pos="8903"/>
        </w:tabs>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 «Нанотехнології та комп’ютерний дизайн матеріалів»</w:t>
      </w:r>
    </w:p>
    <w:p>
      <w:pPr>
        <w:tabs>
          <w:tab w:val="right" w:leader="underscore" w:pos="8903"/>
        </w:tabs>
        <w:jc w:val="center"/>
        <w:rPr>
          <w:b/>
          <w:sz w:val="40"/>
          <w:szCs w:val="40"/>
          <w:lang w:val="ru-RU"/>
        </w:rPr>
      </w:pPr>
      <w:r>
        <w:rPr>
          <w:rFonts w:ascii="Times New Roman" w:hAnsi="Times New Roman" w:cs="Times New Roman"/>
          <w:b/>
          <w:sz w:val="28"/>
          <w:szCs w:val="28"/>
          <w:lang w:val="ru-RU"/>
        </w:rPr>
        <w:t xml:space="preserve"> спеціальності 132 «Матеріалознавство</w:t>
      </w:r>
      <w:r>
        <w:rPr>
          <w:lang w:val="ru-RU"/>
        </w:rPr>
        <w:t>»</w:t>
      </w:r>
    </w:p>
    <w:p>
      <w:pPr>
        <w:widowControl w:val="0"/>
        <w:autoSpaceDE w:val="0"/>
        <w:autoSpaceDN w:val="0"/>
        <w:adjustRightInd w:val="0"/>
        <w:ind w:left="20"/>
        <w:jc w:val="center"/>
        <w:rPr>
          <w:rFonts w:ascii="Times New Roman" w:hAnsi="Times New Roman"/>
          <w:sz w:val="24"/>
          <w:szCs w:val="24"/>
          <w:u w:val="single"/>
          <w:lang w:val="ru-RU"/>
        </w:rPr>
      </w:pPr>
      <w:r>
        <w:rPr>
          <w:b/>
          <w:sz w:val="28"/>
          <w:szCs w:val="28"/>
          <w:lang w:val="ru-RU"/>
        </w:rPr>
        <w:t>на тему: «</w:t>
      </w:r>
      <w:r>
        <w:rPr>
          <w:rFonts w:ascii="Times New Roman" w:hAnsi="Times New Roman"/>
          <w:b/>
          <w:color w:val="000000"/>
          <w:sz w:val="28"/>
          <w:szCs w:val="28"/>
          <w:u w:val="none"/>
          <w:shd w:val="clear" w:color="auto" w:fill="FFFFFF"/>
          <w:lang w:val="ru-RU"/>
        </w:rPr>
        <w:t>Моделювання процесу іскро-плазмового спікання методом скінченних елементів</w:t>
      </w:r>
      <w:r>
        <w:rPr>
          <w:b/>
          <w:sz w:val="28"/>
          <w:szCs w:val="28"/>
          <w:lang w:val="ru-RU"/>
        </w:rPr>
        <w:t>»</w:t>
      </w:r>
    </w:p>
    <w:p>
      <w:pPr>
        <w:tabs>
          <w:tab w:val="left" w:pos="5040"/>
        </w:tabs>
        <w:spacing w:line="240" w:lineRule="auto"/>
        <w:ind w:firstLine="0"/>
        <w:jc w:val="left"/>
        <w:rPr>
          <w:rFonts w:hint="default" w:ascii="Times New Roman" w:hAnsi="Times New Roman" w:cs="Times New Roman"/>
          <w:bCs/>
          <w:sz w:val="28"/>
          <w:szCs w:val="28"/>
        </w:rPr>
      </w:pPr>
    </w:p>
    <w:p>
      <w:pPr>
        <w:tabs>
          <w:tab w:val="left" w:pos="5040"/>
        </w:tabs>
        <w:spacing w:line="240" w:lineRule="auto"/>
        <w:ind w:firstLine="0"/>
        <w:jc w:val="left"/>
        <w:rPr>
          <w:rFonts w:hint="default" w:ascii="Times New Roman" w:hAnsi="Times New Roman" w:cs="Times New Roman"/>
          <w:bCs/>
          <w:sz w:val="28"/>
          <w:szCs w:val="28"/>
          <w:lang w:val="uk-UA"/>
        </w:rPr>
      </w:pPr>
      <w:r>
        <w:rPr>
          <w:rFonts w:hint="default" w:ascii="Times New Roman" w:hAnsi="Times New Roman" w:cs="Times New Roman"/>
          <w:bCs/>
          <w:sz w:val="28"/>
          <w:szCs w:val="28"/>
        </w:rPr>
        <w:t>Викона</w:t>
      </w:r>
      <w:r>
        <w:rPr>
          <w:rFonts w:hint="default" w:ascii="Times New Roman" w:hAnsi="Times New Roman" w:cs="Times New Roman"/>
          <w:bCs/>
          <w:sz w:val="28"/>
          <w:szCs w:val="28"/>
          <w:lang w:val="uk-UA"/>
        </w:rPr>
        <w:t>в:</w:t>
      </w:r>
    </w:p>
    <w:p>
      <w:pPr>
        <w:tabs>
          <w:tab w:val="left" w:pos="5040"/>
        </w:tabs>
        <w:spacing w:line="240" w:lineRule="auto"/>
        <w:ind w:firstLine="0"/>
        <w:jc w:val="left"/>
        <w:rPr>
          <w:rFonts w:hint="default" w:ascii="Times New Roman" w:hAnsi="Times New Roman" w:cs="Times New Roman"/>
          <w:sz w:val="28"/>
          <w:szCs w:val="28"/>
          <w:lang w:val="uk-UA"/>
        </w:rPr>
      </w:pPr>
      <w:r>
        <w:rPr>
          <w:rFonts w:hint="default" w:ascii="Times New Roman" w:hAnsi="Times New Roman" w:cs="Times New Roman"/>
          <w:bCs/>
          <w:sz w:val="28"/>
          <w:szCs w:val="28"/>
        </w:rPr>
        <w:t xml:space="preserve">студент </w:t>
      </w:r>
      <w:r>
        <w:rPr>
          <w:rFonts w:hint="default" w:ascii="Times New Roman" w:hAnsi="Times New Roman" w:cs="Times New Roman"/>
          <w:bCs/>
          <w:color w:val="auto"/>
          <w:sz w:val="28"/>
          <w:szCs w:val="28"/>
          <w:lang w:val="en-US"/>
        </w:rPr>
        <w:t>IV</w:t>
      </w:r>
      <w:r>
        <w:rPr>
          <w:rFonts w:hint="default" w:ascii="Times New Roman" w:hAnsi="Times New Roman" w:cs="Times New Roman"/>
          <w:bCs/>
          <w:sz w:val="28"/>
          <w:szCs w:val="28"/>
        </w:rPr>
        <w:t xml:space="preserve"> курсу, групи</w:t>
      </w:r>
      <w:r>
        <w:rPr>
          <w:rFonts w:hint="default" w:ascii="Times New Roman" w:hAnsi="Times New Roman" w:cs="Times New Roman"/>
          <w:bCs/>
          <w:sz w:val="28"/>
          <w:szCs w:val="28"/>
          <w:lang w:val="uk-UA"/>
        </w:rPr>
        <w:t xml:space="preserve"> Ф</w:t>
      </w:r>
      <w:r>
        <w:rPr>
          <w:rFonts w:hint="default" w:ascii="Times New Roman" w:hAnsi="Times New Roman" w:cs="Times New Roman"/>
          <w:bCs/>
          <w:sz w:val="28"/>
          <w:szCs w:val="28"/>
          <w:lang w:val="ru-RU"/>
        </w:rPr>
        <w:t>Н</w:t>
      </w:r>
      <w:r>
        <w:rPr>
          <w:rFonts w:hint="default" w:ascii="Times New Roman" w:hAnsi="Times New Roman" w:cs="Times New Roman"/>
          <w:bCs/>
          <w:sz w:val="28"/>
          <w:szCs w:val="28"/>
          <w:lang w:val="uk-UA"/>
        </w:rPr>
        <w:t>-71</w:t>
      </w:r>
    </w:p>
    <w:p>
      <w:pPr>
        <w:tabs>
          <w:tab w:val="left" w:pos="5040"/>
          <w:tab w:val="left" w:pos="7513"/>
        </w:tabs>
        <w:spacing w:line="240" w:lineRule="auto"/>
        <w:ind w:firstLine="0"/>
        <w:jc w:val="left"/>
        <w:rPr>
          <w:rFonts w:hint="default" w:ascii="Times New Roman" w:hAnsi="Times New Roman" w:cs="Times New Roman"/>
          <w:bCs/>
          <w:sz w:val="28"/>
          <w:szCs w:val="28"/>
        </w:rPr>
      </w:pPr>
      <w:r>
        <w:rPr>
          <w:rFonts w:hint="default" w:ascii="Times New Roman" w:hAnsi="Times New Roman" w:cs="Times New Roman"/>
          <w:bCs/>
          <w:color w:val="auto"/>
          <w:sz w:val="28"/>
          <w:szCs w:val="28"/>
          <w:lang w:val="uk-UA"/>
        </w:rPr>
        <w:t>Лісовський Павло Костянтинович</w:t>
      </w:r>
      <w:r>
        <w:rPr>
          <w:rFonts w:hint="default" w:ascii="Times New Roman" w:hAnsi="Times New Roman" w:cs="Times New Roman"/>
          <w:bCs/>
          <w:color w:val="auto"/>
          <w:sz w:val="28"/>
          <w:szCs w:val="28"/>
        </w:rPr>
        <w:t xml:space="preserve"> </w:t>
      </w:r>
      <w:r>
        <w:rPr>
          <w:rFonts w:hint="default" w:ascii="Times New Roman" w:hAnsi="Times New Roman" w:cs="Times New Roman"/>
          <w:bCs/>
          <w:color w:val="FF0000"/>
          <w:sz w:val="28"/>
          <w:szCs w:val="28"/>
        </w:rPr>
        <w:tab/>
      </w:r>
      <w:r>
        <w:rPr>
          <w:rFonts w:hint="default" w:ascii="Times New Roman" w:hAnsi="Times New Roman" w:cs="Times New Roman"/>
          <w:bCs/>
          <w:sz w:val="28"/>
          <w:szCs w:val="28"/>
        </w:rPr>
        <w:tab/>
      </w:r>
      <w:r>
        <w:rPr>
          <w:rFonts w:hint="default" w:ascii="Times New Roman" w:hAnsi="Times New Roman" w:cs="Times New Roman"/>
          <w:bCs/>
          <w:sz w:val="28"/>
          <w:szCs w:val="28"/>
        </w:rPr>
        <w:t>__________</w:t>
      </w:r>
    </w:p>
    <w:p>
      <w:pPr>
        <w:tabs>
          <w:tab w:val="left" w:pos="5040"/>
          <w:tab w:val="left" w:leader="underscore" w:pos="7371"/>
          <w:tab w:val="left" w:pos="7513"/>
          <w:tab w:val="left" w:leader="underscore" w:pos="8903"/>
        </w:tabs>
        <w:spacing w:line="240" w:lineRule="auto"/>
        <w:ind w:firstLine="0"/>
        <w:jc w:val="left"/>
        <w:rPr>
          <w:rFonts w:hint="default" w:ascii="Times New Roman" w:hAnsi="Times New Roman" w:cs="Times New Roman"/>
          <w:sz w:val="28"/>
          <w:szCs w:val="28"/>
        </w:rPr>
      </w:pPr>
      <w:r>
        <w:rPr>
          <w:rFonts w:hint="default" w:ascii="Times New Roman" w:hAnsi="Times New Roman" w:cs="Times New Roman"/>
          <w:bCs/>
          <w:sz w:val="28"/>
          <w:szCs w:val="28"/>
        </w:rPr>
        <w:t>Керівник:</w:t>
      </w:r>
    </w:p>
    <w:p>
      <w:pPr>
        <w:tabs>
          <w:tab w:val="left" w:pos="5040"/>
          <w:tab w:val="left" w:pos="7513"/>
        </w:tabs>
        <w:spacing w:line="240" w:lineRule="auto"/>
        <w:ind w:firstLine="0"/>
        <w:jc w:val="left"/>
        <w:rPr>
          <w:rFonts w:hint="default" w:ascii="Times New Roman" w:hAnsi="Times New Roman" w:cs="Times New Roman"/>
          <w:bCs/>
          <w:color w:val="auto"/>
          <w:sz w:val="28"/>
          <w:szCs w:val="28"/>
          <w:lang w:val="uk-UA"/>
        </w:rPr>
      </w:pPr>
      <w:r>
        <w:rPr>
          <w:rFonts w:hint="default" w:ascii="Times New Roman" w:hAnsi="Times New Roman" w:cs="Times New Roman"/>
          <w:bCs/>
          <w:color w:val="auto"/>
          <w:sz w:val="28"/>
          <w:szCs w:val="28"/>
          <w:lang w:val="uk-UA"/>
        </w:rPr>
        <w:t>професор, доктор техн. наук</w:t>
      </w:r>
    </w:p>
    <w:p>
      <w:pPr>
        <w:tabs>
          <w:tab w:val="left" w:pos="5040"/>
          <w:tab w:val="left" w:pos="7513"/>
        </w:tabs>
        <w:spacing w:line="240" w:lineRule="auto"/>
        <w:ind w:firstLine="0"/>
        <w:jc w:val="left"/>
        <w:rPr>
          <w:rFonts w:hint="default" w:ascii="Times New Roman" w:hAnsi="Times New Roman" w:cs="Times New Roman"/>
          <w:bCs/>
          <w:sz w:val="28"/>
          <w:szCs w:val="28"/>
        </w:rPr>
      </w:pPr>
      <w:r>
        <w:rPr>
          <w:rFonts w:hint="default" w:ascii="Times New Roman" w:hAnsi="Times New Roman" w:cs="Times New Roman"/>
          <w:bCs/>
          <w:color w:val="auto"/>
          <w:sz w:val="28"/>
          <w:szCs w:val="28"/>
          <w:lang w:val="uk-UA"/>
        </w:rPr>
        <w:t>Рагуля Андрій Володимирович</w:t>
      </w:r>
      <w:r>
        <w:rPr>
          <w:rFonts w:hint="default" w:ascii="Times New Roman" w:hAnsi="Times New Roman" w:cs="Times New Roman"/>
          <w:bCs/>
          <w:color w:val="FF0000"/>
          <w:sz w:val="28"/>
          <w:szCs w:val="28"/>
        </w:rPr>
        <w:tab/>
      </w:r>
      <w:r>
        <w:rPr>
          <w:rFonts w:hint="default" w:ascii="Times New Roman" w:hAnsi="Times New Roman" w:cs="Times New Roman"/>
          <w:bCs/>
          <w:color w:val="FF0000"/>
          <w:sz w:val="28"/>
          <w:szCs w:val="28"/>
        </w:rPr>
        <w:tab/>
      </w:r>
      <w:r>
        <w:rPr>
          <w:rFonts w:hint="default" w:ascii="Times New Roman" w:hAnsi="Times New Roman" w:cs="Times New Roman"/>
          <w:bCs/>
          <w:sz w:val="28"/>
          <w:szCs w:val="28"/>
        </w:rPr>
        <w:t>__________</w:t>
      </w:r>
    </w:p>
    <w:p>
      <w:pPr>
        <w:tabs>
          <w:tab w:val="left" w:pos="1560"/>
          <w:tab w:val="left" w:pos="3119"/>
          <w:tab w:val="left" w:pos="3261"/>
          <w:tab w:val="left" w:pos="5040"/>
          <w:tab w:val="left" w:leader="underscore" w:pos="7371"/>
          <w:tab w:val="left" w:pos="7513"/>
          <w:tab w:val="left" w:leader="underscore" w:pos="8903"/>
        </w:tabs>
        <w:spacing w:line="240" w:lineRule="auto"/>
        <w:ind w:firstLine="0"/>
        <w:jc w:val="left"/>
        <w:rPr>
          <w:rFonts w:hint="default" w:ascii="Times New Roman" w:hAnsi="Times New Roman" w:cs="Times New Roman"/>
          <w:bCs/>
          <w:color w:val="auto"/>
          <w:sz w:val="28"/>
          <w:szCs w:val="28"/>
        </w:rPr>
      </w:pPr>
      <w:r>
        <w:rPr>
          <w:rFonts w:hint="default" w:ascii="Times New Roman" w:hAnsi="Times New Roman" w:cs="Times New Roman"/>
          <w:bCs/>
          <w:sz w:val="28"/>
          <w:szCs w:val="28"/>
        </w:rPr>
        <w:t>Консу</w:t>
      </w:r>
      <w:r>
        <w:rPr>
          <w:rFonts w:hint="default" w:ascii="Times New Roman" w:hAnsi="Times New Roman" w:cs="Times New Roman"/>
          <w:bCs/>
          <w:color w:val="auto"/>
          <w:sz w:val="28"/>
          <w:szCs w:val="28"/>
        </w:rPr>
        <w:t>льтант з розділу</w:t>
      </w:r>
      <w:r>
        <w:rPr>
          <w:rFonts w:hint="default" w:ascii="Times New Roman" w:hAnsi="Times New Roman" w:cs="Times New Roman"/>
          <w:bCs/>
          <w:color w:val="auto"/>
          <w:sz w:val="28"/>
          <w:szCs w:val="28"/>
          <w:lang w:val="uk-UA"/>
        </w:rPr>
        <w:t xml:space="preserve"> охорони праці</w:t>
      </w:r>
      <w:r>
        <w:rPr>
          <w:rFonts w:hint="default" w:ascii="Times New Roman" w:hAnsi="Times New Roman" w:cs="Times New Roman"/>
          <w:bCs/>
          <w:color w:val="auto"/>
          <w:sz w:val="28"/>
          <w:szCs w:val="28"/>
        </w:rPr>
        <w:t>:</w:t>
      </w:r>
    </w:p>
    <w:p>
      <w:pPr>
        <w:tabs>
          <w:tab w:val="left" w:pos="5040"/>
          <w:tab w:val="left" w:leader="underscore" w:pos="7371"/>
          <w:tab w:val="left" w:pos="7513"/>
          <w:tab w:val="left" w:leader="underscore" w:pos="8903"/>
        </w:tabs>
        <w:spacing w:line="240" w:lineRule="auto"/>
        <w:ind w:firstLine="0"/>
        <w:jc w:val="left"/>
        <w:rPr>
          <w:rFonts w:hint="default" w:ascii="Times New Roman" w:hAnsi="Times New Roman" w:cs="Times New Roman"/>
          <w:bCs/>
          <w:color w:val="auto"/>
          <w:sz w:val="28"/>
          <w:szCs w:val="28"/>
          <w:lang w:val="uk-UA"/>
        </w:rPr>
      </w:pPr>
      <w:r>
        <w:rPr>
          <w:rFonts w:hint="default" w:ascii="Times New Roman" w:hAnsi="Times New Roman" w:cs="Times New Roman"/>
          <w:bCs/>
          <w:color w:val="auto"/>
          <w:sz w:val="28"/>
          <w:szCs w:val="28"/>
          <w:lang w:val="uk-UA"/>
        </w:rPr>
        <w:t>професор, доктор техн. наук</w:t>
      </w:r>
    </w:p>
    <w:p>
      <w:pPr>
        <w:tabs>
          <w:tab w:val="left" w:pos="5040"/>
          <w:tab w:val="left" w:pos="7513"/>
        </w:tabs>
        <w:spacing w:line="240" w:lineRule="auto"/>
        <w:ind w:firstLine="0"/>
        <w:jc w:val="left"/>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lang w:val="uk-UA"/>
        </w:rPr>
        <w:t>Левченко Олег Григорович</w:t>
      </w:r>
      <w:r>
        <w:rPr>
          <w:rFonts w:hint="default" w:ascii="Times New Roman" w:hAnsi="Times New Roman" w:cs="Times New Roman"/>
          <w:bCs/>
          <w:color w:val="auto"/>
          <w:sz w:val="28"/>
          <w:szCs w:val="28"/>
        </w:rPr>
        <w:tab/>
      </w:r>
      <w:r>
        <w:rPr>
          <w:rFonts w:hint="default" w:ascii="Times New Roman" w:hAnsi="Times New Roman" w:cs="Times New Roman"/>
          <w:bCs/>
          <w:color w:val="auto"/>
          <w:sz w:val="28"/>
          <w:szCs w:val="28"/>
          <w:lang w:val="uk-UA"/>
        </w:rPr>
        <w:t xml:space="preserve">                                    </w:t>
      </w:r>
      <w:r>
        <w:rPr>
          <w:rFonts w:hint="default" w:ascii="Times New Roman" w:hAnsi="Times New Roman" w:cs="Times New Roman"/>
          <w:bCs/>
          <w:color w:val="auto"/>
          <w:sz w:val="28"/>
          <w:szCs w:val="28"/>
        </w:rPr>
        <w:t>__________</w:t>
      </w:r>
    </w:p>
    <w:p>
      <w:pPr>
        <w:tabs>
          <w:tab w:val="left" w:pos="1560"/>
          <w:tab w:val="left" w:pos="3119"/>
          <w:tab w:val="left" w:pos="3261"/>
          <w:tab w:val="left" w:pos="5040"/>
          <w:tab w:val="left" w:leader="underscore" w:pos="7371"/>
          <w:tab w:val="left" w:pos="7513"/>
          <w:tab w:val="left" w:leader="underscore" w:pos="8903"/>
        </w:tabs>
        <w:spacing w:line="240" w:lineRule="auto"/>
        <w:ind w:firstLine="0"/>
        <w:jc w:val="left"/>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 xml:space="preserve">Консультант з </w:t>
      </w:r>
      <w:r>
        <w:rPr>
          <w:rFonts w:hint="default" w:ascii="Times New Roman" w:hAnsi="Times New Roman" w:cs="Times New Roman"/>
          <w:bCs/>
          <w:color w:val="auto"/>
          <w:sz w:val="28"/>
          <w:szCs w:val="28"/>
          <w:lang w:val="uk-UA"/>
        </w:rPr>
        <w:t>економічного</w:t>
      </w:r>
      <w:r>
        <w:rPr>
          <w:rFonts w:hint="default" w:ascii="Times New Roman" w:hAnsi="Times New Roman" w:cs="Times New Roman"/>
          <w:bCs/>
          <w:color w:val="auto"/>
          <w:sz w:val="28"/>
          <w:szCs w:val="28"/>
        </w:rPr>
        <w:t xml:space="preserve"> розділу:</w:t>
      </w:r>
    </w:p>
    <w:p>
      <w:pPr>
        <w:tabs>
          <w:tab w:val="left" w:pos="5040"/>
          <w:tab w:val="left" w:leader="underscore" w:pos="7371"/>
          <w:tab w:val="left" w:pos="7513"/>
          <w:tab w:val="left" w:leader="underscore" w:pos="8903"/>
        </w:tabs>
        <w:spacing w:line="240" w:lineRule="auto"/>
        <w:ind w:firstLine="0"/>
        <w:jc w:val="left"/>
        <w:rPr>
          <w:rFonts w:hint="default" w:ascii="Times New Roman" w:hAnsi="Times New Roman" w:cs="Times New Roman"/>
          <w:bCs/>
          <w:color w:val="auto"/>
          <w:sz w:val="28"/>
          <w:szCs w:val="28"/>
          <w:lang w:val="uk-UA"/>
        </w:rPr>
      </w:pPr>
      <w:r>
        <w:rPr>
          <w:rFonts w:hint="default" w:ascii="Times New Roman" w:hAnsi="Times New Roman" w:cs="Times New Roman"/>
          <w:bCs/>
          <w:color w:val="auto"/>
          <w:sz w:val="28"/>
          <w:szCs w:val="28"/>
          <w:lang w:val="uk-UA"/>
        </w:rPr>
        <w:t>доцент, кандитат економ. наук</w:t>
      </w:r>
    </w:p>
    <w:p>
      <w:pPr>
        <w:tabs>
          <w:tab w:val="left" w:pos="5040"/>
          <w:tab w:val="left" w:pos="7513"/>
        </w:tabs>
        <w:spacing w:line="240" w:lineRule="auto"/>
        <w:ind w:firstLine="0"/>
        <w:jc w:val="left"/>
        <w:rPr>
          <w:rFonts w:hint="default" w:ascii="Times New Roman" w:hAnsi="Times New Roman" w:cs="Times New Roman"/>
          <w:bCs/>
          <w:sz w:val="28"/>
          <w:szCs w:val="28"/>
        </w:rPr>
      </w:pPr>
      <w:r>
        <w:rPr>
          <w:rFonts w:hint="default" w:ascii="Times New Roman" w:hAnsi="Times New Roman" w:cs="Times New Roman"/>
          <w:bCs/>
          <w:color w:val="auto"/>
          <w:sz w:val="28"/>
          <w:szCs w:val="28"/>
          <w:lang w:val="uk-UA"/>
        </w:rPr>
        <w:t>Нараєвський Сергій Вікторович</w:t>
      </w:r>
      <w:r>
        <w:rPr>
          <w:rFonts w:hint="default" w:ascii="Times New Roman" w:hAnsi="Times New Roman" w:cs="Times New Roman"/>
          <w:bCs/>
          <w:color w:val="FF0000"/>
          <w:sz w:val="28"/>
          <w:szCs w:val="28"/>
        </w:rPr>
        <w:tab/>
      </w:r>
      <w:r>
        <w:rPr>
          <w:rFonts w:hint="default" w:ascii="Times New Roman" w:hAnsi="Times New Roman" w:cs="Times New Roman"/>
          <w:bCs/>
          <w:color w:val="FF0000"/>
          <w:sz w:val="28"/>
          <w:szCs w:val="28"/>
          <w:lang w:val="uk-UA"/>
        </w:rPr>
        <w:t xml:space="preserve">                                    </w:t>
      </w:r>
      <w:r>
        <w:rPr>
          <w:rFonts w:hint="default" w:ascii="Times New Roman" w:hAnsi="Times New Roman" w:cs="Times New Roman"/>
          <w:bCs/>
          <w:sz w:val="28"/>
          <w:szCs w:val="28"/>
        </w:rPr>
        <w:t>__________</w:t>
      </w:r>
    </w:p>
    <w:p>
      <w:pPr>
        <w:tabs>
          <w:tab w:val="left" w:pos="1560"/>
          <w:tab w:val="left" w:pos="3119"/>
          <w:tab w:val="left" w:pos="3261"/>
          <w:tab w:val="left" w:pos="5040"/>
          <w:tab w:val="left" w:leader="underscore" w:pos="7371"/>
          <w:tab w:val="left" w:pos="7513"/>
          <w:tab w:val="left" w:leader="underscore" w:pos="8903"/>
        </w:tabs>
        <w:spacing w:line="240" w:lineRule="auto"/>
        <w:ind w:firstLine="0"/>
        <w:jc w:val="left"/>
        <w:rPr>
          <w:rFonts w:hint="default" w:ascii="Times New Roman" w:hAnsi="Times New Roman" w:cs="Times New Roman"/>
          <w:bCs/>
          <w:sz w:val="28"/>
          <w:szCs w:val="28"/>
        </w:rPr>
      </w:pPr>
      <w:r>
        <w:rPr>
          <w:rFonts w:hint="default" w:ascii="Times New Roman" w:hAnsi="Times New Roman" w:cs="Times New Roman"/>
          <w:bCs/>
          <w:sz w:val="28"/>
          <w:szCs w:val="28"/>
        </w:rPr>
        <w:t>Нормоконтроль:</w:t>
      </w:r>
    </w:p>
    <w:p>
      <w:pPr>
        <w:tabs>
          <w:tab w:val="left" w:pos="5040"/>
          <w:tab w:val="left" w:leader="underscore" w:pos="7371"/>
          <w:tab w:val="left" w:pos="7513"/>
          <w:tab w:val="left" w:leader="underscore" w:pos="8903"/>
        </w:tabs>
        <w:spacing w:line="240" w:lineRule="auto"/>
        <w:ind w:firstLine="0"/>
        <w:jc w:val="left"/>
        <w:rPr>
          <w:rFonts w:hint="default" w:ascii="Times New Roman" w:hAnsi="Times New Roman" w:cs="Times New Roman"/>
          <w:bCs/>
          <w:sz w:val="28"/>
          <w:szCs w:val="28"/>
        </w:rPr>
      </w:pPr>
      <w:r>
        <w:rPr>
          <w:rFonts w:hint="default" w:ascii="Times New Roman" w:hAnsi="Times New Roman" w:cs="Times New Roman"/>
          <w:bCs/>
          <w:sz w:val="28"/>
          <w:szCs w:val="28"/>
        </w:rPr>
        <w:t>Доцент, к. т. н., доцент,</w:t>
      </w:r>
    </w:p>
    <w:p>
      <w:pPr>
        <w:tabs>
          <w:tab w:val="left" w:pos="5040"/>
          <w:tab w:val="left" w:pos="7513"/>
        </w:tabs>
        <w:spacing w:line="240" w:lineRule="auto"/>
        <w:ind w:firstLine="0"/>
        <w:jc w:val="left"/>
        <w:rPr>
          <w:rFonts w:hint="default" w:ascii="Times New Roman" w:hAnsi="Times New Roman" w:cs="Times New Roman"/>
          <w:bCs/>
          <w:sz w:val="28"/>
          <w:szCs w:val="28"/>
        </w:rPr>
      </w:pPr>
      <w:r>
        <w:rPr>
          <w:rFonts w:hint="default" w:ascii="Times New Roman" w:hAnsi="Times New Roman" w:cs="Times New Roman"/>
          <w:bCs/>
          <w:sz w:val="28"/>
          <w:szCs w:val="28"/>
        </w:rPr>
        <w:t>Бірюкович Ліна Олегівна</w:t>
      </w:r>
      <w:r>
        <w:rPr>
          <w:rFonts w:hint="default" w:ascii="Times New Roman" w:hAnsi="Times New Roman" w:cs="Times New Roman"/>
          <w:bCs/>
          <w:sz w:val="28"/>
          <w:szCs w:val="28"/>
        </w:rPr>
        <w:tab/>
      </w:r>
      <w:r>
        <w:rPr>
          <w:rFonts w:hint="default" w:ascii="Times New Roman" w:hAnsi="Times New Roman" w:cs="Times New Roman"/>
          <w:bCs/>
          <w:sz w:val="28"/>
          <w:szCs w:val="28"/>
          <w:lang w:val="uk-UA"/>
        </w:rPr>
        <w:t xml:space="preserve">                                    </w:t>
      </w:r>
      <w:r>
        <w:rPr>
          <w:rFonts w:hint="default" w:ascii="Times New Roman" w:hAnsi="Times New Roman" w:cs="Times New Roman"/>
          <w:bCs/>
          <w:sz w:val="28"/>
          <w:szCs w:val="28"/>
        </w:rPr>
        <w:t>__________</w:t>
      </w:r>
    </w:p>
    <w:p>
      <w:pPr>
        <w:tabs>
          <w:tab w:val="left" w:pos="5040"/>
          <w:tab w:val="left" w:leader="underscore" w:pos="7371"/>
          <w:tab w:val="left" w:pos="7513"/>
          <w:tab w:val="left" w:leader="underscore" w:pos="8903"/>
        </w:tabs>
        <w:spacing w:line="240" w:lineRule="auto"/>
        <w:ind w:firstLine="0"/>
        <w:jc w:val="left"/>
        <w:rPr>
          <w:rFonts w:hint="default" w:ascii="Times New Roman" w:hAnsi="Times New Roman" w:cs="Times New Roman"/>
          <w:bCs/>
          <w:color w:val="auto"/>
          <w:sz w:val="28"/>
          <w:szCs w:val="28"/>
          <w:lang w:val="uk-UA"/>
        </w:rPr>
      </w:pPr>
      <w:r>
        <w:rPr>
          <w:rFonts w:hint="default" w:ascii="Times New Roman" w:hAnsi="Times New Roman" w:cs="Times New Roman"/>
          <w:bCs/>
          <w:color w:val="auto"/>
          <w:sz w:val="28"/>
          <w:szCs w:val="28"/>
        </w:rPr>
        <w:t>Рецензент:</w:t>
      </w:r>
      <w:r>
        <w:rPr>
          <w:rFonts w:hint="default" w:ascii="Times New Roman" w:hAnsi="Times New Roman" w:cs="Times New Roman"/>
          <w:bCs/>
          <w:color w:val="auto"/>
          <w:sz w:val="28"/>
          <w:szCs w:val="28"/>
          <w:lang w:val="uk-UA"/>
        </w:rPr>
        <w:t xml:space="preserve">  </w:t>
      </w:r>
    </w:p>
    <w:p>
      <w:pPr>
        <w:tabs>
          <w:tab w:val="left" w:pos="5040"/>
          <w:tab w:val="left" w:leader="underscore" w:pos="7371"/>
          <w:tab w:val="left" w:pos="7513"/>
          <w:tab w:val="left" w:leader="underscore" w:pos="8903"/>
        </w:tabs>
        <w:spacing w:line="240" w:lineRule="auto"/>
        <w:ind w:firstLine="0"/>
        <w:jc w:val="left"/>
        <w:rPr>
          <w:rFonts w:hint="default" w:ascii="Times New Roman" w:hAnsi="Times New Roman" w:cs="Times New Roman"/>
          <w:bCs/>
          <w:color w:val="auto"/>
          <w:sz w:val="28"/>
          <w:szCs w:val="28"/>
          <w:lang w:val="uk-UA"/>
        </w:rPr>
      </w:pPr>
      <w:r>
        <w:rPr>
          <w:rFonts w:hint="default" w:ascii="Times New Roman" w:hAnsi="Times New Roman" w:cs="Times New Roman"/>
          <w:bCs/>
          <w:color w:val="auto"/>
          <w:sz w:val="28"/>
          <w:szCs w:val="28"/>
          <w:lang w:val="uk-UA"/>
        </w:rPr>
        <w:t>старший дослідник НАН України, доктор техн. наук</w:t>
      </w:r>
    </w:p>
    <w:p>
      <w:pPr>
        <w:tabs>
          <w:tab w:val="left" w:pos="5040"/>
          <w:tab w:val="left" w:leader="underscore" w:pos="7371"/>
          <w:tab w:val="left" w:pos="7513"/>
          <w:tab w:val="left" w:leader="underscore" w:pos="8903"/>
        </w:tabs>
        <w:spacing w:line="240" w:lineRule="auto"/>
        <w:ind w:firstLine="0"/>
        <w:jc w:val="left"/>
        <w:rPr>
          <w:rFonts w:hint="default" w:ascii="Times New Roman" w:hAnsi="Times New Roman" w:cs="Times New Roman"/>
          <w:bCs/>
          <w:sz w:val="28"/>
          <w:szCs w:val="28"/>
        </w:rPr>
      </w:pPr>
      <w:r>
        <w:rPr>
          <w:rFonts w:hint="default" w:ascii="Times New Roman" w:hAnsi="Times New Roman" w:cs="Times New Roman"/>
          <w:bCs/>
          <w:color w:val="auto"/>
          <w:sz w:val="28"/>
          <w:szCs w:val="28"/>
          <w:lang w:val="uk-UA"/>
        </w:rPr>
        <w:t>Бородянська Ганна Юліївна</w:t>
      </w:r>
      <w:r>
        <w:rPr>
          <w:rFonts w:hint="default" w:ascii="Times New Roman" w:hAnsi="Times New Roman" w:cs="Times New Roman"/>
          <w:bCs/>
          <w:color w:val="FF0000"/>
          <w:sz w:val="28"/>
          <w:szCs w:val="28"/>
        </w:rPr>
        <w:tab/>
      </w:r>
      <w:r>
        <w:rPr>
          <w:rFonts w:hint="default" w:ascii="Times New Roman" w:hAnsi="Times New Roman" w:cs="Times New Roman"/>
          <w:bCs/>
          <w:color w:val="FF0000"/>
          <w:sz w:val="28"/>
          <w:szCs w:val="28"/>
          <w:lang w:val="uk-UA"/>
        </w:rPr>
        <w:t xml:space="preserve">                                    </w:t>
      </w:r>
      <w:r>
        <w:rPr>
          <w:rFonts w:hint="default" w:ascii="Times New Roman" w:hAnsi="Times New Roman" w:cs="Times New Roman"/>
          <w:bCs/>
          <w:sz w:val="28"/>
          <w:szCs w:val="28"/>
        </w:rPr>
        <w:t>__________</w:t>
      </w:r>
    </w:p>
    <w:p>
      <w:pPr>
        <w:tabs>
          <w:tab w:val="left" w:pos="5040"/>
          <w:tab w:val="left" w:leader="underscore" w:pos="7371"/>
          <w:tab w:val="left" w:pos="7513"/>
          <w:tab w:val="left" w:leader="underscore" w:pos="8903"/>
        </w:tabs>
        <w:spacing w:line="240" w:lineRule="auto"/>
        <w:ind w:firstLine="0"/>
        <w:jc w:val="left"/>
        <w:rPr>
          <w:rFonts w:hint="default" w:ascii="Times New Roman" w:hAnsi="Times New Roman" w:cs="Times New Roman"/>
          <w:bCs/>
          <w:sz w:val="28"/>
          <w:szCs w:val="28"/>
        </w:rPr>
      </w:pPr>
      <w:r>
        <w:rPr>
          <w:rFonts w:hint="default" w:ascii="Times New Roman" w:hAnsi="Times New Roman" w:cs="Times New Roman"/>
          <w:bCs/>
          <w:sz w:val="28"/>
          <w:szCs w:val="28"/>
          <w:lang w:val="uk-UA"/>
        </w:rPr>
        <w:t xml:space="preserve">   </w:t>
      </w:r>
    </w:p>
    <w:p>
      <w:pPr>
        <w:tabs>
          <w:tab w:val="left" w:pos="330"/>
          <w:tab w:val="left" w:pos="5040"/>
        </w:tabs>
        <w:spacing w:line="240" w:lineRule="auto"/>
        <w:ind w:left="2832" w:firstLine="0"/>
        <w:jc w:val="left"/>
        <w:rPr>
          <w:rFonts w:hint="default" w:ascii="Times New Roman" w:hAnsi="Times New Roman" w:cs="Times New Roman"/>
          <w:sz w:val="28"/>
          <w:szCs w:val="28"/>
        </w:rPr>
      </w:pPr>
      <w:r>
        <w:rPr>
          <w:rFonts w:hint="default" w:ascii="Times New Roman" w:hAnsi="Times New Roman" w:cs="Times New Roman"/>
          <w:sz w:val="28"/>
          <w:szCs w:val="28"/>
        </w:rPr>
        <w:t>Засвідчую, що у цьому дипломному проєкті немає запозичень з праць інших авторів без відповідних посилань.</w:t>
      </w:r>
    </w:p>
    <w:p>
      <w:pPr>
        <w:tabs>
          <w:tab w:val="left" w:pos="330"/>
          <w:tab w:val="left" w:pos="5040"/>
        </w:tabs>
        <w:spacing w:line="240" w:lineRule="auto"/>
        <w:ind w:left="2832" w:firstLine="0"/>
        <w:rPr>
          <w:rFonts w:hint="default" w:ascii="Times New Roman" w:hAnsi="Times New Roman" w:cs="Times New Roman"/>
          <w:sz w:val="28"/>
          <w:szCs w:val="28"/>
          <w:u w:val="single"/>
          <w:lang w:val="uk-UA"/>
        </w:rPr>
      </w:pPr>
      <w:r>
        <w:rPr>
          <w:rFonts w:hint="default" w:ascii="Times New Roman" w:hAnsi="Times New Roman" w:cs="Times New Roman"/>
          <w:sz w:val="28"/>
          <w:szCs w:val="28"/>
        </w:rPr>
        <w:t>Студен</w:t>
      </w:r>
      <w:r>
        <w:rPr>
          <w:rFonts w:hint="default" w:ascii="Times New Roman" w:hAnsi="Times New Roman" w:cs="Times New Roman"/>
          <w:sz w:val="28"/>
          <w:szCs w:val="28"/>
          <w:lang w:val="uk-UA"/>
        </w:rPr>
        <w:t>тка __________________</w:t>
      </w:r>
    </w:p>
    <w:p>
      <w:pPr>
        <w:tabs>
          <w:tab w:val="left" w:pos="5040"/>
        </w:tabs>
        <w:spacing w:line="240" w:lineRule="auto"/>
        <w:ind w:firstLine="0"/>
        <w:rPr>
          <w:rFonts w:hint="default" w:ascii="Times New Roman" w:hAnsi="Times New Roman" w:cs="Times New Roman"/>
          <w:sz w:val="28"/>
          <w:szCs w:val="28"/>
          <w:lang w:val="ru-RU"/>
        </w:rPr>
      </w:pPr>
    </w:p>
    <w:p>
      <w:pPr>
        <w:spacing w:before="120" w:after="120" w:line="240" w:lineRule="auto"/>
        <w:ind w:firstLine="0"/>
        <w:jc w:val="center"/>
        <w:rPr>
          <w:rFonts w:hint="default" w:ascii="Times New Roman" w:hAnsi="Times New Roman" w:cs="Times New Roman"/>
          <w:b/>
          <w:bCs/>
          <w:sz w:val="28"/>
          <w:lang w:val="uk-UA"/>
        </w:rPr>
        <w:sectPr>
          <w:headerReference r:id="rId5" w:type="default"/>
          <w:footerReference r:id="rId6" w:type="default"/>
          <w:pgSz w:w="11906" w:h="16838"/>
          <w:pgMar w:top="1134" w:right="850" w:bottom="1191" w:left="1701" w:header="708" w:footer="708" w:gutter="0"/>
          <w:pgNumType w:fmt="decimal"/>
          <w:cols w:space="720" w:num="1"/>
          <w:docGrid w:linePitch="360" w:charSpace="0"/>
        </w:sectPr>
      </w:pPr>
      <w:r>
        <w:rPr>
          <w:rFonts w:hint="default" w:ascii="Times New Roman" w:hAnsi="Times New Roman" w:cs="Times New Roman"/>
          <w:sz w:val="28"/>
          <w:szCs w:val="28"/>
        </w:rPr>
        <w:t>Київ – 202</w:t>
      </w:r>
      <w:r>
        <w:rPr>
          <w:rFonts w:hint="default" w:ascii="Times New Roman" w:hAnsi="Times New Roman" w:cs="Times New Roman"/>
          <w:sz w:val="28"/>
          <w:szCs w:val="28"/>
          <w:lang w:val="uk-UA"/>
        </w:rPr>
        <w:t>2</w:t>
      </w:r>
      <w:r>
        <w:rPr>
          <w:rFonts w:hint="default" w:ascii="Times New Roman" w:hAnsi="Times New Roman" w:cs="Times New Roman"/>
          <w:sz w:val="28"/>
          <w:szCs w:val="28"/>
        </w:rPr>
        <w:t xml:space="preserve"> рок</w:t>
      </w:r>
      <w:r>
        <w:rPr>
          <w:rFonts w:hint="default" w:ascii="Times New Roman" w:hAnsi="Times New Roman" w:cs="Times New Roman"/>
          <w:sz w:val="28"/>
          <w:szCs w:val="28"/>
          <w:lang w:val="uk-UA"/>
        </w:rPr>
        <w:t>у</w:t>
      </w:r>
    </w:p>
    <w:p>
      <w:pPr>
        <w:spacing w:after="120" w:line="240" w:lineRule="auto"/>
        <w:ind w:firstLine="0"/>
        <w:jc w:val="center"/>
        <w:rPr>
          <w:rFonts w:hint="default" w:ascii="Times New Roman" w:hAnsi="Times New Roman" w:cs="Times New Roman"/>
          <w:b/>
          <w:bCs/>
          <w:sz w:val="28"/>
          <w:szCs w:val="28"/>
        </w:rPr>
      </w:pPr>
      <w:r>
        <w:rPr>
          <w:rFonts w:hint="default" w:ascii="Times New Roman" w:hAnsi="Times New Roman" w:cs="Times New Roman"/>
          <w:b/>
          <w:bCs/>
          <w:sz w:val="28"/>
          <w:szCs w:val="28"/>
        </w:rPr>
        <w:t>Національний технічний університет України</w:t>
      </w:r>
    </w:p>
    <w:p>
      <w:pPr>
        <w:spacing w:after="120" w:line="240" w:lineRule="auto"/>
        <w:ind w:firstLine="0"/>
        <w:jc w:val="center"/>
        <w:rPr>
          <w:rFonts w:hint="default" w:ascii="Times New Roman" w:hAnsi="Times New Roman" w:cs="Times New Roman"/>
          <w:b/>
          <w:bCs/>
          <w:sz w:val="28"/>
          <w:szCs w:val="28"/>
        </w:rPr>
      </w:pPr>
      <w:r>
        <w:rPr>
          <w:rFonts w:hint="default" w:ascii="Times New Roman" w:hAnsi="Times New Roman" w:cs="Times New Roman"/>
          <w:b/>
          <w:bCs/>
          <w:sz w:val="28"/>
          <w:szCs w:val="28"/>
        </w:rPr>
        <w:t>«Київський політехнічний інститут імені Ігоря Сікорського»</w:t>
      </w:r>
    </w:p>
    <w:p>
      <w:pPr>
        <w:tabs>
          <w:tab w:val="left" w:leader="underscore" w:pos="9356"/>
        </w:tabs>
        <w:spacing w:line="360"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Інститут матеріалознавства та зварювання ім. Є. О. Патона</w:t>
      </w:r>
    </w:p>
    <w:p>
      <w:pPr>
        <w:tabs>
          <w:tab w:val="left" w:leader="underscore" w:pos="9356"/>
        </w:tabs>
        <w:spacing w:line="360" w:lineRule="auto"/>
        <w:ind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Кафедра Високотемпературних матеріалів та порошкової металургії</w:t>
      </w:r>
    </w:p>
    <w:p>
      <w:pPr>
        <w:spacing w:after="120" w:line="240" w:lineRule="auto"/>
        <w:ind w:firstLine="0"/>
        <w:rPr>
          <w:rFonts w:hint="default" w:ascii="Times New Roman" w:hAnsi="Times New Roman" w:cs="Times New Roman"/>
          <w:sz w:val="28"/>
          <w:szCs w:val="28"/>
        </w:rPr>
      </w:pPr>
    </w:p>
    <w:p>
      <w:pPr>
        <w:spacing w:after="120" w:line="240" w:lineRule="auto"/>
        <w:ind w:firstLine="0"/>
        <w:rPr>
          <w:rFonts w:hint="default" w:ascii="Times New Roman" w:hAnsi="Times New Roman" w:cs="Times New Roman"/>
          <w:sz w:val="28"/>
          <w:szCs w:val="28"/>
        </w:rPr>
      </w:pPr>
      <w:r>
        <w:rPr>
          <w:rFonts w:hint="default" w:ascii="Times New Roman" w:hAnsi="Times New Roman" w:cs="Times New Roman"/>
          <w:sz w:val="28"/>
          <w:szCs w:val="28"/>
        </w:rPr>
        <w:t>Рівень вищої освіти – перший (бакалаврський)</w:t>
      </w:r>
    </w:p>
    <w:p>
      <w:pPr>
        <w:tabs>
          <w:tab w:val="left" w:leader="underscore" w:pos="8931"/>
        </w:tabs>
        <w:spacing w:after="120" w:line="240"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 xml:space="preserve">Спеціальність – </w:t>
      </w:r>
      <w:r>
        <w:rPr>
          <w:rFonts w:hint="default" w:ascii="Times New Roman" w:hAnsi="Times New Roman" w:cs="Times New Roman"/>
          <w:sz w:val="28"/>
          <w:szCs w:val="28"/>
          <w:lang w:val="ru-RU"/>
        </w:rPr>
        <w:t>132</w:t>
      </w:r>
      <w:r>
        <w:rPr>
          <w:rFonts w:hint="default" w:ascii="Times New Roman" w:hAnsi="Times New Roman" w:cs="Times New Roman"/>
          <w:sz w:val="28"/>
          <w:szCs w:val="28"/>
        </w:rPr>
        <w:t xml:space="preserve"> «Матеріалознавство»</w:t>
      </w:r>
    </w:p>
    <w:p>
      <w:pPr>
        <w:tabs>
          <w:tab w:val="left" w:leader="underscore" w:pos="8931"/>
        </w:tabs>
        <w:spacing w:after="120" w:line="240" w:lineRule="auto"/>
        <w:ind w:firstLine="0"/>
        <w:jc w:val="left"/>
        <w:rPr>
          <w:rFonts w:hint="default" w:ascii="Times New Roman" w:hAnsi="Times New Roman" w:cs="Times New Roman"/>
          <w:sz w:val="28"/>
          <w:szCs w:val="28"/>
        </w:rPr>
      </w:pPr>
      <w:r>
        <w:rPr>
          <w:rFonts w:hint="default" w:ascii="Times New Roman" w:hAnsi="Times New Roman" w:cs="Times New Roman"/>
          <w:sz w:val="28"/>
          <w:szCs w:val="28"/>
        </w:rPr>
        <w:t>Освітньо-професійна програма «Нанотехнології та комп</w:t>
      </w:r>
      <w:r>
        <w:rPr>
          <w:rFonts w:hint="default" w:ascii="Times New Roman" w:hAnsi="Times New Roman" w:cs="Times New Roman"/>
          <w:sz w:val="28"/>
          <w:szCs w:val="28"/>
          <w:lang w:val="ru-RU"/>
        </w:rPr>
        <w:t>’</w:t>
      </w:r>
      <w:r>
        <w:rPr>
          <w:rFonts w:hint="default" w:ascii="Times New Roman" w:hAnsi="Times New Roman" w:cs="Times New Roman"/>
          <w:sz w:val="28"/>
          <w:szCs w:val="28"/>
        </w:rPr>
        <w:t>ютерний дизайн матеріалів»</w:t>
      </w:r>
    </w:p>
    <w:p>
      <w:pPr>
        <w:tabs>
          <w:tab w:val="left" w:leader="underscore" w:pos="8931"/>
        </w:tabs>
        <w:spacing w:before="120" w:line="240" w:lineRule="auto"/>
        <w:ind w:left="539" w:hanging="539"/>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   </w:t>
      </w:r>
    </w:p>
    <w:p>
      <w:pPr>
        <w:spacing w:before="120" w:line="240" w:lineRule="auto"/>
        <w:ind w:firstLine="5980" w:firstLineChars="2300"/>
        <w:jc w:val="both"/>
        <w:rPr>
          <w:rFonts w:hint="default" w:ascii="Times New Roman" w:hAnsi="Times New Roman" w:cs="Times New Roman"/>
          <w:bCs/>
          <w:sz w:val="26"/>
          <w:szCs w:val="26"/>
        </w:rPr>
      </w:pPr>
      <w:r>
        <w:rPr>
          <w:rFonts w:hint="default" w:ascii="Times New Roman" w:hAnsi="Times New Roman" w:cs="Times New Roman"/>
          <w:bCs/>
          <w:sz w:val="26"/>
          <w:szCs w:val="26"/>
        </w:rPr>
        <w:t>ЗАТВЕРДЖУЮ</w:t>
      </w:r>
    </w:p>
    <w:p>
      <w:pPr>
        <w:spacing w:before="120" w:line="240" w:lineRule="auto"/>
        <w:ind w:firstLine="5980" w:firstLineChars="2300"/>
        <w:jc w:val="both"/>
        <w:rPr>
          <w:rFonts w:hint="default" w:ascii="Times New Roman" w:hAnsi="Times New Roman" w:cs="Times New Roman"/>
          <w:bCs/>
          <w:sz w:val="26"/>
          <w:szCs w:val="26"/>
        </w:rPr>
      </w:pPr>
      <w:r>
        <w:rPr>
          <w:rFonts w:hint="default" w:ascii="Times New Roman" w:hAnsi="Times New Roman" w:cs="Times New Roman"/>
          <w:bCs/>
          <w:sz w:val="26"/>
          <w:szCs w:val="26"/>
        </w:rPr>
        <w:t>Завідувач кафедри</w:t>
      </w:r>
    </w:p>
    <w:p>
      <w:pPr>
        <w:spacing w:before="120" w:line="240" w:lineRule="auto"/>
        <w:ind w:firstLine="5980" w:firstLineChars="2300"/>
        <w:jc w:val="both"/>
        <w:rPr>
          <w:rFonts w:hint="default" w:ascii="Times New Roman" w:hAnsi="Times New Roman" w:cs="Times New Roman"/>
          <w:sz w:val="26"/>
          <w:szCs w:val="26"/>
        </w:rPr>
      </w:pPr>
      <w:r>
        <w:rPr>
          <w:rFonts w:hint="default" w:ascii="Times New Roman" w:hAnsi="Times New Roman" w:cs="Times New Roman"/>
          <w:sz w:val="26"/>
          <w:szCs w:val="26"/>
        </w:rPr>
        <w:t>_______ Юрій БОГОМОЛ</w:t>
      </w:r>
    </w:p>
    <w:p>
      <w:pPr>
        <w:spacing w:before="120" w:line="240" w:lineRule="auto"/>
        <w:ind w:firstLine="5980" w:firstLineChars="2300"/>
        <w:jc w:val="both"/>
        <w:rPr>
          <w:rFonts w:hint="default" w:ascii="Times New Roman" w:hAnsi="Times New Roman" w:cs="Times New Roman"/>
          <w:sz w:val="26"/>
          <w:szCs w:val="26"/>
        </w:rPr>
      </w:pPr>
      <w:r>
        <w:rPr>
          <w:rFonts w:hint="default" w:ascii="Times New Roman" w:hAnsi="Times New Roman" w:cs="Times New Roman"/>
          <w:sz w:val="26"/>
          <w:szCs w:val="26"/>
        </w:rPr>
        <w:t>«___»_____________ 202</w:t>
      </w:r>
      <w:r>
        <w:rPr>
          <w:rFonts w:hint="default" w:ascii="Times New Roman" w:hAnsi="Times New Roman" w:cs="Times New Roman"/>
          <w:sz w:val="26"/>
          <w:szCs w:val="26"/>
          <w:lang w:val="uk-UA"/>
        </w:rPr>
        <w:t>2</w:t>
      </w:r>
      <w:r>
        <w:rPr>
          <w:rFonts w:hint="default" w:ascii="Times New Roman" w:hAnsi="Times New Roman" w:cs="Times New Roman"/>
          <w:sz w:val="26"/>
          <w:szCs w:val="26"/>
        </w:rPr>
        <w:t xml:space="preserve"> р.</w:t>
      </w:r>
    </w:p>
    <w:p>
      <w:pPr>
        <w:tabs>
          <w:tab w:val="left" w:pos="330"/>
          <w:tab w:val="left" w:pos="5040"/>
        </w:tabs>
        <w:jc w:val="right"/>
        <w:rPr>
          <w:rFonts w:hint="default" w:ascii="Times New Roman" w:hAnsi="Times New Roman" w:cs="Times New Roman"/>
          <w:sz w:val="28"/>
          <w:szCs w:val="28"/>
          <w:lang w:val="ru-RU"/>
        </w:rPr>
      </w:pPr>
    </w:p>
    <w:p>
      <w:pPr>
        <w:tabs>
          <w:tab w:val="left" w:pos="720"/>
          <w:tab w:val="left" w:pos="1440"/>
          <w:tab w:val="left" w:pos="1620"/>
        </w:tabs>
        <w:spacing w:before="120"/>
        <w:ind w:left="540" w:hanging="540"/>
        <w:jc w:val="center"/>
        <w:rPr>
          <w:rFonts w:hint="default" w:ascii="Times New Roman" w:hAnsi="Times New Roman" w:cs="Times New Roman"/>
          <w:b/>
          <w:bCs/>
          <w:sz w:val="28"/>
          <w:lang w:val="ru-RU"/>
        </w:rPr>
      </w:pPr>
      <w:r>
        <w:rPr>
          <w:rFonts w:hint="default" w:ascii="Times New Roman" w:hAnsi="Times New Roman" w:cs="Times New Roman"/>
          <w:b/>
          <w:bCs/>
          <w:sz w:val="28"/>
          <w:lang w:val="ru-RU"/>
        </w:rPr>
        <w:t>ЗАВДАННЯ</w:t>
      </w:r>
    </w:p>
    <w:p>
      <w:pPr>
        <w:tabs>
          <w:tab w:val="left" w:pos="720"/>
          <w:tab w:val="left" w:pos="1440"/>
          <w:tab w:val="left" w:pos="1620"/>
        </w:tabs>
        <w:spacing w:before="120"/>
        <w:ind w:left="539" w:hanging="539"/>
        <w:jc w:val="center"/>
        <w:rPr>
          <w:rFonts w:hint="default" w:ascii="Times New Roman" w:hAnsi="Times New Roman" w:cs="Times New Roman"/>
          <w:b/>
          <w:bCs/>
          <w:sz w:val="28"/>
          <w:lang w:val="ru-RU"/>
        </w:rPr>
      </w:pPr>
      <w:r>
        <w:rPr>
          <w:rFonts w:hint="default" w:ascii="Times New Roman" w:hAnsi="Times New Roman" w:cs="Times New Roman"/>
          <w:b/>
          <w:bCs/>
          <w:sz w:val="28"/>
          <w:lang w:val="ru-RU"/>
        </w:rPr>
        <w:t>на дипломну роботу студента</w:t>
      </w:r>
    </w:p>
    <w:p>
      <w:pPr>
        <w:tabs>
          <w:tab w:val="left" w:pos="720"/>
          <w:tab w:val="left" w:pos="1440"/>
          <w:tab w:val="left" w:pos="1620"/>
        </w:tabs>
        <w:spacing w:before="120"/>
        <w:ind w:left="539" w:hanging="539"/>
        <w:jc w:val="center"/>
        <w:rPr>
          <w:rFonts w:hint="default" w:ascii="Times New Roman" w:hAnsi="Times New Roman" w:cs="Times New Roman"/>
          <w:b/>
          <w:bCs/>
          <w:sz w:val="28"/>
          <w:lang w:val="ru-RU"/>
        </w:rPr>
      </w:pPr>
      <w:r>
        <w:rPr>
          <w:rFonts w:hint="default" w:ascii="Times New Roman" w:hAnsi="Times New Roman" w:cs="Times New Roman"/>
          <w:b/>
          <w:bCs/>
          <w:sz w:val="28"/>
          <w:lang w:val="ru-RU"/>
        </w:rPr>
        <w:t>Лісовському Павлу Костянтиновичу</w:t>
      </w:r>
    </w:p>
    <w:p>
      <w:pPr>
        <w:tabs>
          <w:tab w:val="left" w:leader="underscore" w:pos="8931"/>
        </w:tabs>
        <w:spacing w:before="240"/>
        <w:jc w:val="both"/>
        <w:rPr>
          <w:rFonts w:hint="default" w:ascii="Times New Roman" w:hAnsi="Times New Roman" w:cs="Times New Roman"/>
          <w:sz w:val="28"/>
          <w:u w:val="single"/>
          <w:lang w:val="ru-RU"/>
        </w:rPr>
      </w:pPr>
      <w:r>
        <w:rPr>
          <w:rFonts w:hint="default" w:ascii="Times New Roman" w:hAnsi="Times New Roman" w:cs="Times New Roman"/>
          <w:sz w:val="28"/>
          <w:lang w:val="ru-RU"/>
        </w:rPr>
        <w:t xml:space="preserve">1. </w:t>
      </w:r>
      <w:r>
        <w:rPr>
          <w:rFonts w:hint="default" w:ascii="Times New Roman" w:hAnsi="Times New Roman" w:cs="Times New Roman"/>
          <w:bCs/>
          <w:sz w:val="28"/>
          <w:lang w:val="ru-RU"/>
        </w:rPr>
        <w:t xml:space="preserve">Тема </w:t>
      </w:r>
      <w:r>
        <w:rPr>
          <w:rFonts w:hint="default" w:ascii="Times New Roman" w:hAnsi="Times New Roman" w:cs="Times New Roman"/>
          <w:sz w:val="28"/>
          <w:lang w:val="ru-RU"/>
        </w:rPr>
        <w:t>роботи «</w:t>
      </w:r>
      <w:r>
        <w:rPr>
          <w:rFonts w:hint="default" w:ascii="Times New Roman" w:hAnsi="Times New Roman" w:cs="Times New Roman"/>
          <w:color w:val="000000"/>
          <w:sz w:val="28"/>
          <w:szCs w:val="28"/>
          <w:shd w:val="clear" w:color="auto" w:fill="FFFFFF"/>
          <w:lang w:val="uk-UA"/>
        </w:rPr>
        <w:t>Моделювання процесу іскро-плазмового спікання методом скінченних елементів</w:t>
      </w:r>
      <w:r>
        <w:rPr>
          <w:rFonts w:hint="default" w:ascii="Times New Roman" w:hAnsi="Times New Roman" w:cs="Times New Roman"/>
          <w:sz w:val="28"/>
          <w:lang w:val="ru-RU"/>
        </w:rPr>
        <w:t xml:space="preserve">», керівник роботи Рагуля Андрій Володимирович, академік НАН України, </w:t>
      </w:r>
      <w:r>
        <w:rPr>
          <w:rFonts w:hint="default" w:ascii="Times New Roman" w:hAnsi="Times New Roman" w:cs="Times New Roman"/>
          <w:sz w:val="28"/>
          <w:lang w:val="uk-UA"/>
        </w:rPr>
        <w:t>д. т. н.</w:t>
      </w:r>
      <w:r>
        <w:rPr>
          <w:rFonts w:hint="default" w:ascii="Times New Roman" w:hAnsi="Times New Roman" w:cs="Times New Roman"/>
          <w:sz w:val="28"/>
          <w:lang w:val="ru-RU"/>
        </w:rPr>
        <w:t xml:space="preserve">, затверджені наказом по університету від </w:t>
      </w:r>
      <w:r>
        <w:rPr>
          <w:rFonts w:hint="default" w:ascii="Times New Roman" w:hAnsi="Times New Roman" w:cs="Times New Roman"/>
          <w:sz w:val="28"/>
          <w:lang w:val="uk-UA"/>
        </w:rPr>
        <w:t xml:space="preserve">    </w:t>
      </w:r>
      <w:r>
        <w:rPr>
          <w:rFonts w:hint="default" w:ascii="Times New Roman" w:hAnsi="Times New Roman" w:cs="Times New Roman"/>
          <w:sz w:val="28"/>
          <w:lang w:val="ru-RU"/>
        </w:rPr>
        <w:t>«</w:t>
      </w:r>
      <w:r>
        <w:rPr>
          <w:rFonts w:hint="default" w:ascii="Times New Roman" w:hAnsi="Times New Roman" w:cs="Times New Roman"/>
          <w:sz w:val="28"/>
          <w:u w:val="single"/>
          <w:lang w:val="uk-UA"/>
        </w:rPr>
        <w:t>27</w:t>
      </w:r>
      <w:r>
        <w:rPr>
          <w:rFonts w:hint="default" w:ascii="Times New Roman" w:hAnsi="Times New Roman" w:cs="Times New Roman"/>
          <w:sz w:val="28"/>
          <w:lang w:val="ru-RU"/>
        </w:rPr>
        <w:t>»</w:t>
      </w:r>
      <w:r>
        <w:rPr>
          <w:rFonts w:hint="default" w:ascii="Times New Roman" w:hAnsi="Times New Roman" w:cs="Times New Roman"/>
          <w:sz w:val="28"/>
          <w:lang w:val="uk-UA"/>
        </w:rPr>
        <w:t xml:space="preserve"> </w:t>
      </w:r>
      <w:r>
        <w:rPr>
          <w:rFonts w:hint="default" w:ascii="Times New Roman" w:hAnsi="Times New Roman" w:cs="Times New Roman"/>
          <w:sz w:val="28"/>
          <w:u w:val="single"/>
          <w:lang w:val="uk-UA"/>
        </w:rPr>
        <w:t>травня</w:t>
      </w:r>
      <w:r>
        <w:rPr>
          <w:rFonts w:hint="default" w:ascii="Times New Roman" w:hAnsi="Times New Roman" w:cs="Times New Roman"/>
          <w:sz w:val="28"/>
          <w:lang w:val="ru-RU"/>
        </w:rPr>
        <w:t xml:space="preserve"> 20</w:t>
      </w:r>
      <w:r>
        <w:rPr>
          <w:rFonts w:hint="default" w:ascii="Times New Roman" w:hAnsi="Times New Roman" w:cs="Times New Roman"/>
          <w:sz w:val="28"/>
          <w:u w:val="single"/>
          <w:lang w:val="uk-UA"/>
        </w:rPr>
        <w:t>22</w:t>
      </w:r>
      <w:r>
        <w:rPr>
          <w:rFonts w:hint="default" w:ascii="Times New Roman" w:hAnsi="Times New Roman" w:cs="Times New Roman"/>
          <w:sz w:val="28"/>
          <w:lang w:val="ru-RU"/>
        </w:rPr>
        <w:t xml:space="preserve"> р. №</w:t>
      </w:r>
      <w:r>
        <w:rPr>
          <w:rFonts w:hint="default" w:ascii="Times New Roman" w:hAnsi="Times New Roman" w:cs="Times New Roman"/>
          <w:sz w:val="28"/>
          <w:lang w:val="uk-UA"/>
        </w:rPr>
        <w:t xml:space="preserve"> </w:t>
      </w:r>
      <w:r>
        <w:rPr>
          <w:rFonts w:hint="default" w:ascii="Times New Roman" w:hAnsi="Times New Roman" w:cs="Times New Roman"/>
          <w:sz w:val="28"/>
          <w:u w:val="single"/>
          <w:lang w:val="uk-UA"/>
        </w:rPr>
        <w:t>1358-с</w:t>
      </w:r>
    </w:p>
    <w:p>
      <w:pPr>
        <w:tabs>
          <w:tab w:val="left" w:leader="underscore" w:pos="9072"/>
        </w:tabs>
        <w:spacing w:before="240"/>
        <w:jc w:val="both"/>
        <w:rPr>
          <w:rFonts w:hint="default" w:ascii="Times New Roman" w:hAnsi="Times New Roman" w:cs="Times New Roman"/>
          <w:sz w:val="28"/>
          <w:u w:val="single"/>
          <w:lang w:val="ru-RU"/>
        </w:rPr>
      </w:pPr>
      <w:r>
        <w:rPr>
          <w:rFonts w:hint="default" w:ascii="Times New Roman" w:hAnsi="Times New Roman" w:cs="Times New Roman"/>
          <w:sz w:val="28"/>
          <w:lang w:val="ru-RU"/>
        </w:rPr>
        <w:t>2. Термін подання студентом роботи</w:t>
      </w:r>
      <w:r>
        <w:rPr>
          <w:rFonts w:hint="default" w:ascii="Times New Roman" w:hAnsi="Times New Roman" w:cs="Times New Roman"/>
          <w:sz w:val="28"/>
          <w:lang w:val="uk-UA"/>
        </w:rPr>
        <w:t xml:space="preserve"> </w:t>
      </w:r>
      <w:r>
        <w:rPr>
          <w:rFonts w:hint="default" w:ascii="Times New Roman" w:hAnsi="Times New Roman" w:cs="Times New Roman"/>
          <w:sz w:val="28"/>
          <w:u w:val="single"/>
          <w:lang w:val="uk-UA"/>
        </w:rPr>
        <w:t>14.06.2022 р.</w:t>
      </w:r>
    </w:p>
    <w:p>
      <w:pPr>
        <w:tabs>
          <w:tab w:val="left" w:leader="underscore" w:pos="8931"/>
        </w:tabs>
        <w:spacing w:before="240"/>
        <w:jc w:val="both"/>
        <w:rPr>
          <w:rFonts w:hint="default" w:ascii="Times New Roman" w:hAnsi="Times New Roman" w:cs="Times New Roman"/>
          <w:sz w:val="28"/>
          <w:u w:val="single"/>
          <w:lang w:val="ru-RU"/>
        </w:rPr>
      </w:pPr>
      <w:r>
        <w:rPr>
          <w:rFonts w:hint="default" w:ascii="Times New Roman" w:hAnsi="Times New Roman" w:cs="Times New Roman"/>
          <w:sz w:val="28"/>
          <w:lang w:val="ru-RU"/>
        </w:rPr>
        <w:t xml:space="preserve">3. </w:t>
      </w:r>
      <w:r>
        <w:rPr>
          <w:rFonts w:hint="default" w:ascii="Times New Roman" w:hAnsi="Times New Roman" w:cs="Times New Roman"/>
          <w:bCs/>
          <w:sz w:val="28"/>
          <w:u w:val="single"/>
          <w:lang w:val="ru-RU"/>
        </w:rPr>
        <w:t xml:space="preserve">Вихідні дані до </w:t>
      </w:r>
      <w:r>
        <w:rPr>
          <w:rFonts w:hint="default" w:ascii="Times New Roman" w:hAnsi="Times New Roman" w:cs="Times New Roman"/>
          <w:sz w:val="28"/>
          <w:u w:val="single"/>
          <w:lang w:val="ru-RU"/>
        </w:rPr>
        <w:t>роботи</w:t>
      </w:r>
      <w:r>
        <w:rPr>
          <w:rFonts w:hint="default" w:ascii="Times New Roman" w:hAnsi="Times New Roman" w:cs="Times New Roman"/>
          <w:sz w:val="28"/>
          <w:u w:val="single"/>
          <w:lang w:val="uk-UA"/>
        </w:rPr>
        <w:t>:</w:t>
      </w:r>
      <w:r>
        <w:rPr>
          <w:rFonts w:hint="default" w:ascii="Times New Roman" w:hAnsi="Times New Roman" w:cs="Times New Roman"/>
          <w:sz w:val="28"/>
          <w:u w:val="single"/>
          <w:lang w:val="ru-RU"/>
        </w:rPr>
        <w:t xml:space="preserve"> Побудова моделі іскро-плазмового спікання за допомогою програмного середовища </w:t>
      </w:r>
      <w:r>
        <w:rPr>
          <w:rFonts w:hint="default" w:ascii="Times New Roman" w:hAnsi="Times New Roman" w:cs="Times New Roman"/>
          <w:sz w:val="28"/>
          <w:u w:val="single"/>
        </w:rPr>
        <w:t>ABAQUS</w:t>
      </w:r>
      <w:r>
        <w:rPr>
          <w:rFonts w:hint="default" w:ascii="Times New Roman" w:hAnsi="Times New Roman" w:cs="Times New Roman"/>
          <w:sz w:val="28"/>
          <w:u w:val="single"/>
          <w:lang w:val="uk-UA"/>
        </w:rPr>
        <w:t xml:space="preserve"> </w:t>
      </w:r>
      <w:r>
        <w:rPr>
          <w:rFonts w:hint="default" w:ascii="Times New Roman" w:hAnsi="Times New Roman" w:cs="Times New Roman"/>
          <w:sz w:val="28"/>
          <w:u w:val="single"/>
          <w:lang w:val="ru-RU"/>
        </w:rPr>
        <w:t>задля більш економічно доцільних досліджень властивостей матеріалу під час спікання. Одержання значень теплового розподілу моделі при різних силах струму.</w:t>
      </w:r>
      <w:r>
        <w:rPr>
          <w:rFonts w:hint="default" w:ascii="Times New Roman" w:hAnsi="Times New Roman" w:cs="Times New Roman"/>
          <w:sz w:val="28"/>
          <w:u w:val="single"/>
          <w:lang w:val="uk-UA"/>
        </w:rPr>
        <w:t xml:space="preserve"> </w:t>
      </w:r>
    </w:p>
    <w:p>
      <w:pPr>
        <w:tabs>
          <w:tab w:val="left" w:leader="underscore" w:pos="8931"/>
        </w:tabs>
        <w:spacing w:before="240"/>
        <w:jc w:val="both"/>
        <w:rPr>
          <w:rFonts w:hint="default" w:ascii="Times New Roman" w:hAnsi="Times New Roman" w:cs="Times New Roman"/>
          <w:sz w:val="28"/>
          <w:u w:val="single"/>
          <w:lang w:val="ru-RU"/>
        </w:rPr>
      </w:pPr>
      <w:r>
        <w:rPr>
          <w:rFonts w:hint="default" w:ascii="Times New Roman" w:hAnsi="Times New Roman" w:cs="Times New Roman"/>
          <w:sz w:val="28"/>
          <w:lang w:val="ru-RU"/>
        </w:rPr>
        <w:t>4. Зміст роботи</w:t>
      </w:r>
      <w:r>
        <w:rPr>
          <w:rFonts w:hint="default" w:ascii="Times New Roman" w:hAnsi="Times New Roman" w:cs="Times New Roman"/>
          <w:sz w:val="28"/>
          <w:lang w:val="uk-UA"/>
        </w:rPr>
        <w:t xml:space="preserve">: </w:t>
      </w:r>
      <w:r>
        <w:rPr>
          <w:rFonts w:hint="default" w:ascii="Times New Roman" w:hAnsi="Times New Roman" w:cs="Times New Roman"/>
          <w:sz w:val="28"/>
          <w:u w:val="single"/>
          <w:lang w:val="uk-UA"/>
        </w:rPr>
        <w:t>Літературний огляд: 1) обґрунтування вибору матеріалу; 2) аналіз літературних даних, які освічують методи</w:t>
      </w:r>
      <w:r>
        <w:rPr>
          <w:rFonts w:hint="default" w:ascii="Times New Roman" w:hAnsi="Times New Roman" w:cs="Times New Roman"/>
          <w:sz w:val="28"/>
          <w:u w:val="single"/>
          <w:lang w:val="ru-RU"/>
        </w:rPr>
        <w:t xml:space="preserve"> спікання</w:t>
      </w:r>
      <w:r>
        <w:rPr>
          <w:rFonts w:hint="default" w:ascii="Times New Roman" w:hAnsi="Times New Roman" w:cs="Times New Roman"/>
          <w:sz w:val="28"/>
          <w:u w:val="single"/>
          <w:lang w:val="uk-UA"/>
        </w:rPr>
        <w:t>; 3</w:t>
      </w:r>
      <w:r>
        <w:rPr>
          <w:rFonts w:hint="default" w:ascii="Times New Roman" w:hAnsi="Times New Roman" w:cs="Times New Roman"/>
          <w:sz w:val="28"/>
          <w:u w:val="single"/>
          <w:lang w:val="ru-RU"/>
        </w:rPr>
        <w:t>) вибір та обґрунтування методу іскро-плазмового спікання</w:t>
      </w:r>
      <w:r>
        <w:rPr>
          <w:rFonts w:hint="default" w:ascii="Times New Roman" w:hAnsi="Times New Roman" w:cs="Times New Roman"/>
          <w:sz w:val="28"/>
          <w:u w:val="single"/>
          <w:lang w:val="uk-UA"/>
        </w:rPr>
        <w:t>. Експериментальна частина: 1) вибір об’єкту дослідження та методика експерименту; 2)</w:t>
      </w:r>
      <w:r>
        <w:rPr>
          <w:rFonts w:hint="default" w:ascii="Times New Roman" w:hAnsi="Times New Roman" w:cs="Times New Roman"/>
          <w:sz w:val="28"/>
          <w:u w:val="single"/>
          <w:lang w:val="ru-RU"/>
        </w:rPr>
        <w:t xml:space="preserve"> ознайомлення  середовищем </w:t>
      </w:r>
      <w:r>
        <w:rPr>
          <w:rFonts w:hint="default" w:ascii="Times New Roman" w:hAnsi="Times New Roman" w:cs="Times New Roman"/>
          <w:sz w:val="28"/>
          <w:u w:val="single"/>
        </w:rPr>
        <w:t>ABAQUS</w:t>
      </w:r>
      <w:r>
        <w:rPr>
          <w:rFonts w:hint="default" w:ascii="Times New Roman" w:hAnsi="Times New Roman" w:cs="Times New Roman"/>
          <w:sz w:val="28"/>
          <w:u w:val="single"/>
          <w:lang w:val="uk-UA"/>
        </w:rPr>
        <w:t xml:space="preserve">; 3) </w:t>
      </w:r>
      <w:r>
        <w:rPr>
          <w:rFonts w:hint="default" w:ascii="Times New Roman" w:hAnsi="Times New Roman" w:cs="Times New Roman"/>
          <w:sz w:val="28"/>
          <w:u w:val="single"/>
          <w:lang w:val="ru-RU"/>
        </w:rPr>
        <w:t>побудова моделі</w:t>
      </w:r>
      <w:r>
        <w:rPr>
          <w:rFonts w:hint="default" w:ascii="Times New Roman" w:hAnsi="Times New Roman" w:cs="Times New Roman"/>
          <w:sz w:val="28"/>
          <w:u w:val="single"/>
          <w:lang w:val="uk-UA"/>
        </w:rPr>
        <w:t xml:space="preserve"> в середовищі </w:t>
      </w:r>
      <w:r>
        <w:rPr>
          <w:rFonts w:hint="default" w:ascii="Times New Roman" w:hAnsi="Times New Roman" w:cs="Times New Roman"/>
          <w:sz w:val="28"/>
          <w:u w:val="single"/>
        </w:rPr>
        <w:t>ABAQUS</w:t>
      </w:r>
      <w:r>
        <w:rPr>
          <w:rFonts w:hint="default" w:ascii="Times New Roman" w:hAnsi="Times New Roman" w:cs="Times New Roman"/>
          <w:sz w:val="28"/>
          <w:u w:val="single"/>
          <w:lang w:val="uk-UA"/>
        </w:rPr>
        <w:t>; 4)</w:t>
      </w:r>
      <w:r>
        <w:rPr>
          <w:rFonts w:hint="default" w:ascii="Times New Roman" w:hAnsi="Times New Roman" w:cs="Times New Roman"/>
          <w:sz w:val="28"/>
          <w:u w:val="single"/>
          <w:lang w:val="ru-RU"/>
        </w:rPr>
        <w:t xml:space="preserve"> реалізація нагріву Джоуля</w:t>
      </w:r>
      <w:r>
        <w:rPr>
          <w:rFonts w:hint="default" w:ascii="Times New Roman" w:hAnsi="Times New Roman" w:cs="Times New Roman"/>
          <w:sz w:val="28"/>
          <w:u w:val="single"/>
          <w:lang w:val="uk-UA"/>
        </w:rPr>
        <w:t xml:space="preserve">. Обговорення результатів: 1) порівняння отриманих результатів </w:t>
      </w:r>
      <w:r>
        <w:rPr>
          <w:rFonts w:hint="default" w:ascii="Times New Roman" w:hAnsi="Times New Roman" w:cs="Times New Roman"/>
          <w:sz w:val="28"/>
          <w:u w:val="single"/>
          <w:lang w:val="ru-RU"/>
        </w:rPr>
        <w:t xml:space="preserve">розподілу температури на зразку </w:t>
      </w:r>
      <w:r>
        <w:rPr>
          <w:rFonts w:hint="default" w:ascii="Times New Roman" w:hAnsi="Times New Roman" w:cs="Times New Roman"/>
          <w:sz w:val="28"/>
          <w:u w:val="single"/>
          <w:lang w:val="uk-UA"/>
        </w:rPr>
        <w:t>в залежності від</w:t>
      </w:r>
      <w:r>
        <w:rPr>
          <w:rFonts w:hint="default" w:ascii="Times New Roman" w:hAnsi="Times New Roman" w:cs="Times New Roman"/>
          <w:sz w:val="28"/>
          <w:u w:val="single"/>
          <w:lang w:val="ru-RU"/>
        </w:rPr>
        <w:t xml:space="preserve"> щільності струму.</w:t>
      </w:r>
      <w:r>
        <w:rPr>
          <w:rFonts w:hint="default" w:ascii="Times New Roman" w:hAnsi="Times New Roman" w:cs="Times New Roman"/>
          <w:sz w:val="28"/>
          <w:u w:val="single"/>
          <w:lang w:val="uk-UA"/>
        </w:rPr>
        <w:t xml:space="preserve"> Економічний розділ: 1) організаційні розрахунки; </w:t>
      </w:r>
      <w:r>
        <w:rPr>
          <w:rFonts w:hint="default" w:ascii="Times New Roman" w:hAnsi="Times New Roman" w:cs="Times New Roman"/>
          <w:sz w:val="28"/>
          <w:u w:val="single"/>
          <w:lang w:val="ru-RU"/>
        </w:rPr>
        <w:t>2</w:t>
      </w:r>
      <w:r>
        <w:rPr>
          <w:rFonts w:hint="default" w:ascii="Times New Roman" w:hAnsi="Times New Roman" w:cs="Times New Roman"/>
          <w:sz w:val="28"/>
          <w:u w:val="single"/>
          <w:lang w:val="uk-UA"/>
        </w:rPr>
        <w:t>) економічні розрахунки; 3) визначення економічної доцільності та ефективності проведеної дослідницької роботи. Розділ охорони праці: 1) аналіз науково-дослідної лабораторії з точки зору мікроклімату та наявності шкідливих або небезпечних факторів; 2) дослідження відповідності нормам рівня шуму та вібрації, освітленості приміщення, виробничого випромінювання; розробка шляхів вирішення проблем; 3) визначення умов електро, та пожежної безпеки. Написання висновків за результатами досліджень.</w:t>
      </w:r>
    </w:p>
    <w:p>
      <w:pPr>
        <w:tabs>
          <w:tab w:val="left" w:leader="underscore" w:pos="9072"/>
        </w:tabs>
        <w:spacing w:before="240"/>
        <w:jc w:val="both"/>
        <w:rPr>
          <w:rFonts w:hint="default" w:ascii="Times New Roman" w:hAnsi="Times New Roman" w:cs="Times New Roman"/>
          <w:color w:val="FF0000"/>
          <w:sz w:val="28"/>
          <w:u w:val="single"/>
          <w:lang w:val="uk-UA"/>
        </w:rPr>
      </w:pPr>
      <w:r>
        <w:rPr>
          <w:rFonts w:hint="default" w:ascii="Times New Roman" w:hAnsi="Times New Roman" w:cs="Times New Roman"/>
          <w:spacing w:val="2"/>
          <w:sz w:val="28"/>
          <w:lang w:val="ru-RU"/>
        </w:rPr>
        <w:t xml:space="preserve">5. Перелік ілюстративного матеріалу (із зазначенням плакатів, презентацій тощо) </w:t>
      </w:r>
      <w:r>
        <w:rPr>
          <w:rFonts w:hint="default" w:ascii="Times New Roman" w:hAnsi="Times New Roman" w:cs="Times New Roman"/>
          <w:spacing w:val="2"/>
          <w:sz w:val="28"/>
          <w:lang w:val="uk-UA"/>
        </w:rPr>
        <w:t xml:space="preserve">: </w:t>
      </w:r>
      <w:r>
        <w:rPr>
          <w:rFonts w:hint="default" w:ascii="Times New Roman" w:hAnsi="Times New Roman" w:cs="Times New Roman"/>
          <w:spacing w:val="2"/>
          <w:sz w:val="28"/>
          <w:u w:val="single"/>
          <w:lang w:val="uk-UA"/>
        </w:rPr>
        <w:t>тема роботи (слайд); актуальність теми (слайд); мета роботи та постановка задачі (слайд); метод скінчених елементів (МСЕ) (слайд); використані матеріали (слайд); розподіл температури (слайд); модель (слайд); модель (слайд); граничні умови (слайд); результати моделювання (слайд); температурний розподіл при різних щільностях струму (слайд); висновки (слайд).</w:t>
      </w:r>
    </w:p>
    <w:p>
      <w:pPr>
        <w:tabs>
          <w:tab w:val="left" w:pos="360"/>
          <w:tab w:val="left" w:pos="1440"/>
          <w:tab w:val="left" w:pos="1620"/>
        </w:tabs>
        <w:spacing w:before="240"/>
        <w:jc w:val="both"/>
        <w:rPr>
          <w:rFonts w:hint="default" w:ascii="Times New Roman" w:hAnsi="Times New Roman" w:cs="Times New Roman"/>
          <w:sz w:val="28"/>
          <w:szCs w:val="28"/>
        </w:rPr>
      </w:pPr>
      <w:r>
        <w:rPr>
          <w:rFonts w:hint="default" w:ascii="Times New Roman" w:hAnsi="Times New Roman" w:cs="Times New Roman"/>
          <w:sz w:val="28"/>
          <w:szCs w:val="28"/>
        </w:rPr>
        <w:t>6. Консультанти розділів роботи</w:t>
      </w:r>
      <w:r>
        <w:rPr>
          <w:rStyle w:val="7"/>
          <w:rFonts w:hint="default" w:ascii="Times New Roman" w:hAnsi="Times New Roman" w:cs="Times New Roman"/>
          <w:sz w:val="28"/>
          <w:szCs w:val="28"/>
        </w:rPr>
        <w:footnoteReference w:id="0" w:customMarkFollows="1"/>
        <w:sym w:font="Symbol" w:char="F02A"/>
      </w:r>
    </w:p>
    <w:tbl>
      <w:tblPr>
        <w:tblStyle w:val="6"/>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3827"/>
        <w:gridCol w:w="1503"/>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10" w:type="dxa"/>
            <w:vMerge w:val="restart"/>
            <w:vAlign w:val="center"/>
          </w:tcPr>
          <w:p>
            <w:pPr>
              <w:jc w:val="center"/>
              <w:rPr>
                <w:rFonts w:hint="default" w:ascii="Times New Roman" w:hAnsi="Times New Roman" w:cs="Times New Roman"/>
                <w:sz w:val="28"/>
                <w:szCs w:val="28"/>
              </w:rPr>
            </w:pPr>
            <w:r>
              <w:rPr>
                <w:rFonts w:hint="default" w:ascii="Times New Roman" w:hAnsi="Times New Roman" w:cs="Times New Roman"/>
                <w:sz w:val="28"/>
                <w:szCs w:val="28"/>
              </w:rPr>
              <w:t>Розділ</w:t>
            </w:r>
          </w:p>
        </w:tc>
        <w:tc>
          <w:tcPr>
            <w:tcW w:w="3827" w:type="dxa"/>
            <w:vMerge w:val="restart"/>
            <w:vAlign w:val="center"/>
          </w:tcPr>
          <w:p>
            <w:pPr>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Прізвище, ініціали та посада </w:t>
            </w:r>
            <w:r>
              <w:rPr>
                <w:rFonts w:hint="default" w:ascii="Times New Roman" w:hAnsi="Times New Roman" w:cs="Times New Roman"/>
                <w:sz w:val="28"/>
                <w:szCs w:val="28"/>
                <w:lang w:val="ru-RU"/>
              </w:rPr>
              <w:br w:type="textWrapping"/>
            </w:r>
            <w:r>
              <w:rPr>
                <w:rFonts w:hint="default" w:ascii="Times New Roman" w:hAnsi="Times New Roman" w:cs="Times New Roman"/>
                <w:sz w:val="28"/>
                <w:szCs w:val="28"/>
                <w:lang w:val="ru-RU"/>
              </w:rPr>
              <w:t>консультанта</w:t>
            </w:r>
          </w:p>
        </w:tc>
        <w:tc>
          <w:tcPr>
            <w:tcW w:w="2793" w:type="dxa"/>
            <w:gridSpan w:val="2"/>
          </w:tcPr>
          <w:p>
            <w:pPr>
              <w:jc w:val="center"/>
              <w:rPr>
                <w:rFonts w:hint="default" w:ascii="Times New Roman" w:hAnsi="Times New Roman" w:cs="Times New Roman"/>
                <w:sz w:val="28"/>
                <w:szCs w:val="28"/>
              </w:rPr>
            </w:pPr>
            <w:r>
              <w:rPr>
                <w:rFonts w:hint="default" w:ascii="Times New Roman" w:hAnsi="Times New Roman" w:cs="Times New Roman"/>
                <w:sz w:val="28"/>
                <w:szCs w:val="28"/>
              </w:rPr>
              <w:t>Підпис, дата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10" w:type="dxa"/>
            <w:vMerge w:val="continue"/>
          </w:tcPr>
          <w:p>
            <w:pPr>
              <w:jc w:val="center"/>
              <w:rPr>
                <w:rFonts w:hint="default" w:ascii="Times New Roman" w:hAnsi="Times New Roman" w:cs="Times New Roman"/>
                <w:sz w:val="28"/>
                <w:szCs w:val="28"/>
              </w:rPr>
            </w:pPr>
          </w:p>
        </w:tc>
        <w:tc>
          <w:tcPr>
            <w:tcW w:w="3827" w:type="dxa"/>
            <w:vMerge w:val="continue"/>
          </w:tcPr>
          <w:p>
            <w:pPr>
              <w:jc w:val="center"/>
              <w:rPr>
                <w:rFonts w:hint="default" w:ascii="Times New Roman" w:hAnsi="Times New Roman" w:cs="Times New Roman"/>
                <w:sz w:val="28"/>
                <w:szCs w:val="28"/>
              </w:rPr>
            </w:pPr>
          </w:p>
        </w:tc>
        <w:tc>
          <w:tcPr>
            <w:tcW w:w="1503"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 xml:space="preserve">завдання </w:t>
            </w:r>
            <w:r>
              <w:rPr>
                <w:rFonts w:hint="default" w:ascii="Times New Roman" w:hAnsi="Times New Roman" w:cs="Times New Roman"/>
                <w:sz w:val="28"/>
                <w:szCs w:val="28"/>
              </w:rPr>
              <w:br w:type="textWrapping"/>
            </w:r>
            <w:r>
              <w:rPr>
                <w:rFonts w:hint="default" w:ascii="Times New Roman" w:hAnsi="Times New Roman" w:cs="Times New Roman"/>
                <w:sz w:val="28"/>
                <w:szCs w:val="28"/>
              </w:rPr>
              <w:t>видав</w:t>
            </w:r>
          </w:p>
        </w:tc>
        <w:tc>
          <w:tcPr>
            <w:tcW w:w="1290" w:type="dxa"/>
          </w:tcPr>
          <w:p>
            <w:pPr>
              <w:jc w:val="center"/>
              <w:rPr>
                <w:rFonts w:hint="default" w:ascii="Times New Roman" w:hAnsi="Times New Roman" w:cs="Times New Roman"/>
                <w:sz w:val="28"/>
                <w:szCs w:val="28"/>
              </w:rPr>
            </w:pPr>
            <w:r>
              <w:rPr>
                <w:rFonts w:hint="default" w:ascii="Times New Roman" w:hAnsi="Times New Roman" w:cs="Times New Roman"/>
                <w:sz w:val="28"/>
                <w:szCs w:val="28"/>
              </w:rPr>
              <w:t>завдання</w:t>
            </w:r>
            <w:r>
              <w:rPr>
                <w:rFonts w:hint="default" w:ascii="Times New Roman" w:hAnsi="Times New Roman" w:cs="Times New Roman"/>
                <w:sz w:val="28"/>
                <w:szCs w:val="28"/>
              </w:rPr>
              <w:br w:type="textWrapping"/>
            </w:r>
            <w:r>
              <w:rPr>
                <w:rFonts w:hint="default" w:ascii="Times New Roman" w:hAnsi="Times New Roman" w:cs="Times New Roman"/>
                <w:sz w:val="28"/>
                <w:szCs w:val="28"/>
              </w:rPr>
              <w:t>прийняв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2410" w:type="dxa"/>
          </w:tcPr>
          <w:p>
            <w:pPr>
              <w:jc w:val="both"/>
              <w:rPr>
                <w:rFonts w:hint="default" w:ascii="Times New Roman" w:hAnsi="Times New Roman" w:cs="Times New Roman"/>
                <w:sz w:val="28"/>
                <w:szCs w:val="28"/>
              </w:rPr>
            </w:pPr>
            <w:r>
              <w:rPr>
                <w:rFonts w:hint="default" w:ascii="Times New Roman" w:hAnsi="Times New Roman" w:cs="Times New Roman"/>
                <w:sz w:val="28"/>
                <w:szCs w:val="28"/>
                <w:lang w:val="uk-UA"/>
              </w:rPr>
              <w:t>Розділ охорони праці</w:t>
            </w:r>
          </w:p>
        </w:tc>
        <w:tc>
          <w:tcPr>
            <w:tcW w:w="3827" w:type="dxa"/>
          </w:tcPr>
          <w:p>
            <w:pPr>
              <w:tabs>
                <w:tab w:val="left" w:pos="5040"/>
                <w:tab w:val="left" w:leader="underscore" w:pos="7371"/>
                <w:tab w:val="left" w:pos="7513"/>
                <w:tab w:val="left" w:leader="underscore" w:pos="8903"/>
              </w:tabs>
              <w:jc w:val="both"/>
              <w:rPr>
                <w:rFonts w:hint="default" w:ascii="Times New Roman" w:hAnsi="Times New Roman" w:cs="Times New Roman"/>
                <w:bCs/>
                <w:sz w:val="28"/>
                <w:szCs w:val="28"/>
                <w:lang w:val="ru-RU"/>
              </w:rPr>
            </w:pPr>
            <w:r>
              <w:rPr>
                <w:rFonts w:hint="default" w:ascii="Times New Roman" w:hAnsi="Times New Roman" w:cs="Times New Roman"/>
                <w:bCs/>
                <w:sz w:val="28"/>
                <w:szCs w:val="28"/>
                <w:lang w:val="uk-UA"/>
              </w:rPr>
              <w:t>професор, д. т. н.</w:t>
            </w:r>
          </w:p>
          <w:p>
            <w:pPr>
              <w:jc w:val="both"/>
              <w:rPr>
                <w:rFonts w:hint="default" w:ascii="Times New Roman" w:hAnsi="Times New Roman" w:cs="Times New Roman"/>
                <w:sz w:val="28"/>
                <w:szCs w:val="28"/>
                <w:lang w:val="ru-RU"/>
              </w:rPr>
            </w:pPr>
            <w:r>
              <w:rPr>
                <w:rFonts w:hint="default" w:ascii="Times New Roman" w:hAnsi="Times New Roman" w:cs="Times New Roman"/>
                <w:bCs/>
                <w:sz w:val="28"/>
                <w:szCs w:val="28"/>
                <w:lang w:val="uk-UA"/>
              </w:rPr>
              <w:t>Левченко О. Г.</w:t>
            </w:r>
          </w:p>
        </w:tc>
        <w:tc>
          <w:tcPr>
            <w:tcW w:w="1503" w:type="dxa"/>
          </w:tcPr>
          <w:p>
            <w:pPr>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24.05.2022</w:t>
            </w:r>
          </w:p>
        </w:tc>
        <w:tc>
          <w:tcPr>
            <w:tcW w:w="1290" w:type="dxa"/>
          </w:tcPr>
          <w:p>
            <w:pPr>
              <w:jc w:val="both"/>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2410" w:type="dxa"/>
          </w:tcPr>
          <w:p>
            <w:pPr>
              <w:jc w:val="both"/>
              <w:rPr>
                <w:rFonts w:hint="default" w:ascii="Times New Roman" w:hAnsi="Times New Roman" w:cs="Times New Roman"/>
                <w:sz w:val="28"/>
                <w:szCs w:val="28"/>
              </w:rPr>
            </w:pPr>
            <w:r>
              <w:rPr>
                <w:rFonts w:hint="default" w:ascii="Times New Roman" w:hAnsi="Times New Roman" w:cs="Times New Roman"/>
                <w:sz w:val="28"/>
                <w:szCs w:val="28"/>
                <w:lang w:val="uk-UA"/>
              </w:rPr>
              <w:t>Економічний розділ</w:t>
            </w:r>
          </w:p>
        </w:tc>
        <w:tc>
          <w:tcPr>
            <w:tcW w:w="3827" w:type="dxa"/>
          </w:tcPr>
          <w:p>
            <w:pPr>
              <w:tabs>
                <w:tab w:val="left" w:pos="5040"/>
                <w:tab w:val="left" w:leader="underscore" w:pos="7371"/>
                <w:tab w:val="left" w:pos="7513"/>
                <w:tab w:val="left" w:leader="underscore" w:pos="8903"/>
              </w:tabs>
              <w:jc w:val="both"/>
              <w:rPr>
                <w:rFonts w:hint="default" w:ascii="Times New Roman" w:hAnsi="Times New Roman" w:cs="Times New Roman"/>
                <w:bCs/>
                <w:sz w:val="28"/>
                <w:szCs w:val="28"/>
                <w:lang w:val="ru-RU"/>
              </w:rPr>
            </w:pPr>
            <w:r>
              <w:rPr>
                <w:rFonts w:hint="default" w:ascii="Times New Roman" w:hAnsi="Times New Roman" w:cs="Times New Roman"/>
                <w:bCs/>
                <w:sz w:val="28"/>
                <w:szCs w:val="28"/>
                <w:lang w:val="uk-UA"/>
              </w:rPr>
              <w:t>доцент, к. е. н.</w:t>
            </w:r>
          </w:p>
          <w:p>
            <w:pPr>
              <w:jc w:val="both"/>
              <w:rPr>
                <w:rFonts w:hint="default" w:ascii="Times New Roman" w:hAnsi="Times New Roman" w:cs="Times New Roman"/>
                <w:sz w:val="28"/>
                <w:szCs w:val="28"/>
                <w:lang w:val="ru-RU"/>
              </w:rPr>
            </w:pPr>
            <w:r>
              <w:rPr>
                <w:rFonts w:hint="default" w:ascii="Times New Roman" w:hAnsi="Times New Roman" w:cs="Times New Roman"/>
                <w:bCs/>
                <w:sz w:val="28"/>
                <w:szCs w:val="28"/>
                <w:lang w:val="uk-UA"/>
              </w:rPr>
              <w:t>Нараєвський С. В.</w:t>
            </w:r>
          </w:p>
        </w:tc>
        <w:tc>
          <w:tcPr>
            <w:tcW w:w="1503" w:type="dxa"/>
          </w:tcPr>
          <w:p>
            <w:pPr>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04.05.2022</w:t>
            </w:r>
          </w:p>
        </w:tc>
        <w:tc>
          <w:tcPr>
            <w:tcW w:w="1290" w:type="dxa"/>
          </w:tcPr>
          <w:p>
            <w:pPr>
              <w:jc w:val="both"/>
              <w:rPr>
                <w:rFonts w:hint="default" w:ascii="Times New Roman" w:hAnsi="Times New Roman" w:cs="Times New Roman"/>
                <w:sz w:val="28"/>
                <w:szCs w:val="28"/>
              </w:rPr>
            </w:pPr>
          </w:p>
        </w:tc>
      </w:tr>
    </w:tbl>
    <w:p>
      <w:pPr>
        <w:tabs>
          <w:tab w:val="left" w:pos="1440"/>
          <w:tab w:val="left" w:pos="1620"/>
          <w:tab w:val="left" w:pos="8931"/>
        </w:tabs>
        <w:spacing w:before="240"/>
        <w:jc w:val="both"/>
        <w:rPr>
          <w:rFonts w:hint="default" w:ascii="Times New Roman" w:hAnsi="Times New Roman" w:cs="Times New Roman"/>
          <w:sz w:val="28"/>
        </w:rPr>
      </w:pPr>
    </w:p>
    <w:p>
      <w:pPr>
        <w:numPr>
          <w:ilvl w:val="0"/>
          <w:numId w:val="1"/>
        </w:numPr>
        <w:tabs>
          <w:tab w:val="left" w:pos="1440"/>
          <w:tab w:val="left" w:pos="1620"/>
          <w:tab w:val="left" w:pos="8931"/>
        </w:tabs>
        <w:spacing w:before="240"/>
        <w:jc w:val="both"/>
        <w:rPr>
          <w:rFonts w:hint="default" w:ascii="Times New Roman" w:hAnsi="Times New Roman" w:cs="Times New Roman"/>
          <w:sz w:val="28"/>
          <w:u w:val="single"/>
        </w:rPr>
      </w:pPr>
      <w:r>
        <w:rPr>
          <w:rFonts w:hint="default" w:ascii="Times New Roman" w:hAnsi="Times New Roman" w:cs="Times New Roman"/>
          <w:bCs/>
          <w:sz w:val="28"/>
        </w:rPr>
        <w:t>Дата видачі завдання</w:t>
      </w:r>
      <w:r>
        <w:rPr>
          <w:rFonts w:hint="default" w:ascii="Times New Roman" w:hAnsi="Times New Roman" w:cs="Times New Roman"/>
          <w:sz w:val="28"/>
        </w:rPr>
        <w:t xml:space="preserve"> </w:t>
      </w:r>
      <w:r>
        <w:rPr>
          <w:rFonts w:hint="default" w:ascii="Times New Roman" w:hAnsi="Times New Roman" w:cs="Times New Roman"/>
          <w:sz w:val="28"/>
          <w:u w:val="single"/>
          <w:lang w:val="uk-UA"/>
        </w:rPr>
        <w:t>10.02.2022 р.</w:t>
      </w:r>
    </w:p>
    <w:p>
      <w:pPr>
        <w:tabs>
          <w:tab w:val="left" w:pos="1440"/>
          <w:tab w:val="left" w:pos="1620"/>
          <w:tab w:val="left" w:pos="8931"/>
        </w:tabs>
        <w:spacing w:before="240"/>
        <w:jc w:val="both"/>
        <w:rPr>
          <w:rFonts w:hint="default" w:ascii="Times New Roman" w:hAnsi="Times New Roman" w:cs="Times New Roman"/>
          <w:sz w:val="28"/>
          <w:u w:val="single"/>
        </w:rPr>
      </w:pPr>
    </w:p>
    <w:p>
      <w:pPr>
        <w:tabs>
          <w:tab w:val="left" w:pos="1440"/>
          <w:tab w:val="left" w:pos="1620"/>
          <w:tab w:val="left" w:pos="8931"/>
        </w:tabs>
        <w:spacing w:before="240"/>
        <w:jc w:val="both"/>
        <w:rPr>
          <w:rFonts w:hint="default" w:ascii="Times New Roman" w:hAnsi="Times New Roman" w:cs="Times New Roman"/>
          <w:sz w:val="28"/>
          <w:u w:val="single"/>
        </w:rPr>
      </w:pPr>
    </w:p>
    <w:p>
      <w:pPr>
        <w:tabs>
          <w:tab w:val="left" w:pos="1440"/>
          <w:tab w:val="left" w:pos="1620"/>
          <w:tab w:val="left" w:pos="8931"/>
        </w:tabs>
        <w:spacing w:before="240"/>
        <w:jc w:val="both"/>
        <w:rPr>
          <w:rFonts w:hint="default" w:ascii="Times New Roman" w:hAnsi="Times New Roman" w:cs="Times New Roman"/>
          <w:sz w:val="28"/>
          <w:u w:val="single"/>
        </w:rPr>
      </w:pPr>
    </w:p>
    <w:p>
      <w:pPr>
        <w:tabs>
          <w:tab w:val="left" w:pos="1440"/>
          <w:tab w:val="left" w:pos="1620"/>
          <w:tab w:val="left" w:pos="8931"/>
        </w:tabs>
        <w:spacing w:before="240"/>
        <w:jc w:val="both"/>
        <w:rPr>
          <w:rFonts w:hint="default" w:ascii="Times New Roman" w:hAnsi="Times New Roman" w:cs="Times New Roman"/>
          <w:sz w:val="28"/>
          <w:u w:val="single"/>
        </w:rPr>
      </w:pPr>
    </w:p>
    <w:p>
      <w:pPr>
        <w:tabs>
          <w:tab w:val="left" w:pos="1440"/>
          <w:tab w:val="left" w:pos="1620"/>
          <w:tab w:val="left" w:pos="8931"/>
        </w:tabs>
        <w:spacing w:before="240"/>
        <w:jc w:val="both"/>
        <w:rPr>
          <w:rFonts w:hint="default" w:ascii="Times New Roman" w:hAnsi="Times New Roman" w:cs="Times New Roman"/>
          <w:sz w:val="28"/>
          <w:u w:val="single"/>
        </w:rPr>
      </w:pPr>
    </w:p>
    <w:p>
      <w:pPr>
        <w:tabs>
          <w:tab w:val="left" w:pos="1440"/>
          <w:tab w:val="left" w:pos="1620"/>
          <w:tab w:val="left" w:pos="8931"/>
        </w:tabs>
        <w:spacing w:before="240"/>
        <w:jc w:val="both"/>
        <w:rPr>
          <w:rFonts w:hint="default" w:ascii="Times New Roman" w:hAnsi="Times New Roman" w:cs="Times New Roman"/>
          <w:sz w:val="28"/>
          <w:u w:val="single"/>
        </w:rPr>
      </w:pPr>
    </w:p>
    <w:p>
      <w:pPr>
        <w:tabs>
          <w:tab w:val="left" w:pos="1440"/>
          <w:tab w:val="left" w:pos="1620"/>
          <w:tab w:val="left" w:pos="8931"/>
        </w:tabs>
        <w:spacing w:before="240"/>
        <w:jc w:val="both"/>
        <w:rPr>
          <w:rFonts w:hint="default" w:ascii="Times New Roman" w:hAnsi="Times New Roman" w:cs="Times New Roman"/>
          <w:sz w:val="28"/>
          <w:u w:val="single"/>
        </w:rPr>
      </w:pPr>
    </w:p>
    <w:p>
      <w:pPr>
        <w:spacing w:before="240"/>
        <w:jc w:val="center"/>
        <w:rPr>
          <w:rFonts w:hint="default" w:ascii="Times New Roman" w:hAnsi="Times New Roman" w:cs="Times New Roman"/>
          <w:bCs/>
          <w:sz w:val="28"/>
          <w:szCs w:val="28"/>
        </w:rPr>
      </w:pPr>
      <w:r>
        <w:rPr>
          <w:rFonts w:hint="default" w:ascii="Times New Roman" w:hAnsi="Times New Roman" w:cs="Times New Roman"/>
          <w:bCs/>
          <w:sz w:val="28"/>
          <w:szCs w:val="28"/>
        </w:rPr>
        <w:t>Календарний план</w:t>
      </w:r>
    </w:p>
    <w:p>
      <w:pPr>
        <w:spacing w:before="240"/>
        <w:jc w:val="both"/>
        <w:rPr>
          <w:rFonts w:hint="default" w:ascii="Times New Roman" w:hAnsi="Times New Roman" w:cs="Times New Roman"/>
          <w:bCs/>
          <w:sz w:val="28"/>
          <w:szCs w:val="28"/>
        </w:rPr>
      </w:pPr>
    </w:p>
    <w:tbl>
      <w:tblPr>
        <w:tblStyle w:val="6"/>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
        <w:gridCol w:w="4484"/>
        <w:gridCol w:w="2645"/>
        <w:gridCol w:w="1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dxa"/>
            <w:vAlign w:val="center"/>
          </w:tcPr>
          <w:p>
            <w:pPr>
              <w:jc w:val="center"/>
              <w:rPr>
                <w:rFonts w:hint="default" w:ascii="Times New Roman" w:hAnsi="Times New Roman" w:cs="Times New Roman"/>
                <w:sz w:val="28"/>
                <w:szCs w:val="28"/>
              </w:rPr>
            </w:pPr>
            <w:r>
              <w:rPr>
                <w:rFonts w:hint="default" w:ascii="Times New Roman" w:hAnsi="Times New Roman" w:cs="Times New Roman"/>
                <w:sz w:val="28"/>
                <w:szCs w:val="28"/>
              </w:rPr>
              <w:t>№ з/п</w:t>
            </w:r>
          </w:p>
        </w:tc>
        <w:tc>
          <w:tcPr>
            <w:tcW w:w="4484" w:type="dxa"/>
            <w:vAlign w:val="center"/>
          </w:tcPr>
          <w:p>
            <w:pPr>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Назва етапів виконання </w:t>
            </w:r>
            <w:r>
              <w:rPr>
                <w:rFonts w:hint="default" w:ascii="Times New Roman" w:hAnsi="Times New Roman" w:cs="Times New Roman"/>
                <w:sz w:val="28"/>
                <w:szCs w:val="28"/>
                <w:lang w:val="ru-RU"/>
              </w:rPr>
              <w:br w:type="textWrapping"/>
            </w:r>
            <w:r>
              <w:rPr>
                <w:rFonts w:hint="default" w:ascii="Times New Roman" w:hAnsi="Times New Roman" w:cs="Times New Roman"/>
                <w:sz w:val="28"/>
                <w:szCs w:val="28"/>
                <w:lang w:val="ru-RU"/>
              </w:rPr>
              <w:t>дипломної роботи</w:t>
            </w:r>
          </w:p>
        </w:tc>
        <w:tc>
          <w:tcPr>
            <w:tcW w:w="2645" w:type="dxa"/>
            <w:vAlign w:val="center"/>
          </w:tcPr>
          <w:p>
            <w:pPr>
              <w:jc w:val="center"/>
              <w:rPr>
                <w:rFonts w:hint="default" w:ascii="Times New Roman" w:hAnsi="Times New Roman" w:cs="Times New Roman"/>
                <w:sz w:val="28"/>
                <w:szCs w:val="28"/>
              </w:rPr>
            </w:pPr>
            <w:r>
              <w:rPr>
                <w:rFonts w:hint="default" w:ascii="Times New Roman" w:hAnsi="Times New Roman" w:cs="Times New Roman"/>
                <w:sz w:val="28"/>
                <w:szCs w:val="28"/>
              </w:rPr>
              <w:t xml:space="preserve">Термін виконання </w:t>
            </w:r>
            <w:r>
              <w:rPr>
                <w:rFonts w:hint="default" w:ascii="Times New Roman" w:hAnsi="Times New Roman" w:cs="Times New Roman"/>
                <w:sz w:val="28"/>
                <w:szCs w:val="28"/>
              </w:rPr>
              <w:br w:type="textWrapping"/>
            </w:r>
            <w:r>
              <w:rPr>
                <w:rFonts w:hint="default" w:ascii="Times New Roman" w:hAnsi="Times New Roman" w:cs="Times New Roman"/>
                <w:sz w:val="28"/>
                <w:szCs w:val="28"/>
              </w:rPr>
              <w:t>етапів роботи</w:t>
            </w:r>
          </w:p>
        </w:tc>
        <w:tc>
          <w:tcPr>
            <w:tcW w:w="1346" w:type="dxa"/>
            <w:vAlign w:val="center"/>
          </w:tcPr>
          <w:p>
            <w:pPr>
              <w:jc w:val="center"/>
              <w:rPr>
                <w:rFonts w:hint="default" w:ascii="Times New Roman" w:hAnsi="Times New Roman" w:cs="Times New Roman"/>
                <w:sz w:val="28"/>
                <w:szCs w:val="28"/>
              </w:rPr>
            </w:pPr>
            <w:r>
              <w:rPr>
                <w:rFonts w:hint="default" w:ascii="Times New Roman" w:hAnsi="Times New Roman" w:cs="Times New Roman"/>
                <w:sz w:val="28"/>
                <w:szCs w:val="28"/>
              </w:rPr>
              <w:t>Примітка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jc w:val="center"/>
        </w:trPr>
        <w:tc>
          <w:tcPr>
            <w:tcW w:w="555" w:type="dxa"/>
            <w:vAlign w:val="center"/>
          </w:tcPr>
          <w:p>
            <w:pPr>
              <w:jc w:val="center"/>
              <w:rPr>
                <w:rFonts w:hint="default" w:ascii="Times New Roman" w:hAnsi="Times New Roman" w:cs="Times New Roman"/>
                <w:sz w:val="28"/>
                <w:szCs w:val="28"/>
              </w:rPr>
            </w:pPr>
            <w:r>
              <w:rPr>
                <w:rFonts w:hint="default" w:ascii="Times New Roman" w:hAnsi="Times New Roman" w:cs="Times New Roman"/>
                <w:sz w:val="28"/>
                <w:szCs w:val="28"/>
                <w:lang w:val="uk-UA"/>
              </w:rPr>
              <w:t>1</w:t>
            </w:r>
          </w:p>
        </w:tc>
        <w:tc>
          <w:tcPr>
            <w:tcW w:w="4484" w:type="dxa"/>
            <w:vAlign w:val="center"/>
          </w:tcPr>
          <w:p>
            <w:pPr>
              <w:jc w:val="center"/>
              <w:rPr>
                <w:rFonts w:hint="default" w:ascii="Times New Roman" w:hAnsi="Times New Roman" w:cs="Times New Roman"/>
                <w:sz w:val="28"/>
                <w:szCs w:val="28"/>
              </w:rPr>
            </w:pPr>
            <w:r>
              <w:rPr>
                <w:rFonts w:hint="default" w:ascii="Times New Roman" w:hAnsi="Times New Roman" w:cs="Times New Roman"/>
                <w:sz w:val="28"/>
                <w:szCs w:val="28"/>
                <w:lang w:val="uk-UA"/>
              </w:rPr>
              <w:t>Аналіз сучасного стану за темою роботи. Написання літературного огляду.</w:t>
            </w:r>
          </w:p>
        </w:tc>
        <w:tc>
          <w:tcPr>
            <w:tcW w:w="2645" w:type="dxa"/>
            <w:vAlign w:val="center"/>
          </w:tcPr>
          <w:p>
            <w:pPr>
              <w:jc w:val="center"/>
              <w:rPr>
                <w:rFonts w:hint="default" w:ascii="Times New Roman" w:hAnsi="Times New Roman" w:cs="Times New Roman"/>
                <w:sz w:val="28"/>
                <w:szCs w:val="28"/>
                <w:lang w:val="uk-UA"/>
              </w:rPr>
            </w:pPr>
            <w:r>
              <w:rPr>
                <w:rFonts w:hint="default" w:ascii="Times New Roman" w:hAnsi="Times New Roman" w:cs="Times New Roman"/>
                <w:sz w:val="28"/>
                <w:szCs w:val="28"/>
                <w:lang w:val="uk-UA"/>
              </w:rPr>
              <w:t>09.04.2022</w:t>
            </w:r>
          </w:p>
        </w:tc>
        <w:tc>
          <w:tcPr>
            <w:tcW w:w="1346" w:type="dxa"/>
            <w:vAlign w:val="center"/>
          </w:tcPr>
          <w:p>
            <w:pPr>
              <w:jc w:val="center"/>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555" w:type="dxa"/>
            <w:vAlign w:val="center"/>
          </w:tcPr>
          <w:p>
            <w:pPr>
              <w:jc w:val="center"/>
              <w:rPr>
                <w:rFonts w:hint="default" w:ascii="Times New Roman" w:hAnsi="Times New Roman" w:cs="Times New Roman"/>
                <w:sz w:val="28"/>
                <w:szCs w:val="28"/>
              </w:rPr>
            </w:pPr>
            <w:r>
              <w:rPr>
                <w:rFonts w:hint="default" w:ascii="Times New Roman" w:hAnsi="Times New Roman" w:cs="Times New Roman"/>
                <w:sz w:val="28"/>
                <w:szCs w:val="28"/>
                <w:lang w:val="uk-UA"/>
              </w:rPr>
              <w:t>2</w:t>
            </w:r>
          </w:p>
        </w:tc>
        <w:tc>
          <w:tcPr>
            <w:tcW w:w="4484" w:type="dxa"/>
            <w:vAlign w:val="center"/>
          </w:tcPr>
          <w:p>
            <w:pPr>
              <w:jc w:val="center"/>
              <w:rPr>
                <w:rFonts w:hint="default" w:ascii="Times New Roman" w:hAnsi="Times New Roman" w:cs="Times New Roman"/>
                <w:sz w:val="28"/>
                <w:szCs w:val="28"/>
              </w:rPr>
            </w:pPr>
            <w:r>
              <w:rPr>
                <w:rFonts w:hint="default" w:ascii="Times New Roman" w:hAnsi="Times New Roman" w:cs="Times New Roman"/>
                <w:sz w:val="28"/>
                <w:szCs w:val="28"/>
                <w:lang w:val="uk-UA"/>
              </w:rPr>
              <w:t xml:space="preserve">Освоєння програмного середовища </w:t>
            </w:r>
            <w:r>
              <w:rPr>
                <w:rFonts w:hint="default" w:ascii="Times New Roman" w:hAnsi="Times New Roman" w:cs="Times New Roman"/>
                <w:sz w:val="28"/>
                <w:szCs w:val="28"/>
              </w:rPr>
              <w:t>Abaqus.</w:t>
            </w:r>
          </w:p>
        </w:tc>
        <w:tc>
          <w:tcPr>
            <w:tcW w:w="2645" w:type="dxa"/>
            <w:vAlign w:val="center"/>
          </w:tcPr>
          <w:p>
            <w:pPr>
              <w:jc w:val="center"/>
              <w:rPr>
                <w:rFonts w:hint="default" w:ascii="Times New Roman" w:hAnsi="Times New Roman" w:cs="Times New Roman"/>
                <w:sz w:val="28"/>
                <w:szCs w:val="28"/>
                <w:lang w:val="uk-UA"/>
              </w:rPr>
            </w:pPr>
            <w:r>
              <w:rPr>
                <w:rFonts w:hint="default" w:ascii="Times New Roman" w:hAnsi="Times New Roman" w:cs="Times New Roman"/>
                <w:sz w:val="28"/>
                <w:szCs w:val="28"/>
                <w:lang w:val="uk-UA"/>
              </w:rPr>
              <w:t>15.04.2022</w:t>
            </w:r>
          </w:p>
        </w:tc>
        <w:tc>
          <w:tcPr>
            <w:tcW w:w="1346" w:type="dxa"/>
            <w:vAlign w:val="center"/>
          </w:tcPr>
          <w:p>
            <w:pPr>
              <w:jc w:val="center"/>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5" w:type="dxa"/>
            <w:vAlign w:val="center"/>
          </w:tcPr>
          <w:p>
            <w:pPr>
              <w:jc w:val="center"/>
              <w:rPr>
                <w:rFonts w:hint="default" w:ascii="Times New Roman" w:hAnsi="Times New Roman" w:cs="Times New Roman"/>
                <w:sz w:val="28"/>
                <w:szCs w:val="28"/>
              </w:rPr>
            </w:pPr>
            <w:r>
              <w:rPr>
                <w:rFonts w:hint="default" w:ascii="Times New Roman" w:hAnsi="Times New Roman" w:cs="Times New Roman"/>
                <w:sz w:val="28"/>
                <w:szCs w:val="28"/>
                <w:lang w:val="uk-UA"/>
              </w:rPr>
              <w:t>3</w:t>
            </w:r>
          </w:p>
        </w:tc>
        <w:tc>
          <w:tcPr>
            <w:tcW w:w="4484" w:type="dxa"/>
            <w:vAlign w:val="center"/>
          </w:tcPr>
          <w:p>
            <w:pPr>
              <w:widowControl w:val="0"/>
              <w:autoSpaceDE w:val="0"/>
              <w:autoSpaceDN w:val="0"/>
              <w:adjustRightInd w:val="0"/>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uk-UA"/>
              </w:rPr>
              <w:t>Побудова моделі іскро-плазмового спікання</w:t>
            </w:r>
            <w:r>
              <w:rPr>
                <w:rFonts w:hint="default" w:ascii="Times New Roman" w:hAnsi="Times New Roman" w:cs="Times New Roman"/>
                <w:sz w:val="28"/>
                <w:szCs w:val="28"/>
                <w:lang w:val="ru-RU"/>
              </w:rPr>
              <w:t>.</w:t>
            </w:r>
          </w:p>
          <w:p>
            <w:pPr>
              <w:jc w:val="center"/>
              <w:rPr>
                <w:rFonts w:hint="default" w:ascii="Times New Roman" w:hAnsi="Times New Roman" w:cs="Times New Roman"/>
                <w:sz w:val="28"/>
                <w:szCs w:val="28"/>
                <w:lang w:val="ru-RU"/>
              </w:rPr>
            </w:pPr>
          </w:p>
        </w:tc>
        <w:tc>
          <w:tcPr>
            <w:tcW w:w="2645" w:type="dxa"/>
            <w:vAlign w:val="center"/>
          </w:tcPr>
          <w:p>
            <w:pPr>
              <w:jc w:val="center"/>
              <w:rPr>
                <w:rFonts w:hint="default" w:ascii="Times New Roman" w:hAnsi="Times New Roman" w:cs="Times New Roman"/>
                <w:sz w:val="28"/>
                <w:szCs w:val="28"/>
                <w:lang w:val="uk-UA"/>
              </w:rPr>
            </w:pPr>
            <w:r>
              <w:rPr>
                <w:rFonts w:hint="default" w:ascii="Times New Roman" w:hAnsi="Times New Roman" w:cs="Times New Roman"/>
                <w:sz w:val="28"/>
                <w:szCs w:val="28"/>
                <w:lang w:val="uk-UA"/>
              </w:rPr>
              <w:t>20.04.2022</w:t>
            </w:r>
          </w:p>
        </w:tc>
        <w:tc>
          <w:tcPr>
            <w:tcW w:w="1346" w:type="dxa"/>
            <w:vAlign w:val="center"/>
          </w:tcPr>
          <w:p>
            <w:pPr>
              <w:jc w:val="center"/>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555" w:type="dxa"/>
            <w:vAlign w:val="center"/>
          </w:tcPr>
          <w:p>
            <w:pPr>
              <w:jc w:val="center"/>
              <w:rPr>
                <w:rFonts w:hint="default" w:ascii="Times New Roman" w:hAnsi="Times New Roman" w:cs="Times New Roman"/>
                <w:sz w:val="28"/>
                <w:szCs w:val="28"/>
              </w:rPr>
            </w:pPr>
            <w:r>
              <w:rPr>
                <w:rFonts w:hint="default" w:ascii="Times New Roman" w:hAnsi="Times New Roman" w:cs="Times New Roman"/>
                <w:sz w:val="28"/>
                <w:szCs w:val="28"/>
                <w:lang w:val="uk-UA"/>
              </w:rPr>
              <w:t>4</w:t>
            </w:r>
          </w:p>
        </w:tc>
        <w:tc>
          <w:tcPr>
            <w:tcW w:w="4484" w:type="dxa"/>
            <w:vAlign w:val="center"/>
          </w:tcPr>
          <w:p>
            <w:pPr>
              <w:widowControl w:val="0"/>
              <w:autoSpaceDE w:val="0"/>
              <w:autoSpaceDN w:val="0"/>
              <w:adjustRightInd w:val="0"/>
              <w:jc w:val="center"/>
              <w:rPr>
                <w:rFonts w:hint="default" w:ascii="Times New Roman" w:hAnsi="Times New Roman" w:cs="Times New Roman"/>
                <w:sz w:val="28"/>
                <w:szCs w:val="28"/>
                <w:lang w:val="uk-UA"/>
              </w:rPr>
            </w:pPr>
            <w:r>
              <w:rPr>
                <w:rFonts w:hint="default" w:ascii="Times New Roman" w:hAnsi="Times New Roman" w:cs="Times New Roman"/>
                <w:sz w:val="28"/>
                <w:szCs w:val="28"/>
                <w:lang w:val="uk-UA"/>
              </w:rPr>
              <w:t>Побудова поля розподілу температур.</w:t>
            </w:r>
          </w:p>
        </w:tc>
        <w:tc>
          <w:tcPr>
            <w:tcW w:w="2645" w:type="dxa"/>
            <w:vAlign w:val="center"/>
          </w:tcPr>
          <w:p>
            <w:pPr>
              <w:jc w:val="center"/>
              <w:rPr>
                <w:rFonts w:hint="default" w:ascii="Times New Roman" w:hAnsi="Times New Roman" w:cs="Times New Roman"/>
                <w:sz w:val="28"/>
                <w:szCs w:val="28"/>
                <w:lang w:val="uk-UA"/>
              </w:rPr>
            </w:pPr>
            <w:r>
              <w:rPr>
                <w:rFonts w:hint="default" w:ascii="Times New Roman" w:hAnsi="Times New Roman" w:cs="Times New Roman"/>
                <w:sz w:val="28"/>
                <w:szCs w:val="28"/>
                <w:lang w:val="uk-UA"/>
              </w:rPr>
              <w:t>02.05.2022</w:t>
            </w:r>
          </w:p>
        </w:tc>
        <w:tc>
          <w:tcPr>
            <w:tcW w:w="1346" w:type="dxa"/>
            <w:vAlign w:val="center"/>
          </w:tcPr>
          <w:p>
            <w:pPr>
              <w:jc w:val="center"/>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555" w:type="dxa"/>
            <w:vAlign w:val="center"/>
          </w:tcPr>
          <w:p>
            <w:pPr>
              <w:jc w:val="center"/>
              <w:rPr>
                <w:rFonts w:hint="default" w:ascii="Times New Roman" w:hAnsi="Times New Roman" w:cs="Times New Roman"/>
                <w:sz w:val="28"/>
                <w:szCs w:val="28"/>
              </w:rPr>
            </w:pPr>
            <w:r>
              <w:rPr>
                <w:rFonts w:hint="default" w:ascii="Times New Roman" w:hAnsi="Times New Roman" w:cs="Times New Roman"/>
                <w:sz w:val="28"/>
                <w:szCs w:val="28"/>
                <w:lang w:val="uk-UA"/>
              </w:rPr>
              <w:t>5</w:t>
            </w:r>
          </w:p>
        </w:tc>
        <w:tc>
          <w:tcPr>
            <w:tcW w:w="4484" w:type="dxa"/>
            <w:vAlign w:val="center"/>
          </w:tcPr>
          <w:p>
            <w:pPr>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uk-UA"/>
              </w:rPr>
              <w:t>Розрахунок полю розподілу електричного струму.</w:t>
            </w:r>
          </w:p>
        </w:tc>
        <w:tc>
          <w:tcPr>
            <w:tcW w:w="2645" w:type="dxa"/>
            <w:vAlign w:val="center"/>
          </w:tcPr>
          <w:p>
            <w:pPr>
              <w:jc w:val="center"/>
              <w:rPr>
                <w:rFonts w:hint="default" w:ascii="Times New Roman" w:hAnsi="Times New Roman" w:cs="Times New Roman"/>
                <w:sz w:val="28"/>
                <w:szCs w:val="28"/>
                <w:lang w:val="uk-UA"/>
              </w:rPr>
            </w:pPr>
            <w:r>
              <w:rPr>
                <w:rFonts w:hint="default" w:ascii="Times New Roman" w:hAnsi="Times New Roman" w:cs="Times New Roman"/>
                <w:sz w:val="28"/>
                <w:szCs w:val="28"/>
                <w:lang w:val="uk-UA"/>
              </w:rPr>
              <w:t>14.05.2022</w:t>
            </w:r>
          </w:p>
        </w:tc>
        <w:tc>
          <w:tcPr>
            <w:tcW w:w="1346" w:type="dxa"/>
            <w:vAlign w:val="center"/>
          </w:tcPr>
          <w:p>
            <w:pPr>
              <w:jc w:val="center"/>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5" w:type="dxa"/>
            <w:vAlign w:val="center"/>
          </w:tcPr>
          <w:p>
            <w:pPr>
              <w:jc w:val="center"/>
              <w:rPr>
                <w:rFonts w:hint="default" w:ascii="Times New Roman" w:hAnsi="Times New Roman" w:cs="Times New Roman"/>
                <w:sz w:val="28"/>
                <w:szCs w:val="28"/>
              </w:rPr>
            </w:pPr>
            <w:r>
              <w:rPr>
                <w:rFonts w:hint="default" w:ascii="Times New Roman" w:hAnsi="Times New Roman" w:cs="Times New Roman"/>
                <w:sz w:val="28"/>
                <w:szCs w:val="28"/>
                <w:lang w:val="uk-UA"/>
              </w:rPr>
              <w:t>6</w:t>
            </w:r>
          </w:p>
        </w:tc>
        <w:tc>
          <w:tcPr>
            <w:tcW w:w="4484" w:type="dxa"/>
            <w:vAlign w:val="center"/>
          </w:tcPr>
          <w:p>
            <w:pPr>
              <w:jc w:val="center"/>
              <w:rPr>
                <w:rFonts w:hint="default" w:ascii="Times New Roman" w:hAnsi="Times New Roman" w:cs="Times New Roman"/>
                <w:sz w:val="28"/>
                <w:szCs w:val="28"/>
              </w:rPr>
            </w:pPr>
            <w:r>
              <w:rPr>
                <w:rFonts w:hint="default" w:ascii="Times New Roman" w:hAnsi="Times New Roman" w:cs="Times New Roman"/>
                <w:sz w:val="28"/>
                <w:szCs w:val="28"/>
                <w:lang w:val="uk-UA"/>
              </w:rPr>
              <w:t>Проведення розрахунків декількох варіантів</w:t>
            </w:r>
          </w:p>
        </w:tc>
        <w:tc>
          <w:tcPr>
            <w:tcW w:w="2645" w:type="dxa"/>
            <w:vAlign w:val="center"/>
          </w:tcPr>
          <w:p>
            <w:pPr>
              <w:jc w:val="center"/>
              <w:rPr>
                <w:rFonts w:hint="default" w:ascii="Times New Roman" w:hAnsi="Times New Roman" w:cs="Times New Roman"/>
                <w:sz w:val="28"/>
                <w:szCs w:val="28"/>
                <w:lang w:val="uk-UA"/>
              </w:rPr>
            </w:pPr>
            <w:r>
              <w:rPr>
                <w:rFonts w:hint="default" w:ascii="Times New Roman" w:hAnsi="Times New Roman" w:cs="Times New Roman"/>
                <w:sz w:val="28"/>
                <w:szCs w:val="28"/>
                <w:lang w:val="uk-UA"/>
              </w:rPr>
              <w:t>16.05.2022</w:t>
            </w:r>
          </w:p>
        </w:tc>
        <w:tc>
          <w:tcPr>
            <w:tcW w:w="1346" w:type="dxa"/>
            <w:vAlign w:val="center"/>
          </w:tcPr>
          <w:p>
            <w:pPr>
              <w:jc w:val="center"/>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555" w:type="dxa"/>
            <w:vAlign w:val="center"/>
          </w:tcPr>
          <w:p>
            <w:pPr>
              <w:jc w:val="center"/>
              <w:rPr>
                <w:rFonts w:hint="default" w:ascii="Times New Roman" w:hAnsi="Times New Roman" w:cs="Times New Roman"/>
                <w:sz w:val="28"/>
                <w:szCs w:val="28"/>
              </w:rPr>
            </w:pPr>
            <w:r>
              <w:rPr>
                <w:rFonts w:hint="default" w:ascii="Times New Roman" w:hAnsi="Times New Roman" w:cs="Times New Roman"/>
                <w:sz w:val="28"/>
                <w:szCs w:val="28"/>
                <w:lang w:val="uk-UA"/>
              </w:rPr>
              <w:t>7</w:t>
            </w:r>
          </w:p>
        </w:tc>
        <w:tc>
          <w:tcPr>
            <w:tcW w:w="4484" w:type="dxa"/>
            <w:vAlign w:val="center"/>
          </w:tcPr>
          <w:p>
            <w:pPr>
              <w:jc w:val="center"/>
              <w:rPr>
                <w:rFonts w:hint="default" w:ascii="Times New Roman" w:hAnsi="Times New Roman" w:cs="Times New Roman"/>
                <w:sz w:val="28"/>
                <w:szCs w:val="28"/>
                <w:lang w:val="uk-UA"/>
              </w:rPr>
            </w:pPr>
            <w:r>
              <w:rPr>
                <w:rFonts w:hint="default" w:ascii="Times New Roman" w:hAnsi="Times New Roman" w:cs="Times New Roman"/>
                <w:sz w:val="28"/>
                <w:szCs w:val="28"/>
              </w:rPr>
              <w:t>Оптимізація моделі</w:t>
            </w:r>
          </w:p>
        </w:tc>
        <w:tc>
          <w:tcPr>
            <w:tcW w:w="2645" w:type="dxa"/>
            <w:vAlign w:val="center"/>
          </w:tcPr>
          <w:p>
            <w:pPr>
              <w:jc w:val="center"/>
              <w:rPr>
                <w:rFonts w:hint="default" w:ascii="Times New Roman" w:hAnsi="Times New Roman" w:cs="Times New Roman"/>
                <w:sz w:val="28"/>
                <w:szCs w:val="28"/>
                <w:lang w:val="uk-UA"/>
              </w:rPr>
            </w:pPr>
            <w:r>
              <w:rPr>
                <w:rFonts w:hint="default" w:ascii="Times New Roman" w:hAnsi="Times New Roman" w:cs="Times New Roman"/>
                <w:sz w:val="28"/>
                <w:szCs w:val="28"/>
                <w:lang w:val="uk-UA"/>
              </w:rPr>
              <w:t>22.05.2022</w:t>
            </w:r>
          </w:p>
        </w:tc>
        <w:tc>
          <w:tcPr>
            <w:tcW w:w="1346" w:type="dxa"/>
            <w:vAlign w:val="center"/>
          </w:tcPr>
          <w:p>
            <w:pPr>
              <w:jc w:val="center"/>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555" w:type="dxa"/>
            <w:vAlign w:val="center"/>
          </w:tcPr>
          <w:p>
            <w:pPr>
              <w:jc w:val="center"/>
              <w:rPr>
                <w:rFonts w:hint="default" w:ascii="Times New Roman" w:hAnsi="Times New Roman" w:cs="Times New Roman"/>
                <w:sz w:val="28"/>
                <w:szCs w:val="28"/>
              </w:rPr>
            </w:pPr>
            <w:r>
              <w:rPr>
                <w:rFonts w:hint="default" w:ascii="Times New Roman" w:hAnsi="Times New Roman" w:cs="Times New Roman"/>
                <w:sz w:val="28"/>
                <w:szCs w:val="28"/>
              </w:rPr>
              <w:t>8</w:t>
            </w:r>
          </w:p>
        </w:tc>
        <w:tc>
          <w:tcPr>
            <w:tcW w:w="4484" w:type="dxa"/>
            <w:vAlign w:val="center"/>
          </w:tcPr>
          <w:p>
            <w:pPr>
              <w:jc w:val="center"/>
              <w:rPr>
                <w:rFonts w:hint="default" w:ascii="Times New Roman" w:hAnsi="Times New Roman" w:cs="Times New Roman"/>
                <w:sz w:val="28"/>
                <w:szCs w:val="28"/>
              </w:rPr>
            </w:pPr>
            <w:r>
              <w:rPr>
                <w:rFonts w:hint="default" w:ascii="Times New Roman" w:hAnsi="Times New Roman" w:cs="Times New Roman"/>
                <w:sz w:val="28"/>
                <w:szCs w:val="28"/>
                <w:lang w:val="uk-UA"/>
              </w:rPr>
              <w:t>Обробка експериментальних даних</w:t>
            </w:r>
          </w:p>
        </w:tc>
        <w:tc>
          <w:tcPr>
            <w:tcW w:w="2645" w:type="dxa"/>
            <w:vAlign w:val="center"/>
          </w:tcPr>
          <w:p>
            <w:pPr>
              <w:jc w:val="center"/>
              <w:rPr>
                <w:rFonts w:hint="default" w:ascii="Times New Roman" w:hAnsi="Times New Roman" w:cs="Times New Roman"/>
                <w:sz w:val="28"/>
                <w:szCs w:val="28"/>
                <w:lang w:val="uk-UA"/>
              </w:rPr>
            </w:pPr>
            <w:r>
              <w:rPr>
                <w:rFonts w:hint="default" w:ascii="Times New Roman" w:hAnsi="Times New Roman" w:cs="Times New Roman"/>
                <w:sz w:val="28"/>
                <w:szCs w:val="28"/>
                <w:lang w:val="uk-UA"/>
              </w:rPr>
              <w:t>29.05.2022</w:t>
            </w:r>
          </w:p>
        </w:tc>
        <w:tc>
          <w:tcPr>
            <w:tcW w:w="1346" w:type="dxa"/>
            <w:vAlign w:val="center"/>
          </w:tcPr>
          <w:p>
            <w:pPr>
              <w:jc w:val="center"/>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5" w:type="dxa"/>
            <w:vAlign w:val="center"/>
          </w:tcPr>
          <w:p>
            <w:pPr>
              <w:jc w:val="center"/>
              <w:rPr>
                <w:rFonts w:hint="default" w:ascii="Times New Roman" w:hAnsi="Times New Roman" w:cs="Times New Roman"/>
                <w:sz w:val="28"/>
                <w:szCs w:val="28"/>
              </w:rPr>
            </w:pPr>
            <w:r>
              <w:rPr>
                <w:rFonts w:hint="default" w:ascii="Times New Roman" w:hAnsi="Times New Roman" w:cs="Times New Roman"/>
                <w:sz w:val="28"/>
                <w:szCs w:val="28"/>
              </w:rPr>
              <w:t>9</w:t>
            </w:r>
          </w:p>
        </w:tc>
        <w:tc>
          <w:tcPr>
            <w:tcW w:w="4484" w:type="dxa"/>
            <w:vAlign w:val="center"/>
          </w:tcPr>
          <w:p>
            <w:pPr>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uk-UA"/>
              </w:rPr>
              <w:t>Аналіз та узагальнення отриманих результатів</w:t>
            </w:r>
          </w:p>
        </w:tc>
        <w:tc>
          <w:tcPr>
            <w:tcW w:w="2645" w:type="dxa"/>
            <w:vAlign w:val="center"/>
          </w:tcPr>
          <w:p>
            <w:pPr>
              <w:jc w:val="center"/>
              <w:rPr>
                <w:rFonts w:hint="default" w:ascii="Times New Roman" w:hAnsi="Times New Roman" w:cs="Times New Roman"/>
                <w:sz w:val="28"/>
                <w:szCs w:val="28"/>
                <w:lang w:val="uk-UA"/>
              </w:rPr>
            </w:pPr>
            <w:r>
              <w:rPr>
                <w:rFonts w:hint="default" w:ascii="Times New Roman" w:hAnsi="Times New Roman" w:cs="Times New Roman"/>
                <w:sz w:val="28"/>
                <w:szCs w:val="28"/>
                <w:lang w:val="uk-UA"/>
              </w:rPr>
              <w:t>02.06.2022</w:t>
            </w:r>
          </w:p>
        </w:tc>
        <w:tc>
          <w:tcPr>
            <w:tcW w:w="1346" w:type="dxa"/>
            <w:vAlign w:val="center"/>
          </w:tcPr>
          <w:p>
            <w:pPr>
              <w:jc w:val="center"/>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5" w:type="dxa"/>
            <w:vAlign w:val="center"/>
          </w:tcPr>
          <w:p>
            <w:pPr>
              <w:jc w:val="center"/>
              <w:rPr>
                <w:rFonts w:hint="default" w:ascii="Times New Roman" w:hAnsi="Times New Roman" w:cs="Times New Roman"/>
                <w:sz w:val="28"/>
                <w:szCs w:val="28"/>
              </w:rPr>
            </w:pPr>
            <w:r>
              <w:rPr>
                <w:rFonts w:hint="default" w:ascii="Times New Roman" w:hAnsi="Times New Roman" w:cs="Times New Roman"/>
                <w:sz w:val="28"/>
                <w:szCs w:val="28"/>
              </w:rPr>
              <w:t>10</w:t>
            </w:r>
          </w:p>
        </w:tc>
        <w:tc>
          <w:tcPr>
            <w:tcW w:w="4484" w:type="dxa"/>
            <w:vAlign w:val="center"/>
          </w:tcPr>
          <w:p>
            <w:pPr>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uk-UA"/>
              </w:rPr>
              <w:t>Написання розділу охорони праці та економічного розділу</w:t>
            </w:r>
          </w:p>
        </w:tc>
        <w:tc>
          <w:tcPr>
            <w:tcW w:w="2645" w:type="dxa"/>
            <w:vAlign w:val="center"/>
          </w:tcPr>
          <w:p>
            <w:pPr>
              <w:jc w:val="center"/>
              <w:rPr>
                <w:rFonts w:hint="default" w:ascii="Times New Roman" w:hAnsi="Times New Roman" w:cs="Times New Roman"/>
                <w:sz w:val="28"/>
                <w:szCs w:val="28"/>
                <w:lang w:val="uk-UA"/>
              </w:rPr>
            </w:pPr>
            <w:r>
              <w:rPr>
                <w:rFonts w:hint="default" w:ascii="Times New Roman" w:hAnsi="Times New Roman" w:cs="Times New Roman"/>
                <w:sz w:val="28"/>
                <w:szCs w:val="28"/>
                <w:lang w:val="uk-UA"/>
              </w:rPr>
              <w:t>08.</w:t>
            </w:r>
            <w:r>
              <w:rPr>
                <w:rFonts w:hint="default" w:ascii="Times New Roman" w:hAnsi="Times New Roman" w:cs="Times New Roman"/>
                <w:sz w:val="28"/>
                <w:szCs w:val="28"/>
              </w:rPr>
              <w:t>06</w:t>
            </w:r>
            <w:r>
              <w:rPr>
                <w:rFonts w:hint="default" w:ascii="Times New Roman" w:hAnsi="Times New Roman" w:cs="Times New Roman"/>
                <w:sz w:val="28"/>
                <w:szCs w:val="28"/>
                <w:lang w:val="uk-UA"/>
              </w:rPr>
              <w:t>.2022</w:t>
            </w:r>
          </w:p>
        </w:tc>
        <w:tc>
          <w:tcPr>
            <w:tcW w:w="1346" w:type="dxa"/>
            <w:vAlign w:val="center"/>
          </w:tcPr>
          <w:p>
            <w:pPr>
              <w:jc w:val="center"/>
              <w:rPr>
                <w:rFonts w:hint="default" w:ascii="Times New Roman" w:hAnsi="Times New Roman" w:cs="Times New Roman"/>
                <w:sz w:val="28"/>
                <w:szCs w:val="28"/>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555" w:type="dxa"/>
            <w:vAlign w:val="center"/>
          </w:tcPr>
          <w:p>
            <w:pPr>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ru-RU"/>
              </w:rPr>
              <w:t>11</w:t>
            </w:r>
          </w:p>
        </w:tc>
        <w:tc>
          <w:tcPr>
            <w:tcW w:w="4484" w:type="dxa"/>
            <w:vAlign w:val="center"/>
          </w:tcPr>
          <w:p>
            <w:pPr>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uk-UA"/>
              </w:rPr>
              <w:t>Оформлення дипломної роботи</w:t>
            </w:r>
          </w:p>
        </w:tc>
        <w:tc>
          <w:tcPr>
            <w:tcW w:w="2645" w:type="dxa"/>
            <w:vAlign w:val="center"/>
          </w:tcPr>
          <w:p>
            <w:pPr>
              <w:jc w:val="center"/>
              <w:rPr>
                <w:rFonts w:hint="default" w:ascii="Times New Roman" w:hAnsi="Times New Roman" w:cs="Times New Roman"/>
                <w:sz w:val="28"/>
                <w:szCs w:val="28"/>
                <w:lang w:val="uk-UA"/>
              </w:rPr>
            </w:pPr>
            <w:r>
              <w:rPr>
                <w:rFonts w:hint="default" w:ascii="Times New Roman" w:hAnsi="Times New Roman" w:cs="Times New Roman"/>
                <w:sz w:val="28"/>
                <w:szCs w:val="28"/>
                <w:lang w:val="uk-UA"/>
              </w:rPr>
              <w:t>15.06.2022</w:t>
            </w:r>
          </w:p>
        </w:tc>
        <w:tc>
          <w:tcPr>
            <w:tcW w:w="1346" w:type="dxa"/>
            <w:vAlign w:val="center"/>
          </w:tcPr>
          <w:p>
            <w:pPr>
              <w:jc w:val="center"/>
              <w:rPr>
                <w:rFonts w:hint="default" w:ascii="Times New Roman" w:hAnsi="Times New Roman" w:cs="Times New Roman"/>
                <w:sz w:val="28"/>
                <w:szCs w:val="28"/>
                <w:lang w:val="ru-RU"/>
              </w:rPr>
            </w:pPr>
          </w:p>
        </w:tc>
      </w:tr>
    </w:tbl>
    <w:p>
      <w:pPr>
        <w:jc w:val="both"/>
        <w:rPr>
          <w:rFonts w:hint="default" w:ascii="Times New Roman" w:hAnsi="Times New Roman" w:cs="Times New Roman"/>
          <w:sz w:val="28"/>
          <w:lang w:val="ru-RU"/>
        </w:rPr>
      </w:pPr>
    </w:p>
    <w:p>
      <w:pPr>
        <w:jc w:val="both"/>
        <w:rPr>
          <w:rFonts w:hint="default" w:ascii="Times New Roman" w:hAnsi="Times New Roman" w:cs="Times New Roman"/>
          <w:sz w:val="28"/>
          <w:lang w:val="ru-RU"/>
        </w:rPr>
      </w:pPr>
    </w:p>
    <w:p>
      <w:pPr>
        <w:tabs>
          <w:tab w:val="right" w:pos="8931"/>
        </w:tabs>
        <w:ind w:left="1080" w:hanging="540"/>
        <w:jc w:val="both"/>
        <w:rPr>
          <w:rFonts w:hint="default" w:ascii="Times New Roman" w:hAnsi="Times New Roman" w:cs="Times New Roman"/>
          <w:sz w:val="28"/>
          <w:lang w:val="uk-UA"/>
        </w:rPr>
      </w:pPr>
      <w:r>
        <w:rPr>
          <w:rFonts w:hint="default" w:ascii="Times New Roman" w:hAnsi="Times New Roman" w:cs="Times New Roman"/>
          <w:bCs/>
          <w:sz w:val="28"/>
          <w:lang w:val="ru-RU"/>
        </w:rPr>
        <w:t xml:space="preserve">Студент </w:t>
      </w:r>
      <w:r>
        <w:rPr>
          <w:rFonts w:hint="default" w:ascii="Times New Roman" w:hAnsi="Times New Roman" w:cs="Times New Roman"/>
          <w:sz w:val="28"/>
          <w:lang w:val="ru-RU"/>
        </w:rPr>
        <w:tab/>
      </w:r>
      <w:r>
        <w:rPr>
          <w:rFonts w:hint="default" w:ascii="Times New Roman" w:hAnsi="Times New Roman" w:cs="Times New Roman"/>
          <w:sz w:val="28"/>
          <w:lang w:val="ru-RU"/>
        </w:rPr>
        <w:t xml:space="preserve">Павло </w:t>
      </w:r>
      <w:r>
        <w:rPr>
          <w:rFonts w:hint="default" w:ascii="Times New Roman" w:hAnsi="Times New Roman" w:cs="Times New Roman"/>
          <w:sz w:val="28"/>
          <w:lang w:val="uk-UA"/>
        </w:rPr>
        <w:t>ЛІСОВСЬКИЙ</w:t>
      </w:r>
    </w:p>
    <w:p>
      <w:pPr>
        <w:tabs>
          <w:tab w:val="right" w:pos="8931"/>
        </w:tabs>
        <w:ind w:left="1080" w:hanging="540"/>
        <w:jc w:val="both"/>
        <w:rPr>
          <w:rFonts w:hint="default" w:ascii="Times New Roman" w:hAnsi="Times New Roman" w:cs="Times New Roman"/>
          <w:sz w:val="28"/>
          <w:lang w:val="ru-RU"/>
        </w:rPr>
      </w:pPr>
    </w:p>
    <w:p>
      <w:pPr>
        <w:tabs>
          <w:tab w:val="right" w:pos="8931"/>
        </w:tabs>
        <w:ind w:left="1080" w:hanging="540"/>
        <w:jc w:val="both"/>
        <w:rPr>
          <w:rFonts w:hint="default" w:ascii="Times New Roman" w:hAnsi="Times New Roman" w:cs="Times New Roman"/>
          <w:bCs/>
          <w:sz w:val="28"/>
          <w:lang w:val="uk-UA"/>
        </w:rPr>
      </w:pPr>
      <w:r>
        <w:rPr>
          <w:rFonts w:hint="default" w:ascii="Times New Roman" w:hAnsi="Times New Roman" w:cs="Times New Roman"/>
          <w:bCs/>
          <w:sz w:val="28"/>
          <w:lang w:val="ru-RU"/>
        </w:rPr>
        <w:t>Керівник</w:t>
      </w:r>
      <w:r>
        <w:rPr>
          <w:rFonts w:hint="default" w:ascii="Times New Roman" w:hAnsi="Times New Roman" w:cs="Times New Roman"/>
          <w:sz w:val="28"/>
          <w:lang w:val="ru-RU"/>
        </w:rPr>
        <w:tab/>
      </w:r>
      <w:r>
        <w:rPr>
          <w:rFonts w:hint="default" w:ascii="Times New Roman" w:hAnsi="Times New Roman" w:cs="Times New Roman"/>
          <w:sz w:val="28"/>
          <w:lang w:val="ru-RU"/>
        </w:rPr>
        <w:t>Андрій</w:t>
      </w:r>
      <w:r>
        <w:rPr>
          <w:rFonts w:hint="default" w:ascii="Times New Roman" w:hAnsi="Times New Roman" w:cs="Times New Roman"/>
          <w:sz w:val="28"/>
          <w:lang w:val="uk-UA"/>
        </w:rPr>
        <w:t xml:space="preserve"> РАГУЛЯ</w:t>
      </w:r>
    </w:p>
    <w:p>
      <w:pPr>
        <w:tabs>
          <w:tab w:val="left" w:pos="5954"/>
        </w:tabs>
        <w:jc w:val="both"/>
        <w:rPr>
          <w:rFonts w:hint="default" w:ascii="Times New Roman" w:hAnsi="Times New Roman" w:cs="Times New Roman"/>
          <w:lang w:val="ru-RU"/>
        </w:rPr>
      </w:pPr>
    </w:p>
    <w:p>
      <w:pPr>
        <w:jc w:val="both"/>
        <w:rPr>
          <w:rFonts w:hint="default" w:ascii="Times New Roman" w:hAnsi="Times New Roman" w:cs="Times New Roman"/>
          <w:lang w:val="ru-RU"/>
        </w:rPr>
      </w:pPr>
    </w:p>
    <w:p>
      <w:pPr>
        <w:spacing w:before="120" w:after="120"/>
        <w:jc w:val="both"/>
        <w:rPr>
          <w:rFonts w:hint="default" w:ascii="Times New Roman" w:hAnsi="Times New Roman" w:cs="Times New Roman"/>
          <w:sz w:val="28"/>
          <w:szCs w:val="28"/>
          <w:lang w:val="ru-RU"/>
        </w:rPr>
      </w:pPr>
    </w:p>
    <w:p>
      <w:pPr>
        <w:spacing w:before="120" w:after="120"/>
        <w:jc w:val="center"/>
        <w:rPr>
          <w:rFonts w:hint="default" w:ascii="Times New Roman" w:hAnsi="Times New Roman" w:cs="Times New Roman"/>
          <w:sz w:val="28"/>
          <w:szCs w:val="28"/>
          <w:lang w:val="ru-RU"/>
        </w:rPr>
      </w:pPr>
    </w:p>
    <w:p>
      <w:pPr>
        <w:spacing w:before="120" w:after="120"/>
        <w:jc w:val="center"/>
        <w:rPr>
          <w:rFonts w:hint="default" w:ascii="Times New Roman" w:hAnsi="Times New Roman" w:cs="Times New Roman"/>
          <w:sz w:val="28"/>
          <w:szCs w:val="28"/>
          <w:lang w:val="ru-RU"/>
        </w:rPr>
      </w:pPr>
    </w:p>
    <w:p>
      <w:pPr>
        <w:spacing w:before="120" w:after="120"/>
        <w:jc w:val="both"/>
        <w:rPr>
          <w:rFonts w:hint="default" w:ascii="Times New Roman" w:hAnsi="Times New Roman" w:cs="Times New Roman"/>
          <w:sz w:val="28"/>
          <w:szCs w:val="28"/>
          <w:lang w:val="ru-RU"/>
        </w:rPr>
      </w:pPr>
    </w:p>
    <w:p>
      <w:pPr>
        <w:spacing w:before="120" w:after="120"/>
        <w:jc w:val="center"/>
        <w:rPr>
          <w:rFonts w:hint="default" w:ascii="Times New Roman" w:hAnsi="Times New Roman" w:cs="Times New Roman"/>
          <w:b/>
          <w:bCs/>
          <w:sz w:val="28"/>
          <w:szCs w:val="28"/>
          <w:lang w:val="ru-RU"/>
        </w:rPr>
      </w:pPr>
      <w:r>
        <w:rPr>
          <w:rFonts w:hint="default" w:ascii="Times New Roman" w:hAnsi="Times New Roman" w:cs="Times New Roman"/>
          <w:b/>
          <w:bCs/>
          <w:sz w:val="28"/>
          <w:szCs w:val="28"/>
          <w:lang w:val="uk-UA"/>
        </w:rPr>
        <w:t>РЕФЕРАТ</w:t>
      </w:r>
    </w:p>
    <w:p>
      <w:pPr>
        <w:spacing w:before="120" w:after="120" w:line="360" w:lineRule="auto"/>
        <w:jc w:val="center"/>
        <w:rPr>
          <w:rFonts w:hint="default" w:ascii="Times New Roman" w:hAnsi="Times New Roman" w:cs="Times New Roman"/>
          <w:b/>
          <w:bCs/>
          <w:sz w:val="28"/>
          <w:szCs w:val="28"/>
          <w:lang w:val="ru-RU"/>
        </w:rPr>
      </w:pPr>
    </w:p>
    <w:p>
      <w:pPr>
        <w:spacing w:before="120" w:after="120" w:line="360" w:lineRule="auto"/>
        <w:ind w:firstLine="709"/>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Дипломна робота: </w:t>
      </w:r>
      <w:r>
        <w:rPr>
          <w:rFonts w:hint="default" w:ascii="Times New Roman" w:hAnsi="Times New Roman" w:cs="Times New Roman"/>
          <w:sz w:val="28"/>
          <w:szCs w:val="28"/>
          <w:lang w:val="ru-RU"/>
        </w:rPr>
        <w:t xml:space="preserve">69 </w:t>
      </w:r>
      <w:r>
        <w:rPr>
          <w:rFonts w:hint="default" w:ascii="Times New Roman" w:hAnsi="Times New Roman" w:cs="Times New Roman"/>
          <w:sz w:val="28"/>
          <w:szCs w:val="28"/>
          <w:lang w:val="uk-UA"/>
        </w:rPr>
        <w:t xml:space="preserve">с., </w:t>
      </w:r>
      <w:r>
        <w:rPr>
          <w:rFonts w:hint="default" w:ascii="Times New Roman" w:hAnsi="Times New Roman" w:cs="Times New Roman"/>
          <w:sz w:val="28"/>
          <w:szCs w:val="28"/>
          <w:lang w:val="ru-RU"/>
        </w:rPr>
        <w:t>19</w:t>
      </w:r>
      <w:r>
        <w:rPr>
          <w:rFonts w:hint="default" w:ascii="Times New Roman" w:hAnsi="Times New Roman" w:cs="Times New Roman"/>
          <w:sz w:val="28"/>
          <w:szCs w:val="28"/>
          <w:lang w:val="uk-UA"/>
        </w:rPr>
        <w:t xml:space="preserve"> рис., 8 табл., </w:t>
      </w:r>
      <w:r>
        <w:rPr>
          <w:rFonts w:hint="default" w:ascii="Times New Roman" w:hAnsi="Times New Roman" w:cs="Times New Roman"/>
          <w:sz w:val="28"/>
          <w:szCs w:val="28"/>
          <w:lang w:val="ru-RU"/>
        </w:rPr>
        <w:t>57</w:t>
      </w:r>
      <w:r>
        <w:rPr>
          <w:rFonts w:hint="default" w:ascii="Times New Roman" w:hAnsi="Times New Roman" w:cs="Times New Roman"/>
          <w:sz w:val="28"/>
          <w:szCs w:val="28"/>
          <w:lang w:val="uk-UA"/>
        </w:rPr>
        <w:t xml:space="preserve"> джерел.</w:t>
      </w:r>
    </w:p>
    <w:p>
      <w:pPr>
        <w:spacing w:before="120" w:after="120" w:line="360" w:lineRule="auto"/>
        <w:ind w:firstLine="709"/>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ГРАФІТ, ІСКРО-ПЛАЗМОВЕ СПІКАННЯ, </w:t>
      </w:r>
      <w:r>
        <w:rPr>
          <w:rFonts w:hint="default" w:ascii="Times New Roman" w:hAnsi="Times New Roman" w:cs="Times New Roman"/>
          <w:sz w:val="28"/>
          <w:szCs w:val="28"/>
          <w:lang w:val="ru-RU"/>
        </w:rPr>
        <w:t>МАГНІЙ-АЛЮМІНІЄВА ШПІ</w:t>
      </w:r>
      <w:r>
        <w:rPr>
          <w:rFonts w:hint="default" w:ascii="Times New Roman" w:hAnsi="Times New Roman" w:cs="Times New Roman"/>
          <w:sz w:val="28"/>
          <w:szCs w:val="28"/>
          <w:lang w:val="uk-UA"/>
        </w:rPr>
        <w:t>Н</w:t>
      </w:r>
      <w:r>
        <w:rPr>
          <w:rFonts w:hint="default" w:ascii="Times New Roman" w:hAnsi="Times New Roman" w:cs="Times New Roman"/>
          <w:sz w:val="28"/>
          <w:szCs w:val="28"/>
          <w:lang w:val="ru-RU"/>
        </w:rPr>
        <w:t>ЕЛЬ</w:t>
      </w:r>
      <w:r>
        <w:rPr>
          <w:rFonts w:hint="default" w:ascii="Times New Roman" w:hAnsi="Times New Roman" w:cs="Times New Roman"/>
          <w:sz w:val="28"/>
          <w:szCs w:val="28"/>
          <w:lang w:val="uk-UA"/>
        </w:rPr>
        <w:t xml:space="preserve">, </w:t>
      </w:r>
      <w:r>
        <w:rPr>
          <w:rFonts w:hint="default" w:ascii="Times New Roman" w:hAnsi="Times New Roman" w:cs="Times New Roman"/>
          <w:sz w:val="28"/>
          <w:szCs w:val="28"/>
          <w:lang w:val="ru-RU"/>
        </w:rPr>
        <w:t>МЕТОД СКІН</w:t>
      </w:r>
      <w:r>
        <w:rPr>
          <w:rFonts w:hint="default" w:ascii="Times New Roman" w:hAnsi="Times New Roman" w:cs="Times New Roman"/>
          <w:sz w:val="28"/>
          <w:szCs w:val="28"/>
          <w:lang w:val="uk-UA"/>
        </w:rPr>
        <w:t>Ч</w:t>
      </w:r>
      <w:r>
        <w:rPr>
          <w:rFonts w:hint="default" w:ascii="Times New Roman" w:hAnsi="Times New Roman" w:cs="Times New Roman"/>
          <w:sz w:val="28"/>
          <w:szCs w:val="28"/>
          <w:lang w:val="ru-RU"/>
        </w:rPr>
        <w:t>ЕНИХ ЕЛЕМЕНТІВ</w:t>
      </w:r>
      <w:r>
        <w:rPr>
          <w:rFonts w:hint="default" w:ascii="Times New Roman" w:hAnsi="Times New Roman" w:cs="Times New Roman"/>
          <w:sz w:val="28"/>
          <w:szCs w:val="28"/>
          <w:lang w:val="uk-UA"/>
        </w:rPr>
        <w:t xml:space="preserve">, </w:t>
      </w:r>
      <w:r>
        <w:rPr>
          <w:rFonts w:hint="default" w:ascii="Times New Roman" w:hAnsi="Times New Roman" w:cs="Times New Roman"/>
          <w:sz w:val="28"/>
          <w:szCs w:val="28"/>
          <w:lang w:val="ru-RU"/>
        </w:rPr>
        <w:t>МОДЕЛЮВАННЯ</w:t>
      </w:r>
      <w:r>
        <w:rPr>
          <w:rFonts w:hint="default" w:ascii="Times New Roman" w:hAnsi="Times New Roman" w:cs="Times New Roman"/>
          <w:sz w:val="28"/>
          <w:szCs w:val="28"/>
          <w:lang w:val="uk-UA"/>
        </w:rPr>
        <w:t xml:space="preserve">, ПРОГРАМУВАННЯ, </w:t>
      </w:r>
      <w:r>
        <w:rPr>
          <w:rFonts w:hint="default" w:ascii="Times New Roman" w:hAnsi="Times New Roman" w:cs="Times New Roman"/>
          <w:sz w:val="28"/>
          <w:szCs w:val="28"/>
          <w:lang w:val="ru-RU"/>
        </w:rPr>
        <w:t>РОЗПОДІЛ ТЕМП</w:t>
      </w:r>
      <w:r>
        <w:rPr>
          <w:rFonts w:hint="default" w:ascii="Times New Roman" w:hAnsi="Times New Roman" w:cs="Times New Roman"/>
          <w:sz w:val="28"/>
          <w:szCs w:val="28"/>
          <w:lang w:val="uk-UA"/>
        </w:rPr>
        <w:t>Е</w:t>
      </w:r>
      <w:r>
        <w:rPr>
          <w:rFonts w:hint="default" w:ascii="Times New Roman" w:hAnsi="Times New Roman" w:cs="Times New Roman"/>
          <w:sz w:val="28"/>
          <w:szCs w:val="28"/>
          <w:lang w:val="ru-RU"/>
        </w:rPr>
        <w:t>РАТУРИ</w:t>
      </w:r>
      <w:r>
        <w:rPr>
          <w:rFonts w:hint="default" w:ascii="Times New Roman" w:hAnsi="Times New Roman" w:cs="Times New Roman"/>
          <w:sz w:val="28"/>
          <w:szCs w:val="28"/>
          <w:lang w:val="uk-UA"/>
        </w:rPr>
        <w:t xml:space="preserve">, </w:t>
      </w:r>
      <w:r>
        <w:rPr>
          <w:rFonts w:hint="default" w:ascii="Times New Roman" w:hAnsi="Times New Roman" w:cs="Times New Roman"/>
          <w:sz w:val="28"/>
          <w:szCs w:val="28"/>
          <w:lang w:val="ru-RU"/>
        </w:rPr>
        <w:t>ЩІЛ</w:t>
      </w:r>
      <w:r>
        <w:rPr>
          <w:rFonts w:hint="default" w:ascii="Times New Roman" w:hAnsi="Times New Roman" w:cs="Times New Roman"/>
          <w:sz w:val="28"/>
          <w:szCs w:val="28"/>
          <w:lang w:val="uk-UA"/>
        </w:rPr>
        <w:t>Ь</w:t>
      </w:r>
      <w:r>
        <w:rPr>
          <w:rFonts w:hint="default" w:ascii="Times New Roman" w:hAnsi="Times New Roman" w:cs="Times New Roman"/>
          <w:sz w:val="28"/>
          <w:szCs w:val="28"/>
          <w:lang w:val="ru-RU"/>
        </w:rPr>
        <w:t>НІСТЬ СТРУМУ</w:t>
      </w:r>
      <w:r>
        <w:rPr>
          <w:rFonts w:hint="default" w:ascii="Times New Roman" w:hAnsi="Times New Roman" w:cs="Times New Roman"/>
          <w:sz w:val="28"/>
          <w:szCs w:val="28"/>
          <w:lang w:val="uk-UA"/>
        </w:rPr>
        <w:t>.</w:t>
      </w:r>
    </w:p>
    <w:p>
      <w:pPr>
        <w:spacing w:before="120" w:after="120" w:line="360" w:lineRule="auto"/>
        <w:ind w:firstLine="709"/>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Об’єкт дослідження:</w:t>
      </w:r>
      <w:r>
        <w:rPr>
          <w:rFonts w:hint="default" w:ascii="Times New Roman" w:hAnsi="Times New Roman" w:cs="Times New Roman"/>
          <w:color w:val="000000"/>
          <w:sz w:val="28"/>
          <w:szCs w:val="28"/>
          <w:shd w:val="clear" w:color="auto" w:fill="FFFFFF"/>
          <w:lang w:val="uk-UA"/>
        </w:rPr>
        <w:t xml:space="preserve"> розподіл температури під час іскро-плазмового спікання виробів складної форми методами моделювання</w:t>
      </w:r>
      <w:r>
        <w:rPr>
          <w:rFonts w:hint="default" w:ascii="Times New Roman" w:hAnsi="Times New Roman" w:cs="Times New Roman"/>
          <w:sz w:val="28"/>
          <w:szCs w:val="28"/>
          <w:lang w:val="uk-UA"/>
        </w:rPr>
        <w:t>.</w:t>
      </w:r>
    </w:p>
    <w:p>
      <w:pPr>
        <w:spacing w:before="120" w:after="120" w:line="360" w:lineRule="auto"/>
        <w:ind w:firstLine="709"/>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Мета роботи: д</w:t>
      </w:r>
      <w:r>
        <w:rPr>
          <w:rFonts w:hint="default" w:ascii="Times New Roman" w:hAnsi="Times New Roman" w:cs="Times New Roman"/>
          <w:color w:val="000000"/>
          <w:sz w:val="28"/>
          <w:szCs w:val="28"/>
          <w:shd w:val="clear" w:color="auto" w:fill="FFFFFF"/>
          <w:lang w:val="uk-UA"/>
        </w:rPr>
        <w:t>ослідити розподіл температури виробів складної форми в процесі іскро-плазмового спікання, визначити оптимальні форму та габарити прес-форми та підібрати оптимальні параметри спікання (щільність струму).</w:t>
      </w:r>
    </w:p>
    <w:p>
      <w:pPr>
        <w:spacing w:line="360" w:lineRule="auto"/>
        <w:ind w:firstLine="709"/>
        <w:jc w:val="both"/>
        <w:rPr>
          <w:rFonts w:hint="default" w:ascii="Times New Roman" w:hAnsi="Times New Roman" w:cs="Times New Roman"/>
          <w:sz w:val="28"/>
          <w:szCs w:val="28"/>
        </w:rPr>
      </w:pPr>
      <w:r>
        <w:rPr>
          <w:rFonts w:hint="default" w:ascii="Times New Roman" w:hAnsi="Times New Roman" w:cs="Times New Roman"/>
          <w:sz w:val="28"/>
          <w:szCs w:val="28"/>
          <w:lang w:val="uk-UA"/>
        </w:rPr>
        <w:t xml:space="preserve">Методи дослідження та обладнання: </w:t>
      </w:r>
      <w:r>
        <w:rPr>
          <w:rFonts w:hint="default" w:ascii="Times New Roman" w:hAnsi="Times New Roman" w:cs="Times New Roman"/>
          <w:sz w:val="28"/>
          <w:szCs w:val="28"/>
          <w:lang w:val="ru-RU"/>
        </w:rPr>
        <w:t>комп</w:t>
      </w:r>
      <w:r>
        <w:rPr>
          <w:rFonts w:hint="default" w:ascii="Times New Roman" w:hAnsi="Times New Roman" w:cs="Times New Roman"/>
          <w:sz w:val="28"/>
          <w:szCs w:val="28"/>
          <w:lang w:val="uk-UA"/>
        </w:rPr>
        <w:t>'</w:t>
      </w:r>
      <w:r>
        <w:rPr>
          <w:rFonts w:hint="default" w:ascii="Times New Roman" w:hAnsi="Times New Roman" w:cs="Times New Roman"/>
          <w:sz w:val="28"/>
          <w:szCs w:val="28"/>
          <w:lang w:val="ru-RU"/>
        </w:rPr>
        <w:t>ютер, м</w:t>
      </w:r>
      <w:r>
        <w:rPr>
          <w:rFonts w:hint="default" w:ascii="Times New Roman" w:hAnsi="Times New Roman" w:cs="Times New Roman"/>
          <w:sz w:val="28"/>
          <w:szCs w:val="28"/>
          <w:lang w:val="uk-UA"/>
        </w:rPr>
        <w:t>етод скінченних елементів</w:t>
      </w:r>
      <w:r>
        <w:rPr>
          <w:rFonts w:hint="default" w:ascii="Times New Roman" w:hAnsi="Times New Roman" w:cs="Times New Roman"/>
          <w:sz w:val="28"/>
          <w:szCs w:val="28"/>
          <w:lang w:val="ru-RU"/>
        </w:rPr>
        <w:t xml:space="preserve"> в середовищі </w:t>
      </w:r>
      <w:r>
        <w:rPr>
          <w:rFonts w:hint="default" w:ascii="Times New Roman" w:hAnsi="Times New Roman" w:cs="Times New Roman"/>
          <w:sz w:val="28"/>
          <w:szCs w:val="28"/>
        </w:rPr>
        <w:t>ABAQUS</w:t>
      </w:r>
      <w:r>
        <w:rPr>
          <w:rFonts w:hint="default" w:ascii="Times New Roman" w:hAnsi="Times New Roman" w:cs="Times New Roman"/>
          <w:sz w:val="28"/>
          <w:szCs w:val="28"/>
          <w:lang w:val="ru-RU"/>
        </w:rPr>
        <w:t>.</w:t>
      </w:r>
      <w:r>
        <w:rPr>
          <w:rFonts w:hint="default" w:ascii="Times New Roman" w:hAnsi="Times New Roman" w:cs="Times New Roman"/>
          <w:b/>
          <w:sz w:val="28"/>
          <w:szCs w:val="28"/>
          <w:lang w:val="uk-UA"/>
        </w:rPr>
        <w:t xml:space="preserve"> </w:t>
      </w:r>
      <w:r>
        <w:rPr>
          <w:rFonts w:hint="default" w:ascii="Times New Roman" w:hAnsi="Times New Roman" w:cs="Times New Roman"/>
          <w:sz w:val="28"/>
          <w:szCs w:val="28"/>
          <w:lang w:val="uk-UA"/>
        </w:rPr>
        <w:t xml:space="preserve">Диференційне рівняння </w:t>
      </w:r>
      <w:r>
        <w:rPr>
          <w:rFonts w:hint="default" w:ascii="Times New Roman" w:hAnsi="Times New Roman" w:cs="Times New Roman"/>
          <w:sz w:val="28"/>
          <w:szCs w:val="28"/>
          <w:lang w:val="ru-RU"/>
        </w:rPr>
        <w:t>розрахунуку температури, застосовувалось в вузлах моделі.</w:t>
      </w:r>
      <w:r>
        <w:rPr>
          <w:rFonts w:hint="default" w:ascii="Times New Roman" w:hAnsi="Times New Roman" w:cs="Times New Roman"/>
          <w:b/>
          <w:sz w:val="28"/>
          <w:szCs w:val="28"/>
          <w:lang w:val="ru-RU"/>
        </w:rPr>
        <w:t xml:space="preserve"> </w:t>
      </w:r>
      <w:r>
        <w:rPr>
          <w:rFonts w:hint="default" w:ascii="Times New Roman" w:hAnsi="Times New Roman" w:cs="Times New Roman"/>
          <w:sz w:val="28"/>
          <w:szCs w:val="28"/>
          <w:lang w:val="ru-RU"/>
        </w:rPr>
        <w:t>П</w:t>
      </w:r>
      <w:r>
        <w:rPr>
          <w:rFonts w:hint="default" w:ascii="Times New Roman" w:hAnsi="Times New Roman" w:cs="Times New Roman"/>
          <w:sz w:val="28"/>
          <w:szCs w:val="28"/>
          <w:lang w:val="uk-UA"/>
        </w:rPr>
        <w:t>обудова  геометричної моделі</w:t>
      </w:r>
      <w:r>
        <w:rPr>
          <w:rFonts w:hint="default" w:ascii="Times New Roman" w:hAnsi="Times New Roman" w:cs="Times New Roman"/>
          <w:sz w:val="28"/>
          <w:szCs w:val="28"/>
          <w:lang w:val="ru-RU"/>
        </w:rPr>
        <w:t xml:space="preserve">, відбувалась у програмному середовищі </w:t>
      </w:r>
      <w:r>
        <w:rPr>
          <w:rFonts w:hint="default" w:ascii="Times New Roman" w:hAnsi="Times New Roman" w:cs="Times New Roman"/>
          <w:sz w:val="28"/>
          <w:szCs w:val="28"/>
        </w:rPr>
        <w:t>ABAQUS</w:t>
      </w:r>
      <w:r>
        <w:rPr>
          <w:rFonts w:hint="default" w:ascii="Times New Roman" w:hAnsi="Times New Roman" w:cs="Times New Roman"/>
          <w:sz w:val="28"/>
          <w:szCs w:val="28"/>
          <w:lang w:val="uk-UA"/>
        </w:rPr>
        <w:t xml:space="preserve"> в модул</w:t>
      </w:r>
      <w:r>
        <w:rPr>
          <w:rFonts w:hint="default" w:ascii="Times New Roman" w:hAnsi="Times New Roman" w:cs="Times New Roman"/>
          <w:sz w:val="28"/>
          <w:szCs w:val="28"/>
          <w:lang w:val="ru-RU"/>
        </w:rPr>
        <w:t xml:space="preserve">і </w:t>
      </w:r>
      <w:r>
        <w:rPr>
          <w:rFonts w:hint="default" w:ascii="Times New Roman" w:hAnsi="Times New Roman" w:cs="Times New Roman"/>
          <w:sz w:val="28"/>
          <w:szCs w:val="28"/>
        </w:rPr>
        <w:t>Part</w:t>
      </w:r>
      <w:r>
        <w:rPr>
          <w:rFonts w:hint="default" w:ascii="Times New Roman" w:hAnsi="Times New Roman" w:cs="Times New Roman"/>
          <w:sz w:val="28"/>
          <w:szCs w:val="28"/>
          <w:lang w:val="ru-RU"/>
        </w:rPr>
        <w:t xml:space="preserve">. </w:t>
      </w:r>
      <w:r>
        <w:rPr>
          <w:rFonts w:hint="default" w:ascii="Times New Roman" w:hAnsi="Times New Roman" w:cs="Times New Roman"/>
          <w:b/>
          <w:sz w:val="28"/>
          <w:szCs w:val="28"/>
          <w:lang w:val="ru-RU"/>
        </w:rPr>
        <w:t xml:space="preserve"> </w:t>
      </w:r>
      <w:r>
        <w:rPr>
          <w:rFonts w:hint="default" w:ascii="Times New Roman" w:hAnsi="Times New Roman" w:cs="Times New Roman"/>
          <w:sz w:val="28"/>
          <w:szCs w:val="28"/>
          <w:lang w:val="ru-RU"/>
        </w:rPr>
        <w:t>п</w:t>
      </w:r>
      <w:r>
        <w:rPr>
          <w:rFonts w:hint="default" w:ascii="Times New Roman" w:hAnsi="Times New Roman" w:cs="Times New Roman"/>
          <w:sz w:val="28"/>
          <w:szCs w:val="28"/>
          <w:lang w:val="uk-UA"/>
        </w:rPr>
        <w:t>обудова сітки</w:t>
      </w:r>
      <w:r>
        <w:rPr>
          <w:rFonts w:hint="default" w:ascii="Times New Roman" w:hAnsi="Times New Roman" w:cs="Times New Roman"/>
          <w:sz w:val="28"/>
          <w:szCs w:val="28"/>
          <w:lang w:val="ru-RU"/>
        </w:rPr>
        <w:t xml:space="preserve">, була побудована у розділі </w:t>
      </w:r>
      <w:r>
        <w:rPr>
          <w:rFonts w:hint="default" w:ascii="Times New Roman" w:hAnsi="Times New Roman" w:cs="Times New Roman"/>
          <w:sz w:val="28"/>
          <w:szCs w:val="28"/>
        </w:rPr>
        <w:t>Mesh</w:t>
      </w:r>
      <w:r>
        <w:rPr>
          <w:rFonts w:hint="default" w:ascii="Times New Roman" w:hAnsi="Times New Roman" w:cs="Times New Roman"/>
          <w:sz w:val="28"/>
          <w:szCs w:val="28"/>
          <w:lang w:val="ru-RU"/>
        </w:rPr>
        <w:t>.</w:t>
      </w:r>
      <w:r>
        <w:rPr>
          <w:rFonts w:hint="default" w:ascii="Times New Roman" w:hAnsi="Times New Roman" w:cs="Times New Roman"/>
          <w:b/>
          <w:sz w:val="28"/>
          <w:szCs w:val="28"/>
          <w:lang w:val="ru-RU"/>
        </w:rPr>
        <w:t xml:space="preserve"> </w:t>
      </w:r>
      <w:r>
        <w:rPr>
          <w:rFonts w:hint="default" w:ascii="Times New Roman" w:hAnsi="Times New Roman" w:cs="Times New Roman"/>
          <w:sz w:val="28"/>
          <w:szCs w:val="28"/>
          <w:lang w:val="ru-RU"/>
        </w:rPr>
        <w:t>З</w:t>
      </w:r>
      <w:r>
        <w:rPr>
          <w:rFonts w:hint="default" w:ascii="Times New Roman" w:hAnsi="Times New Roman" w:cs="Times New Roman"/>
          <w:sz w:val="28"/>
          <w:szCs w:val="28"/>
          <w:lang w:val="uk-UA"/>
        </w:rPr>
        <w:t>бірка моделі</w:t>
      </w:r>
      <w:r>
        <w:rPr>
          <w:rFonts w:hint="default" w:ascii="Times New Roman" w:hAnsi="Times New Roman" w:cs="Times New Roman"/>
          <w:sz w:val="28"/>
          <w:szCs w:val="28"/>
          <w:lang w:val="ru-RU"/>
        </w:rPr>
        <w:t xml:space="preserve"> за допомогою модуля</w:t>
      </w:r>
      <w:r>
        <w:rPr>
          <w:rFonts w:hint="default" w:ascii="Times New Roman" w:hAnsi="Times New Roman" w:cs="Times New Roman"/>
          <w:sz w:val="28"/>
          <w:szCs w:val="28"/>
          <w:lang w:val="uk-UA"/>
        </w:rPr>
        <w:t xml:space="preserve"> </w:t>
      </w:r>
      <w:r>
        <w:rPr>
          <w:rFonts w:hint="default" w:ascii="Times New Roman" w:hAnsi="Times New Roman" w:cs="Times New Roman"/>
          <w:sz w:val="28"/>
          <w:szCs w:val="28"/>
        </w:rPr>
        <w:t>Assembly</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Граничні</w:t>
      </w:r>
      <w:r>
        <w:rPr>
          <w:rFonts w:hint="default" w:ascii="Times New Roman" w:hAnsi="Times New Roman" w:cs="Times New Roman"/>
          <w:sz w:val="28"/>
          <w:szCs w:val="28"/>
          <w:lang w:val="uk-UA"/>
        </w:rPr>
        <w:t xml:space="preserve"> умов</w:t>
      </w:r>
      <w:r>
        <w:rPr>
          <w:rFonts w:hint="default" w:ascii="Times New Roman" w:hAnsi="Times New Roman" w:cs="Times New Roman"/>
          <w:sz w:val="28"/>
          <w:szCs w:val="28"/>
        </w:rPr>
        <w:t xml:space="preserve">и задані </w:t>
      </w:r>
      <w:r>
        <w:rPr>
          <w:rFonts w:hint="default" w:ascii="Times New Roman" w:hAnsi="Times New Roman" w:cs="Times New Roman"/>
          <w:sz w:val="28"/>
          <w:szCs w:val="28"/>
          <w:lang w:val="uk-UA"/>
        </w:rPr>
        <w:t xml:space="preserve">в вікні </w:t>
      </w:r>
      <w:r>
        <w:rPr>
          <w:rFonts w:hint="default" w:ascii="Times New Roman" w:hAnsi="Times New Roman" w:cs="Times New Roman"/>
          <w:sz w:val="28"/>
          <w:szCs w:val="28"/>
        </w:rPr>
        <w:t>Create</w:t>
      </w:r>
      <w:r>
        <w:rPr>
          <w:rFonts w:hint="default" w:ascii="Times New Roman" w:hAnsi="Times New Roman" w:cs="Times New Roman"/>
          <w:sz w:val="28"/>
          <w:szCs w:val="28"/>
          <w:lang w:val="uk-UA"/>
        </w:rPr>
        <w:t xml:space="preserve"> </w:t>
      </w:r>
      <w:r>
        <w:rPr>
          <w:rFonts w:hint="default" w:ascii="Times New Roman" w:hAnsi="Times New Roman" w:cs="Times New Roman"/>
          <w:sz w:val="28"/>
          <w:szCs w:val="28"/>
        </w:rPr>
        <w:t>Boundary</w:t>
      </w:r>
      <w:r>
        <w:rPr>
          <w:rFonts w:hint="default" w:ascii="Times New Roman" w:hAnsi="Times New Roman" w:cs="Times New Roman"/>
          <w:sz w:val="28"/>
          <w:szCs w:val="28"/>
          <w:lang w:val="uk-UA"/>
        </w:rPr>
        <w:t xml:space="preserve"> </w:t>
      </w:r>
      <w:r>
        <w:rPr>
          <w:rFonts w:hint="default" w:ascii="Times New Roman" w:hAnsi="Times New Roman" w:cs="Times New Roman"/>
          <w:sz w:val="28"/>
          <w:szCs w:val="28"/>
        </w:rPr>
        <w:t>Condition.</w:t>
      </w:r>
    </w:p>
    <w:p>
      <w:pPr>
        <w:spacing w:line="360" w:lineRule="auto"/>
        <w:ind w:firstLine="709"/>
        <w:jc w:val="both"/>
        <w:rPr>
          <w:rFonts w:hint="default" w:ascii="Times New Roman" w:hAnsi="Times New Roman" w:cs="Times New Roman"/>
          <w:sz w:val="28"/>
          <w:szCs w:val="28"/>
        </w:rPr>
      </w:pPr>
    </w:p>
    <w:p>
      <w:pPr>
        <w:spacing w:line="360" w:lineRule="auto"/>
        <w:ind w:firstLine="709"/>
        <w:jc w:val="both"/>
        <w:rPr>
          <w:rFonts w:hint="default" w:ascii="Times New Roman" w:hAnsi="Times New Roman" w:cs="Times New Roman"/>
          <w:sz w:val="28"/>
          <w:szCs w:val="28"/>
        </w:rPr>
      </w:pPr>
    </w:p>
    <w:p>
      <w:pPr>
        <w:spacing w:line="360" w:lineRule="auto"/>
        <w:ind w:firstLine="709"/>
        <w:jc w:val="both"/>
        <w:rPr>
          <w:rFonts w:hint="default" w:ascii="Times New Roman" w:hAnsi="Times New Roman" w:cs="Times New Roman"/>
          <w:sz w:val="28"/>
          <w:szCs w:val="28"/>
        </w:rPr>
      </w:pPr>
    </w:p>
    <w:p>
      <w:pPr>
        <w:spacing w:line="360" w:lineRule="auto"/>
        <w:ind w:firstLine="709"/>
        <w:jc w:val="both"/>
        <w:rPr>
          <w:rFonts w:hint="default" w:ascii="Times New Roman" w:hAnsi="Times New Roman" w:cs="Times New Roman"/>
          <w:sz w:val="28"/>
          <w:szCs w:val="28"/>
        </w:rPr>
      </w:pPr>
    </w:p>
    <w:p>
      <w:pPr>
        <w:spacing w:line="360" w:lineRule="auto"/>
        <w:ind w:firstLine="709"/>
        <w:jc w:val="both"/>
        <w:rPr>
          <w:rFonts w:hint="default" w:ascii="Times New Roman" w:hAnsi="Times New Roman" w:cs="Times New Roman"/>
          <w:sz w:val="28"/>
          <w:szCs w:val="28"/>
        </w:rPr>
      </w:pPr>
    </w:p>
    <w:p>
      <w:pPr>
        <w:spacing w:line="360" w:lineRule="auto"/>
        <w:ind w:firstLine="709"/>
        <w:jc w:val="both"/>
        <w:rPr>
          <w:rFonts w:hint="default" w:ascii="Times New Roman" w:hAnsi="Times New Roman" w:cs="Times New Roman"/>
          <w:sz w:val="28"/>
          <w:szCs w:val="28"/>
        </w:rPr>
      </w:pPr>
    </w:p>
    <w:p>
      <w:pPr>
        <w:spacing w:line="360" w:lineRule="auto"/>
        <w:ind w:firstLine="709"/>
        <w:jc w:val="both"/>
        <w:rPr>
          <w:rFonts w:hint="default" w:ascii="Times New Roman" w:hAnsi="Times New Roman" w:cs="Times New Roman"/>
          <w:sz w:val="28"/>
          <w:szCs w:val="28"/>
        </w:rPr>
      </w:pPr>
    </w:p>
    <w:p>
      <w:pPr>
        <w:spacing w:line="360" w:lineRule="auto"/>
        <w:ind w:firstLine="709"/>
        <w:jc w:val="both"/>
        <w:rPr>
          <w:rFonts w:hint="default" w:ascii="Times New Roman" w:hAnsi="Times New Roman" w:cs="Times New Roman"/>
          <w:sz w:val="28"/>
          <w:szCs w:val="28"/>
        </w:rPr>
      </w:pPr>
    </w:p>
    <w:p>
      <w:pPr>
        <w:spacing w:line="360" w:lineRule="auto"/>
        <w:ind w:firstLine="709"/>
        <w:jc w:val="both"/>
        <w:rPr>
          <w:rFonts w:hint="default" w:ascii="Times New Roman" w:hAnsi="Times New Roman" w:cs="Times New Roman"/>
          <w:sz w:val="28"/>
          <w:szCs w:val="28"/>
        </w:rPr>
      </w:pPr>
    </w:p>
    <w:p>
      <w:pPr>
        <w:spacing w:line="360" w:lineRule="auto"/>
        <w:ind w:firstLine="709"/>
        <w:jc w:val="both"/>
        <w:rPr>
          <w:rFonts w:hint="default" w:ascii="Times New Roman" w:hAnsi="Times New Roman" w:cs="Times New Roman"/>
          <w:sz w:val="28"/>
          <w:szCs w:val="28"/>
        </w:rPr>
      </w:pPr>
    </w:p>
    <w:p>
      <w:pPr>
        <w:spacing w:line="360" w:lineRule="auto"/>
        <w:jc w:val="both"/>
        <w:rPr>
          <w:rFonts w:hint="default" w:ascii="Times New Roman" w:hAnsi="Times New Roman" w:cs="Times New Roman"/>
          <w:sz w:val="28"/>
          <w:szCs w:val="28"/>
          <w:lang w:val="uk-UA"/>
        </w:rPr>
      </w:pPr>
    </w:p>
    <w:p>
      <w:pPr>
        <w:tabs>
          <w:tab w:val="left" w:pos="330"/>
          <w:tab w:val="left" w:pos="5040"/>
        </w:tabs>
        <w:spacing w:line="360"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ABSTRACT</w:t>
      </w:r>
    </w:p>
    <w:p>
      <w:pPr>
        <w:tabs>
          <w:tab w:val="left" w:pos="330"/>
          <w:tab w:val="left" w:pos="5040"/>
        </w:tabs>
        <w:spacing w:line="360" w:lineRule="auto"/>
        <w:ind w:firstLine="680"/>
        <w:jc w:val="both"/>
        <w:rPr>
          <w:rFonts w:hint="default" w:ascii="Times New Roman" w:hAnsi="Times New Roman" w:cs="Times New Roman"/>
          <w:sz w:val="28"/>
          <w:szCs w:val="28"/>
        </w:rPr>
      </w:pPr>
    </w:p>
    <w:p>
      <w:pPr>
        <w:tabs>
          <w:tab w:val="left" w:pos="330"/>
          <w:tab w:val="left" w:pos="5040"/>
        </w:tabs>
        <w:spacing w:line="360" w:lineRule="auto"/>
        <w:ind w:firstLine="709"/>
        <w:jc w:val="both"/>
        <w:rPr>
          <w:rFonts w:hint="default" w:ascii="Times New Roman" w:hAnsi="Times New Roman" w:cs="Times New Roman"/>
          <w:sz w:val="28"/>
          <w:szCs w:val="28"/>
        </w:rPr>
      </w:pPr>
      <w:r>
        <w:rPr>
          <w:rFonts w:hint="default" w:ascii="Times New Roman" w:hAnsi="Times New Roman" w:cs="Times New Roman"/>
          <w:sz w:val="28"/>
          <w:szCs w:val="28"/>
        </w:rPr>
        <w:t xml:space="preserve">The work contains: </w:t>
      </w:r>
      <w:r>
        <w:rPr>
          <w:rFonts w:hint="default" w:ascii="Times New Roman" w:hAnsi="Times New Roman" w:cs="Times New Roman"/>
          <w:sz w:val="28"/>
          <w:szCs w:val="28"/>
          <w:lang w:val="ru-RU"/>
        </w:rPr>
        <w:t>69</w:t>
      </w:r>
      <w:r>
        <w:rPr>
          <w:rFonts w:hint="default" w:ascii="Times New Roman" w:hAnsi="Times New Roman" w:cs="Times New Roman"/>
          <w:sz w:val="28"/>
          <w:szCs w:val="28"/>
        </w:rPr>
        <w:t xml:space="preserve"> pages, </w:t>
      </w:r>
      <w:r>
        <w:rPr>
          <w:rFonts w:hint="default" w:ascii="Times New Roman" w:hAnsi="Times New Roman" w:cs="Times New Roman"/>
          <w:sz w:val="28"/>
          <w:szCs w:val="28"/>
          <w:lang w:val="ru-RU"/>
        </w:rPr>
        <w:t>19</w:t>
      </w:r>
      <w:r>
        <w:rPr>
          <w:rFonts w:hint="default" w:ascii="Times New Roman" w:hAnsi="Times New Roman" w:cs="Times New Roman"/>
          <w:sz w:val="28"/>
          <w:szCs w:val="28"/>
        </w:rPr>
        <w:t xml:space="preserve"> figures, 8 tables, </w:t>
      </w:r>
      <w:r>
        <w:rPr>
          <w:rFonts w:hint="default" w:ascii="Times New Roman" w:hAnsi="Times New Roman" w:cs="Times New Roman"/>
          <w:sz w:val="28"/>
          <w:szCs w:val="28"/>
          <w:lang w:val="ru-RU"/>
        </w:rPr>
        <w:t xml:space="preserve">57 </w:t>
      </w:r>
      <w:r>
        <w:rPr>
          <w:rFonts w:hint="default" w:ascii="Times New Roman" w:hAnsi="Times New Roman" w:cs="Times New Roman"/>
          <w:sz w:val="28"/>
          <w:szCs w:val="28"/>
        </w:rPr>
        <w:t>sources.</w:t>
      </w:r>
    </w:p>
    <w:p>
      <w:pPr>
        <w:tabs>
          <w:tab w:val="left" w:pos="330"/>
          <w:tab w:val="left" w:pos="5040"/>
        </w:tabs>
        <w:spacing w:line="360" w:lineRule="auto"/>
        <w:ind w:firstLine="709"/>
        <w:jc w:val="both"/>
        <w:rPr>
          <w:rFonts w:hint="default" w:ascii="Times New Roman" w:hAnsi="Times New Roman"/>
          <w:sz w:val="28"/>
          <w:szCs w:val="28"/>
        </w:rPr>
      </w:pPr>
      <w:r>
        <w:rPr>
          <w:rFonts w:hint="default" w:ascii="Times New Roman" w:hAnsi="Times New Roman"/>
          <w:sz w:val="28"/>
          <w:szCs w:val="28"/>
        </w:rPr>
        <w:t>GRAPHITE, SPARK-PLASMA SINTERING, MAGNESIUM-ALUMINUM SPINEL, FINITE ELEMENT METHOD, MODELING, PROGRAMMING, TEMPERATURE DISTRIBUTION, CURRENT DENSITY.</w:t>
      </w:r>
    </w:p>
    <w:p>
      <w:pPr>
        <w:tabs>
          <w:tab w:val="left" w:pos="330"/>
          <w:tab w:val="left" w:pos="5040"/>
        </w:tabs>
        <w:spacing w:line="360" w:lineRule="auto"/>
        <w:ind w:firstLine="709"/>
        <w:jc w:val="both"/>
        <w:rPr>
          <w:rFonts w:hint="default" w:ascii="Times New Roman" w:hAnsi="Times New Roman" w:cs="Times New Roman"/>
          <w:sz w:val="28"/>
          <w:szCs w:val="28"/>
        </w:rPr>
      </w:pPr>
      <w:r>
        <w:rPr>
          <w:rFonts w:hint="default" w:ascii="Times New Roman" w:hAnsi="Times New Roman" w:cs="Times New Roman"/>
          <w:sz w:val="28"/>
          <w:szCs w:val="28"/>
        </w:rPr>
        <w:t xml:space="preserve"> Object of research</w:t>
      </w:r>
      <w:r>
        <w:rPr>
          <w:rFonts w:hint="default" w:ascii="Times New Roman" w:hAnsi="Times New Roman" w:cs="Times New Roman"/>
          <w:sz w:val="28"/>
          <w:szCs w:val="28"/>
          <w:lang w:val="de-DE"/>
        </w:rPr>
        <w:t xml:space="preserve"> is</w:t>
      </w:r>
      <w:r>
        <w:rPr>
          <w:rFonts w:hint="default" w:ascii="Times New Roman" w:hAnsi="Times New Roman" w:cs="Times New Roman"/>
          <w:sz w:val="28"/>
          <w:szCs w:val="28"/>
        </w:rPr>
        <w:t xml:space="preserve"> </w:t>
      </w:r>
      <w:r>
        <w:rPr>
          <w:rFonts w:hint="default" w:ascii="Times New Roman" w:hAnsi="Times New Roman" w:cs="Times New Roman"/>
          <w:sz w:val="28"/>
          <w:szCs w:val="28"/>
          <w:lang w:val="de-DE"/>
        </w:rPr>
        <w:t>t</w:t>
      </w:r>
      <w:r>
        <w:rPr>
          <w:rFonts w:hint="default" w:ascii="Times New Roman" w:hAnsi="Times New Roman" w:cs="Times New Roman"/>
          <w:sz w:val="28"/>
          <w:szCs w:val="28"/>
        </w:rPr>
        <w:t>emperature distribution during spark-plasma sintering of products of complex shape by modeling methods.</w:t>
      </w:r>
    </w:p>
    <w:p>
      <w:pPr>
        <w:tabs>
          <w:tab w:val="left" w:pos="330"/>
          <w:tab w:val="left" w:pos="5040"/>
        </w:tabs>
        <w:spacing w:line="360" w:lineRule="auto"/>
        <w:ind w:firstLine="709"/>
        <w:jc w:val="both"/>
        <w:rPr>
          <w:rFonts w:hint="default" w:ascii="Times New Roman" w:hAnsi="Times New Roman" w:cs="Times New Roman"/>
          <w:sz w:val="28"/>
          <w:szCs w:val="28"/>
        </w:rPr>
      </w:pPr>
      <w:r>
        <w:rPr>
          <w:rFonts w:hint="default" w:ascii="Times New Roman" w:hAnsi="Times New Roman"/>
          <w:b w:val="0"/>
          <w:bCs w:val="0"/>
          <w:sz w:val="28"/>
          <w:szCs w:val="28"/>
          <w:lang w:val="en-US"/>
        </w:rPr>
        <w:t>The aim of the work</w:t>
      </w:r>
      <w:r>
        <w:rPr>
          <w:rFonts w:hint="default" w:ascii="Times New Roman" w:hAnsi="Times New Roman" w:cs="Times New Roman"/>
          <w:sz w:val="28"/>
          <w:szCs w:val="28"/>
          <w:lang w:val="de-DE"/>
        </w:rPr>
        <w:t xml:space="preserve"> is</w:t>
      </w:r>
      <w:r>
        <w:rPr>
          <w:rFonts w:hint="default" w:ascii="Times New Roman" w:hAnsi="Times New Roman" w:cs="Times New Roman"/>
          <w:sz w:val="28"/>
          <w:szCs w:val="28"/>
        </w:rPr>
        <w:t xml:space="preserve"> </w:t>
      </w:r>
      <w:r>
        <w:rPr>
          <w:rFonts w:hint="default" w:ascii="Times New Roman" w:hAnsi="Times New Roman" w:cs="Times New Roman"/>
          <w:sz w:val="28"/>
          <w:szCs w:val="28"/>
          <w:lang w:val="de-DE"/>
        </w:rPr>
        <w:t>t</w:t>
      </w:r>
      <w:r>
        <w:rPr>
          <w:rFonts w:hint="default" w:ascii="Times New Roman" w:hAnsi="Times New Roman" w:cs="Times New Roman"/>
          <w:sz w:val="28"/>
          <w:szCs w:val="28"/>
        </w:rPr>
        <w:t>o investigate the temperature distribution of products of complex shape in the process of spark-plasma sintering, to determine the optimal shape and dimensions of the mold and to select the optimal parameters of sintering (current density).</w:t>
      </w:r>
    </w:p>
    <w:p>
      <w:pPr>
        <w:tabs>
          <w:tab w:val="left" w:pos="330"/>
          <w:tab w:val="left" w:pos="5040"/>
        </w:tabs>
        <w:spacing w:line="360" w:lineRule="auto"/>
        <w:ind w:firstLine="709"/>
        <w:jc w:val="both"/>
        <w:rPr>
          <w:rFonts w:hint="default" w:ascii="Times New Roman" w:hAnsi="Times New Roman" w:cs="Times New Roman"/>
          <w:sz w:val="28"/>
          <w:szCs w:val="28"/>
        </w:rPr>
      </w:pPr>
      <w:r>
        <w:rPr>
          <w:rFonts w:hint="default" w:ascii="Times New Roman" w:hAnsi="Times New Roman" w:cs="Times New Roman"/>
          <w:sz w:val="28"/>
          <w:szCs w:val="28"/>
        </w:rPr>
        <w:t>Research methods and equipment: computer, finite element method in ABAQUS environment. The differential equation for calculating the temperature was used in the nodes of the model. Construction of a geometric model took place in the ABAQUS software environment in the Part module. grid construction was built in the Mesh section. Build a model using the Assembly module. The boundary conditions are set in the Create Boundary Condition window.</w:t>
      </w:r>
    </w:p>
    <w:p>
      <w:pPr>
        <w:jc w:val="center"/>
        <w:rPr>
          <w:rFonts w:hint="default" w:ascii="Times New Roman" w:hAnsi="Times New Roman" w:cs="Times New Roman"/>
          <w:b/>
          <w:bCs/>
          <w:sz w:val="28"/>
          <w:szCs w:val="28"/>
          <w:lang w:val="uk-UA"/>
        </w:rPr>
      </w:pPr>
    </w:p>
    <w:p>
      <w:pPr>
        <w:jc w:val="center"/>
        <w:rPr>
          <w:rFonts w:hint="default" w:ascii="Times New Roman" w:hAnsi="Times New Roman" w:cs="Times New Roman"/>
          <w:b/>
          <w:bCs/>
          <w:sz w:val="28"/>
          <w:szCs w:val="28"/>
          <w:lang w:val="uk-UA"/>
        </w:rPr>
      </w:pPr>
    </w:p>
    <w:p>
      <w:pPr>
        <w:jc w:val="center"/>
        <w:rPr>
          <w:rFonts w:hint="default" w:ascii="Times New Roman" w:hAnsi="Times New Roman" w:cs="Times New Roman"/>
          <w:b/>
          <w:bCs/>
          <w:sz w:val="28"/>
          <w:szCs w:val="28"/>
          <w:lang w:val="uk-UA"/>
        </w:rPr>
      </w:pPr>
    </w:p>
    <w:p>
      <w:pPr>
        <w:jc w:val="center"/>
        <w:rPr>
          <w:rFonts w:hint="default" w:ascii="Times New Roman" w:hAnsi="Times New Roman" w:cs="Times New Roman"/>
          <w:b/>
          <w:bCs/>
          <w:sz w:val="28"/>
          <w:szCs w:val="28"/>
          <w:lang w:val="uk-UA"/>
        </w:rPr>
      </w:pPr>
    </w:p>
    <w:p>
      <w:pPr>
        <w:jc w:val="center"/>
        <w:rPr>
          <w:rFonts w:hint="default" w:ascii="Times New Roman" w:hAnsi="Times New Roman" w:cs="Times New Roman"/>
          <w:b/>
          <w:bCs/>
          <w:sz w:val="28"/>
          <w:szCs w:val="28"/>
          <w:lang w:val="uk-UA"/>
        </w:rPr>
      </w:pPr>
    </w:p>
    <w:p>
      <w:pPr>
        <w:jc w:val="center"/>
        <w:rPr>
          <w:rFonts w:hint="default" w:ascii="Times New Roman" w:hAnsi="Times New Roman" w:cs="Times New Roman"/>
          <w:b/>
          <w:bCs/>
          <w:sz w:val="28"/>
          <w:szCs w:val="28"/>
          <w:lang w:val="uk-UA"/>
        </w:rPr>
      </w:pPr>
    </w:p>
    <w:p>
      <w:pPr>
        <w:jc w:val="center"/>
        <w:rPr>
          <w:rFonts w:hint="default" w:ascii="Times New Roman" w:hAnsi="Times New Roman" w:cs="Times New Roman"/>
          <w:b/>
          <w:bCs/>
          <w:sz w:val="28"/>
          <w:szCs w:val="28"/>
          <w:lang w:val="uk-UA"/>
        </w:rPr>
      </w:pPr>
    </w:p>
    <w:p>
      <w:pPr>
        <w:jc w:val="center"/>
        <w:rPr>
          <w:rFonts w:hint="default" w:ascii="Times New Roman" w:hAnsi="Times New Roman" w:cs="Times New Roman"/>
          <w:b/>
          <w:bCs/>
          <w:sz w:val="28"/>
          <w:szCs w:val="28"/>
          <w:lang w:val="uk-UA"/>
        </w:rPr>
      </w:pPr>
    </w:p>
    <w:p>
      <w:pPr>
        <w:jc w:val="center"/>
        <w:rPr>
          <w:rFonts w:hint="default" w:ascii="Times New Roman" w:hAnsi="Times New Roman" w:cs="Times New Roman"/>
          <w:b/>
          <w:bCs/>
          <w:sz w:val="28"/>
          <w:szCs w:val="28"/>
          <w:lang w:val="uk-UA"/>
        </w:rPr>
      </w:pPr>
    </w:p>
    <w:p>
      <w:pPr>
        <w:jc w:val="center"/>
        <w:rPr>
          <w:rFonts w:hint="default" w:ascii="Times New Roman" w:hAnsi="Times New Roman" w:cs="Times New Roman"/>
          <w:b/>
          <w:bCs/>
          <w:sz w:val="28"/>
          <w:szCs w:val="28"/>
          <w:lang w:val="uk-UA"/>
        </w:rPr>
      </w:pPr>
    </w:p>
    <w:p>
      <w:pPr>
        <w:jc w:val="center"/>
        <w:rPr>
          <w:rFonts w:hint="default" w:ascii="Times New Roman" w:hAnsi="Times New Roman" w:cs="Times New Roman"/>
          <w:b/>
          <w:bCs/>
          <w:sz w:val="28"/>
          <w:szCs w:val="28"/>
          <w:lang w:val="uk-UA"/>
        </w:rPr>
      </w:pPr>
    </w:p>
    <w:p>
      <w:pPr>
        <w:jc w:val="center"/>
        <w:rPr>
          <w:rFonts w:hint="default" w:ascii="Times New Roman" w:hAnsi="Times New Roman" w:cs="Times New Roman"/>
          <w:b/>
          <w:bCs/>
          <w:sz w:val="28"/>
          <w:szCs w:val="28"/>
          <w:lang w:val="uk-UA"/>
        </w:rPr>
      </w:pPr>
    </w:p>
    <w:p>
      <w:pPr>
        <w:jc w:val="center"/>
        <w:rPr>
          <w:rFonts w:hint="default" w:ascii="Times New Roman" w:hAnsi="Times New Roman" w:cs="Times New Roman"/>
          <w:b/>
          <w:bCs/>
          <w:sz w:val="28"/>
          <w:szCs w:val="28"/>
          <w:lang w:val="uk-UA"/>
        </w:rPr>
      </w:pPr>
    </w:p>
    <w:p>
      <w:pPr>
        <w:jc w:val="center"/>
        <w:rPr>
          <w:rFonts w:hint="default" w:ascii="Times New Roman" w:hAnsi="Times New Roman" w:cs="Times New Roman"/>
          <w:b/>
          <w:bCs/>
          <w:sz w:val="28"/>
          <w:szCs w:val="28"/>
          <w:lang w:val="uk-UA"/>
        </w:rPr>
      </w:pPr>
    </w:p>
    <w:p>
      <w:pPr>
        <w:jc w:val="center"/>
        <w:rPr>
          <w:rFonts w:hint="default" w:ascii="Times New Roman" w:hAnsi="Times New Roman" w:cs="Times New Roman"/>
          <w:b/>
          <w:bCs/>
          <w:sz w:val="28"/>
          <w:szCs w:val="28"/>
          <w:lang w:val="uk-UA"/>
        </w:rPr>
      </w:pPr>
    </w:p>
    <w:p>
      <w:pPr>
        <w:jc w:val="center"/>
        <w:rPr>
          <w:rFonts w:hint="default" w:ascii="Times New Roman" w:hAnsi="Times New Roman" w:cs="Times New Roman"/>
          <w:b/>
          <w:bCs/>
          <w:sz w:val="28"/>
          <w:szCs w:val="28"/>
          <w:lang w:val="uk-UA"/>
        </w:rPr>
      </w:pPr>
    </w:p>
    <w:p>
      <w:pPr>
        <w:jc w:val="center"/>
        <w:rPr>
          <w:rFonts w:hint="default" w:ascii="Times New Roman" w:hAnsi="Times New Roman" w:cs="Times New Roman"/>
          <w:b/>
          <w:bCs/>
          <w:sz w:val="28"/>
          <w:szCs w:val="28"/>
          <w:lang w:val="uk-UA"/>
        </w:rPr>
      </w:pPr>
    </w:p>
    <w:p>
      <w:pPr>
        <w:jc w:val="center"/>
        <w:rPr>
          <w:rFonts w:hint="default" w:ascii="Times New Roman" w:hAnsi="Times New Roman" w:cs="Times New Roman"/>
          <w:b/>
          <w:bCs/>
          <w:sz w:val="28"/>
          <w:szCs w:val="28"/>
          <w:lang w:val="uk-UA"/>
        </w:rPr>
      </w:pPr>
    </w:p>
    <w:p>
      <w:pPr>
        <w:jc w:val="center"/>
        <w:rPr>
          <w:rFonts w:hint="default" w:ascii="Times New Roman" w:hAnsi="Times New Roman" w:cs="Times New Roman"/>
          <w:b/>
          <w:bCs/>
          <w:sz w:val="28"/>
          <w:szCs w:val="28"/>
          <w:lang w:val="uk-UA"/>
        </w:rPr>
      </w:pPr>
      <w:r>
        <w:rPr>
          <w:rFonts w:hint="default" w:ascii="Times New Roman" w:hAnsi="Times New Roman" w:cs="Times New Roman"/>
          <w:b/>
          <w:bCs/>
          <w:sz w:val="28"/>
          <w:szCs w:val="28"/>
          <w:lang w:val="uk-UA"/>
        </w:rPr>
        <w:t>ЗМІСТ</w:t>
      </w:r>
    </w:p>
    <w:sdt>
      <w:sdtPr>
        <w:rPr>
          <w:rFonts w:hint="default" w:ascii="Times New Roman" w:hAnsi="Times New Roman" w:cs="Times New Roman"/>
        </w:rPr>
        <w:id w:val="1637454238"/>
        <w:docPartObj>
          <w:docPartGallery w:val="Table of Contents"/>
          <w:docPartUnique/>
        </w:docPartObj>
      </w:sdtPr>
      <w:sdtEndPr>
        <w:rPr>
          <w:rFonts w:hint="default" w:ascii="Times New Roman" w:hAnsi="Times New Roman" w:cs="Times New Roman" w:eastAsiaTheme="minorEastAsia"/>
          <w:b/>
          <w:bCs/>
          <w:color w:val="auto"/>
          <w:sz w:val="28"/>
          <w:szCs w:val="28"/>
          <w:lang w:val="en-US" w:eastAsia="zh-CN"/>
        </w:rPr>
      </w:sdtEndPr>
      <w:sdtContent>
        <w:p>
          <w:pPr>
            <w:pStyle w:val="23"/>
            <w:spacing w:line="240" w:lineRule="auto"/>
            <w:rPr>
              <w:rFonts w:hint="default" w:ascii="Times New Roman" w:hAnsi="Times New Roman" w:cs="Times New Roman"/>
            </w:rPr>
          </w:pPr>
        </w:p>
        <w:p>
          <w:pPr>
            <w:pStyle w:val="12"/>
            <w:tabs>
              <w:tab w:val="right" w:leader="dot" w:pos="9345"/>
            </w:tabs>
            <w:spacing w:line="240" w:lineRule="auto"/>
            <w:rPr>
              <w:rFonts w:hint="default" w:ascii="Times New Roman" w:hAnsi="Times New Roman" w:cs="Times New Roman"/>
              <w:sz w:val="28"/>
              <w:szCs w:val="28"/>
              <w:lang w:val="ru-RU" w:eastAsia="ru-RU"/>
            </w:rPr>
          </w:pP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TOC \o "1-3" \h \z \u </w:instrText>
          </w:r>
          <w:r>
            <w:rPr>
              <w:rFonts w:hint="default" w:ascii="Times New Roman" w:hAnsi="Times New Roman" w:cs="Times New Roman"/>
              <w:b/>
              <w:bCs/>
              <w:sz w:val="28"/>
              <w:szCs w:val="28"/>
            </w:rPr>
            <w:fldChar w:fldCharType="separate"/>
          </w:r>
          <w:r>
            <w:rPr>
              <w:rFonts w:hint="default" w:ascii="Times New Roman" w:hAnsi="Times New Roman" w:cs="Times New Roman"/>
            </w:rPr>
            <w:fldChar w:fldCharType="begin"/>
          </w:r>
          <w:r>
            <w:rPr>
              <w:rFonts w:hint="default" w:ascii="Times New Roman" w:hAnsi="Times New Roman" w:cs="Times New Roman"/>
            </w:rPr>
            <w:instrText xml:space="preserve"> HYPERLINK \l "_Toc75344503" </w:instrText>
          </w:r>
          <w:r>
            <w:rPr>
              <w:rFonts w:hint="default" w:ascii="Times New Roman" w:hAnsi="Times New Roman" w:cs="Times New Roman"/>
            </w:rPr>
            <w:fldChar w:fldCharType="separate"/>
          </w:r>
          <w:r>
            <w:rPr>
              <w:rStyle w:val="8"/>
              <w:rFonts w:hint="default" w:ascii="Times New Roman" w:hAnsi="Times New Roman" w:cs="Times New Roman"/>
              <w:b/>
              <w:bCs/>
              <w:sz w:val="28"/>
              <w:szCs w:val="28"/>
              <w:lang w:val="uk-UA"/>
            </w:rPr>
            <w:t>ВСТУП</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_Toc75344503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2"/>
            <w:tabs>
              <w:tab w:val="right" w:leader="dot" w:pos="9345"/>
            </w:tabs>
            <w:spacing w:line="240" w:lineRule="auto"/>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"_Toc75344504" </w:instrText>
          </w:r>
          <w:r>
            <w:rPr>
              <w:rFonts w:hint="default" w:ascii="Times New Roman" w:hAnsi="Times New Roman" w:cs="Times New Roman"/>
            </w:rPr>
            <w:fldChar w:fldCharType="separate"/>
          </w:r>
          <w:r>
            <w:rPr>
              <w:rStyle w:val="8"/>
              <w:rFonts w:hint="default" w:ascii="Times New Roman" w:hAnsi="Times New Roman" w:cs="Times New Roman"/>
              <w:b/>
              <w:bCs/>
              <w:sz w:val="28"/>
              <w:szCs w:val="28"/>
              <w:lang w:val="uk-UA"/>
            </w:rPr>
            <w:t>1 ЛІТЕРАТУРНИЙ ОГЛЯД</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_Toc75344504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"_Toc75344505" </w:instrText>
          </w:r>
          <w:r>
            <w:rPr>
              <w:rFonts w:hint="default" w:ascii="Times New Roman" w:hAnsi="Times New Roman" w:cs="Times New Roman"/>
            </w:rPr>
            <w:fldChar w:fldCharType="separate"/>
          </w:r>
          <w:r>
            <w:rPr>
              <w:rStyle w:val="8"/>
              <w:rFonts w:hint="default" w:ascii="Times New Roman" w:hAnsi="Times New Roman" w:cs="Times New Roman"/>
              <w:b/>
              <w:bCs/>
              <w:sz w:val="28"/>
              <w:szCs w:val="28"/>
              <w:lang w:val="uk-UA"/>
            </w:rPr>
            <w:t>1.1 Методи консолідації порошків металургії</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_Toc75344505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3"/>
            <w:tabs>
              <w:tab w:val="right" w:leader="dot" w:pos="9345"/>
            </w:tabs>
            <w:spacing w:line="240" w:lineRule="auto"/>
            <w:ind w:firstLine="600" w:firstLineChars="3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"_Toc75344506" </w:instrText>
          </w:r>
          <w:r>
            <w:rPr>
              <w:rFonts w:hint="default" w:ascii="Times New Roman" w:hAnsi="Times New Roman" w:cs="Times New Roman"/>
            </w:rPr>
            <w:fldChar w:fldCharType="separate"/>
          </w:r>
          <w:r>
            <w:rPr>
              <w:rStyle w:val="8"/>
              <w:rFonts w:hint="default" w:ascii="Times New Roman" w:hAnsi="Times New Roman" w:cs="Times New Roman"/>
              <w:b/>
              <w:bCs/>
              <w:sz w:val="28"/>
              <w:szCs w:val="28"/>
              <w:lang w:val="uk-UA"/>
            </w:rPr>
            <w:t>1.1.1 Гаряче пресування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_Toc75344506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3"/>
            <w:tabs>
              <w:tab w:val="right" w:leader="dot" w:pos="9345"/>
            </w:tabs>
            <w:spacing w:line="240" w:lineRule="auto"/>
            <w:ind w:firstLine="600" w:firstLineChars="3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"_Toc75344507" </w:instrText>
          </w:r>
          <w:r>
            <w:rPr>
              <w:rFonts w:hint="default" w:ascii="Times New Roman" w:hAnsi="Times New Roman" w:cs="Times New Roman"/>
            </w:rPr>
            <w:fldChar w:fldCharType="separate"/>
          </w:r>
          <w:r>
            <w:rPr>
              <w:rStyle w:val="8"/>
              <w:rFonts w:hint="default" w:ascii="Times New Roman" w:hAnsi="Times New Roman" w:eastAsia="SimSun" w:cs="Times New Roman"/>
              <w:b/>
              <w:bCs/>
              <w:sz w:val="28"/>
              <w:szCs w:val="28"/>
              <w:lang w:val="uk-UA"/>
            </w:rPr>
            <w:t>1.1.2 Гаряче ізостатичне пресування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_Toc75344507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13</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3"/>
            <w:tabs>
              <w:tab w:val="right" w:leader="dot" w:pos="9345"/>
            </w:tabs>
            <w:spacing w:line="240" w:lineRule="auto"/>
            <w:ind w:firstLine="600" w:firstLineChars="3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"_Toc75344508" </w:instrText>
          </w:r>
          <w:r>
            <w:rPr>
              <w:rFonts w:hint="default" w:ascii="Times New Roman" w:hAnsi="Times New Roman" w:cs="Times New Roman"/>
            </w:rPr>
            <w:fldChar w:fldCharType="separate"/>
          </w:r>
          <w:r>
            <w:rPr>
              <w:rStyle w:val="8"/>
              <w:rFonts w:hint="default" w:ascii="Times New Roman" w:hAnsi="Times New Roman" w:cs="Times New Roman"/>
              <w:b/>
              <w:bCs/>
              <w:sz w:val="28"/>
              <w:szCs w:val="28"/>
              <w:lang w:val="uk-UA"/>
            </w:rPr>
            <w:t>1.1.3 Мікрохвильове спікання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_Toc75344508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16</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3"/>
            <w:tabs>
              <w:tab w:val="right" w:leader="dot" w:pos="9345"/>
            </w:tabs>
            <w:spacing w:line="240" w:lineRule="auto"/>
            <w:ind w:firstLine="600" w:firstLineChars="3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"_Toc75344509" </w:instrText>
          </w:r>
          <w:r>
            <w:rPr>
              <w:rFonts w:hint="default" w:ascii="Times New Roman" w:hAnsi="Times New Roman" w:cs="Times New Roman"/>
            </w:rPr>
            <w:fldChar w:fldCharType="separate"/>
          </w:r>
          <w:r>
            <w:rPr>
              <w:rStyle w:val="8"/>
              <w:rFonts w:hint="default" w:ascii="Times New Roman" w:hAnsi="Times New Roman" w:cs="Times New Roman"/>
              <w:b/>
              <w:bCs/>
              <w:sz w:val="28"/>
              <w:szCs w:val="28"/>
              <w:lang w:val="uk-UA"/>
            </w:rPr>
            <w:t>1.1.4 Двостадійне спікання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_Toc75344509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17</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3"/>
            <w:tabs>
              <w:tab w:val="right" w:leader="dot" w:pos="9345"/>
            </w:tabs>
            <w:spacing w:line="240" w:lineRule="auto"/>
            <w:ind w:firstLine="600" w:firstLineChars="3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"_Toc75344510" </w:instrText>
          </w:r>
          <w:r>
            <w:rPr>
              <w:rFonts w:hint="default" w:ascii="Times New Roman" w:hAnsi="Times New Roman" w:cs="Times New Roman"/>
            </w:rPr>
            <w:fldChar w:fldCharType="separate"/>
          </w:r>
          <w:r>
            <w:rPr>
              <w:rStyle w:val="8"/>
              <w:rFonts w:hint="default" w:ascii="Times New Roman" w:hAnsi="Times New Roman" w:eastAsia="SimSun" w:cs="Times New Roman"/>
              <w:b/>
              <w:bCs/>
              <w:sz w:val="28"/>
              <w:szCs w:val="28"/>
              <w:lang w:val="uk-UA"/>
            </w:rPr>
            <w:t>1.1.5 Іскро-плазмове спікання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_Toc75344510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18</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3"/>
            <w:tabs>
              <w:tab w:val="right" w:leader="dot" w:pos="9345"/>
            </w:tabs>
            <w:spacing w:line="240" w:lineRule="auto"/>
            <w:ind w:firstLine="600" w:firstLineChars="3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"_Toc75344511" </w:instrText>
          </w:r>
          <w:r>
            <w:rPr>
              <w:rFonts w:hint="default" w:ascii="Times New Roman" w:hAnsi="Times New Roman" w:cs="Times New Roman"/>
            </w:rPr>
            <w:fldChar w:fldCharType="separate"/>
          </w:r>
          <w:r>
            <w:rPr>
              <w:rStyle w:val="8"/>
              <w:rFonts w:hint="default" w:ascii="Times New Roman" w:hAnsi="Times New Roman" w:cs="Times New Roman"/>
              <w:b/>
              <w:bCs/>
              <w:sz w:val="28"/>
              <w:szCs w:val="28"/>
              <w:lang w:val="ru-RU"/>
            </w:rPr>
            <w:t>1</w:t>
          </w:r>
          <w:r>
            <w:rPr>
              <w:rStyle w:val="8"/>
              <w:rFonts w:hint="default" w:ascii="Times New Roman" w:hAnsi="Times New Roman" w:cs="Times New Roman"/>
              <w:b/>
              <w:bCs/>
              <w:sz w:val="28"/>
              <w:szCs w:val="28"/>
              <w:lang w:val="uk-UA"/>
            </w:rPr>
            <w:t>.1.6 Вибір методу консолідації для подальшого моделювання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_Toc75344511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20</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"_Toc75344512" </w:instrText>
          </w:r>
          <w:r>
            <w:rPr>
              <w:rFonts w:hint="default" w:ascii="Times New Roman" w:hAnsi="Times New Roman" w:cs="Times New Roman"/>
            </w:rPr>
            <w:fldChar w:fldCharType="separate"/>
          </w:r>
          <w:r>
            <w:rPr>
              <w:rStyle w:val="8"/>
              <w:rFonts w:hint="default" w:ascii="Times New Roman" w:hAnsi="Times New Roman" w:cs="Times New Roman"/>
              <w:b/>
              <w:bCs/>
              <w:sz w:val="28"/>
              <w:szCs w:val="28"/>
              <w:lang w:val="uk-UA"/>
            </w:rPr>
            <w:t>1.2 Іскро-плазмове спікання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_Toc75344512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3"/>
            <w:tabs>
              <w:tab w:val="right" w:leader="dot" w:pos="9345"/>
            </w:tabs>
            <w:spacing w:line="240" w:lineRule="auto"/>
            <w:ind w:firstLine="600" w:firstLineChars="3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"_Toc75344513" </w:instrText>
          </w:r>
          <w:r>
            <w:rPr>
              <w:rFonts w:hint="default" w:ascii="Times New Roman" w:hAnsi="Times New Roman" w:cs="Times New Roman"/>
            </w:rPr>
            <w:fldChar w:fldCharType="separate"/>
          </w:r>
          <w:r>
            <w:rPr>
              <w:rStyle w:val="8"/>
              <w:rFonts w:hint="default" w:ascii="Times New Roman" w:hAnsi="Times New Roman" w:eastAsia="SimSun" w:cs="Times New Roman"/>
              <w:b/>
              <w:bCs/>
              <w:sz w:val="28"/>
              <w:szCs w:val="28"/>
              <w:lang w:val="uk-UA"/>
            </w:rPr>
            <w:t>1.2.1 Схема консолідації частинок при ІПС</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_Toc75344513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24</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3"/>
            <w:tabs>
              <w:tab w:val="right" w:leader="dot" w:pos="9345"/>
            </w:tabs>
            <w:spacing w:line="240" w:lineRule="auto"/>
            <w:ind w:firstLine="600" w:firstLineChars="3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"_Toc75344514" </w:instrText>
          </w:r>
          <w:r>
            <w:rPr>
              <w:rFonts w:hint="default" w:ascii="Times New Roman" w:hAnsi="Times New Roman" w:cs="Times New Roman"/>
            </w:rPr>
            <w:fldChar w:fldCharType="separate"/>
          </w:r>
          <w:r>
            <w:rPr>
              <w:rStyle w:val="8"/>
              <w:rFonts w:hint="default" w:ascii="Times New Roman" w:hAnsi="Times New Roman" w:cs="Times New Roman"/>
              <w:b/>
              <w:bCs/>
              <w:sz w:val="28"/>
              <w:szCs w:val="28"/>
              <w:lang w:val="uk-UA"/>
            </w:rPr>
            <w:t>1.2.2 Особливості процесів спікання та масопереносу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_Toc75344514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24</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3"/>
            <w:tabs>
              <w:tab w:val="right" w:leader="dot" w:pos="9345"/>
            </w:tabs>
            <w:spacing w:line="240" w:lineRule="auto"/>
            <w:ind w:firstLine="600" w:firstLineChars="3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"_Toc75344515" </w:instrText>
          </w:r>
          <w:r>
            <w:rPr>
              <w:rFonts w:hint="default" w:ascii="Times New Roman" w:hAnsi="Times New Roman" w:cs="Times New Roman"/>
            </w:rPr>
            <w:fldChar w:fldCharType="separate"/>
          </w:r>
          <w:r>
            <w:rPr>
              <w:rStyle w:val="8"/>
              <w:rFonts w:hint="default" w:ascii="Times New Roman" w:hAnsi="Times New Roman" w:cs="Times New Roman"/>
              <w:b/>
              <w:bCs/>
              <w:sz w:val="28"/>
              <w:szCs w:val="28"/>
              <w:lang w:val="uk-UA"/>
            </w:rPr>
            <w:t xml:space="preserve">1.2.3 </w:t>
          </w:r>
          <w:r>
            <w:rPr>
              <w:rStyle w:val="8"/>
              <w:rFonts w:hint="default" w:ascii="Times New Roman" w:hAnsi="Times New Roman" w:cs="Times New Roman"/>
              <w:b/>
              <w:bCs/>
              <w:sz w:val="28"/>
              <w:szCs w:val="28"/>
            </w:rPr>
            <w:t>FAST</w:t>
          </w:r>
          <w:r>
            <w:rPr>
              <w:rStyle w:val="8"/>
              <w:rFonts w:hint="default" w:ascii="Times New Roman" w:hAnsi="Times New Roman" w:cs="Times New Roman"/>
              <w:b/>
              <w:bCs/>
              <w:sz w:val="28"/>
              <w:szCs w:val="28"/>
              <w:lang w:val="ru-RU"/>
            </w:rPr>
            <w:t xml:space="preserve"> </w:t>
          </w:r>
          <w:r>
            <w:rPr>
              <w:rStyle w:val="8"/>
              <w:rFonts w:hint="default" w:ascii="Times New Roman" w:hAnsi="Times New Roman" w:cs="Times New Roman"/>
              <w:b/>
              <w:bCs/>
              <w:sz w:val="28"/>
              <w:szCs w:val="28"/>
              <w:lang w:val="uk-UA"/>
            </w:rPr>
            <w:t>(миттєве спікання)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_Toc75344515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26</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3"/>
            <w:tabs>
              <w:tab w:val="right" w:leader="dot" w:pos="9345"/>
            </w:tabs>
            <w:spacing w:line="240" w:lineRule="auto"/>
            <w:ind w:firstLine="600" w:firstLineChars="3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"_Toc75344516" </w:instrText>
          </w:r>
          <w:r>
            <w:rPr>
              <w:rFonts w:hint="default" w:ascii="Times New Roman" w:hAnsi="Times New Roman" w:cs="Times New Roman"/>
            </w:rPr>
            <w:fldChar w:fldCharType="separate"/>
          </w:r>
          <w:r>
            <w:rPr>
              <w:rStyle w:val="8"/>
              <w:rFonts w:hint="default" w:ascii="Times New Roman" w:hAnsi="Times New Roman" w:cs="Times New Roman"/>
              <w:b/>
              <w:bCs/>
              <w:sz w:val="28"/>
              <w:szCs w:val="28"/>
              <w:lang w:val="uk-UA"/>
            </w:rPr>
            <w:t xml:space="preserve">1.2.4 Переваги та перспективи </w:t>
          </w:r>
          <w:r>
            <w:rPr>
              <w:rStyle w:val="8"/>
              <w:rFonts w:hint="default" w:ascii="Times New Roman" w:hAnsi="Times New Roman" w:cs="Times New Roman"/>
              <w:b/>
              <w:bCs/>
              <w:sz w:val="28"/>
              <w:szCs w:val="28"/>
            </w:rPr>
            <w:t>SPS</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_Toc75344516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26</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"_Toc75344517" </w:instrText>
          </w:r>
          <w:r>
            <w:rPr>
              <w:rFonts w:hint="default" w:ascii="Times New Roman" w:hAnsi="Times New Roman" w:cs="Times New Roman"/>
            </w:rPr>
            <w:fldChar w:fldCharType="separate"/>
          </w:r>
          <w:r>
            <w:rPr>
              <w:rStyle w:val="8"/>
              <w:rFonts w:hint="default" w:ascii="Times New Roman" w:hAnsi="Times New Roman" w:cs="Times New Roman"/>
              <w:b/>
              <w:bCs/>
              <w:sz w:val="28"/>
              <w:szCs w:val="28"/>
              <w:lang w:val="uk-UA"/>
            </w:rPr>
            <w:t>1.3 Моделювання процесу спікання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_Toc75344517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27</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3"/>
            <w:tabs>
              <w:tab w:val="right" w:leader="dot" w:pos="9345"/>
            </w:tabs>
            <w:spacing w:line="240" w:lineRule="auto"/>
            <w:ind w:firstLine="600" w:firstLineChars="3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"_Toc75344518" </w:instrText>
          </w:r>
          <w:r>
            <w:rPr>
              <w:rFonts w:hint="default" w:ascii="Times New Roman" w:hAnsi="Times New Roman" w:cs="Times New Roman"/>
            </w:rPr>
            <w:fldChar w:fldCharType="separate"/>
          </w:r>
          <w:r>
            <w:rPr>
              <w:rStyle w:val="8"/>
              <w:rFonts w:hint="default" w:ascii="Times New Roman" w:hAnsi="Times New Roman" w:cs="Times New Roman"/>
              <w:b/>
              <w:bCs/>
              <w:sz w:val="28"/>
              <w:szCs w:val="28"/>
              <w:lang w:val="uk-UA"/>
            </w:rPr>
            <w:t>1.3.1 Метод скінчених елементів</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_Toc75344518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28</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3"/>
            <w:tabs>
              <w:tab w:val="right" w:leader="dot" w:pos="9345"/>
            </w:tabs>
            <w:spacing w:line="240" w:lineRule="auto"/>
            <w:ind w:firstLine="600" w:firstLineChars="3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"_Toc75344519" </w:instrText>
          </w:r>
          <w:r>
            <w:rPr>
              <w:rFonts w:hint="default" w:ascii="Times New Roman" w:hAnsi="Times New Roman" w:cs="Times New Roman"/>
            </w:rPr>
            <w:fldChar w:fldCharType="separate"/>
          </w:r>
          <w:r>
            <w:rPr>
              <w:rStyle w:val="8"/>
              <w:rFonts w:hint="default" w:ascii="Times New Roman" w:hAnsi="Times New Roman" w:cs="Times New Roman"/>
              <w:b/>
              <w:bCs/>
              <w:sz w:val="28"/>
              <w:szCs w:val="28"/>
              <w:lang w:val="uk-UA"/>
            </w:rPr>
            <w:t>1.3.2 Сучасний стан моделювання процесу іскро-плазмового</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_Toc75344519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29</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3"/>
            <w:tabs>
              <w:tab w:val="right" w:leader="dot" w:pos="9345"/>
            </w:tabs>
            <w:spacing w:line="240" w:lineRule="auto"/>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"_Toc75344520" </w:instrText>
          </w:r>
          <w:r>
            <w:rPr>
              <w:rFonts w:hint="default" w:ascii="Times New Roman" w:hAnsi="Times New Roman" w:cs="Times New Roman"/>
            </w:rPr>
            <w:fldChar w:fldCharType="separate"/>
          </w:r>
          <w:r>
            <w:rPr>
              <w:rStyle w:val="8"/>
              <w:rFonts w:hint="default" w:ascii="Times New Roman" w:hAnsi="Times New Roman" w:cs="Times New Roman"/>
              <w:b/>
              <w:bCs/>
              <w:sz w:val="28"/>
              <w:szCs w:val="28"/>
              <w:lang w:val="uk-UA"/>
            </w:rPr>
            <w:t>спікання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_Toc75344520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29</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3"/>
            <w:tabs>
              <w:tab w:val="right" w:leader="dot" w:pos="9345"/>
            </w:tabs>
            <w:spacing w:line="240" w:lineRule="auto"/>
            <w:ind w:firstLine="600" w:firstLineChars="3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"_Toc75344521" </w:instrText>
          </w:r>
          <w:r>
            <w:rPr>
              <w:rFonts w:hint="default" w:ascii="Times New Roman" w:hAnsi="Times New Roman" w:cs="Times New Roman"/>
            </w:rPr>
            <w:fldChar w:fldCharType="separate"/>
          </w:r>
          <w:r>
            <w:rPr>
              <w:rStyle w:val="8"/>
              <w:rFonts w:hint="default" w:ascii="Times New Roman" w:hAnsi="Times New Roman" w:cs="Times New Roman"/>
              <w:b/>
              <w:bCs/>
              <w:sz w:val="28"/>
              <w:szCs w:val="28"/>
              <w:lang w:val="uk-UA"/>
            </w:rPr>
            <w:t>1.3.3 Валідація результатів моделювання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_Toc75344521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"_Toc75344522" </w:instrText>
          </w:r>
          <w:r>
            <w:rPr>
              <w:rFonts w:hint="default" w:ascii="Times New Roman" w:hAnsi="Times New Roman" w:cs="Times New Roman"/>
            </w:rPr>
            <w:fldChar w:fldCharType="separate"/>
          </w:r>
          <w:r>
            <w:rPr>
              <w:rStyle w:val="8"/>
              <w:rFonts w:hint="default" w:ascii="Times New Roman" w:hAnsi="Times New Roman" w:cs="Times New Roman"/>
              <w:b/>
              <w:bCs/>
              <w:sz w:val="28"/>
              <w:szCs w:val="28"/>
              <w:lang w:val="uk-UA"/>
            </w:rPr>
            <w:t>1.4 Висновки</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_Toc75344522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32</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2"/>
            <w:tabs>
              <w:tab w:val="right" w:leader="dot" w:pos="9345"/>
            </w:tabs>
            <w:spacing w:line="240" w:lineRule="auto"/>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"_Toc75344523" </w:instrText>
          </w:r>
          <w:r>
            <w:rPr>
              <w:rFonts w:hint="default" w:ascii="Times New Roman" w:hAnsi="Times New Roman" w:cs="Times New Roman"/>
            </w:rPr>
            <w:fldChar w:fldCharType="separate"/>
          </w:r>
          <w:r>
            <w:rPr>
              <w:rStyle w:val="8"/>
              <w:rFonts w:hint="default" w:ascii="Times New Roman" w:hAnsi="Times New Roman" w:cs="Times New Roman"/>
              <w:b/>
              <w:sz w:val="28"/>
              <w:szCs w:val="28"/>
              <w:lang w:val="uk-UA"/>
            </w:rPr>
            <w:t xml:space="preserve">2 </w:t>
          </w:r>
          <w:r>
            <w:rPr>
              <w:rStyle w:val="8"/>
              <w:rFonts w:hint="default" w:ascii="Times New Roman" w:hAnsi="Times New Roman" w:cs="Times New Roman"/>
              <w:b/>
              <w:sz w:val="28"/>
              <w:szCs w:val="28"/>
              <w:lang w:val="ru-RU"/>
            </w:rPr>
            <w:t>МАТЕР</w:t>
          </w:r>
          <w:r>
            <w:rPr>
              <w:rStyle w:val="8"/>
              <w:rFonts w:hint="default" w:ascii="Times New Roman" w:hAnsi="Times New Roman" w:cs="Times New Roman"/>
              <w:b/>
              <w:sz w:val="28"/>
              <w:szCs w:val="28"/>
              <w:lang w:val="uk-UA"/>
            </w:rPr>
            <w:t>ІАЛИ ТА МЕТОДИ ДОСЛІДЖЕНЬ</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_Toc75344523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33</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"_Toc75344524" </w:instrText>
          </w:r>
          <w:r>
            <w:rPr>
              <w:rFonts w:hint="default" w:ascii="Times New Roman" w:hAnsi="Times New Roman" w:cs="Times New Roman"/>
            </w:rPr>
            <w:fldChar w:fldCharType="separate"/>
          </w:r>
          <w:r>
            <w:rPr>
              <w:rStyle w:val="8"/>
              <w:rFonts w:hint="default" w:ascii="Times New Roman" w:hAnsi="Times New Roman" w:cs="Times New Roman"/>
              <w:b/>
              <w:sz w:val="28"/>
              <w:szCs w:val="28"/>
              <w:lang w:val="uk-UA"/>
            </w:rPr>
            <w:t>2.1 Вибір об</w:t>
          </w:r>
          <w:r>
            <w:rPr>
              <w:rStyle w:val="8"/>
              <w:rFonts w:hint="default" w:ascii="Times New Roman" w:hAnsi="Times New Roman" w:cs="Times New Roman"/>
              <w:b/>
              <w:sz w:val="28"/>
              <w:szCs w:val="28"/>
              <w:lang w:val="ru-RU"/>
            </w:rPr>
            <w:t>’</w:t>
          </w:r>
          <w:r>
            <w:rPr>
              <w:rStyle w:val="8"/>
              <w:rFonts w:hint="default" w:ascii="Times New Roman" w:hAnsi="Times New Roman" w:cs="Times New Roman"/>
              <w:b/>
              <w:sz w:val="28"/>
              <w:szCs w:val="28"/>
              <w:lang w:val="uk-UA"/>
            </w:rPr>
            <w:t>єкту досліджень та методики експеременту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_Toc75344524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33</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"_Toc75344525" </w:instrText>
          </w:r>
          <w:r>
            <w:rPr>
              <w:rFonts w:hint="default" w:ascii="Times New Roman" w:hAnsi="Times New Roman" w:cs="Times New Roman"/>
            </w:rPr>
            <w:fldChar w:fldCharType="separate"/>
          </w:r>
          <w:r>
            <w:rPr>
              <w:rStyle w:val="8"/>
              <w:rFonts w:hint="default" w:ascii="Times New Roman" w:hAnsi="Times New Roman" w:cs="Times New Roman"/>
              <w:b/>
              <w:sz w:val="28"/>
              <w:szCs w:val="28"/>
              <w:lang w:val="uk-UA"/>
            </w:rPr>
            <w:t>2.2 Метод скінченних елементів</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_Toc75344525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34</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"_Toc75344526" </w:instrText>
          </w:r>
          <w:r>
            <w:rPr>
              <w:rFonts w:hint="default" w:ascii="Times New Roman" w:hAnsi="Times New Roman" w:cs="Times New Roman"/>
            </w:rPr>
            <w:fldChar w:fldCharType="separate"/>
          </w:r>
          <w:r>
            <w:rPr>
              <w:rStyle w:val="8"/>
              <w:rFonts w:hint="default" w:ascii="Times New Roman" w:hAnsi="Times New Roman" w:cs="Times New Roman"/>
              <w:b/>
              <w:sz w:val="28"/>
              <w:szCs w:val="28"/>
              <w:lang w:val="ru-RU"/>
            </w:rPr>
            <w:t>2.4 Диференційне рівняння розрахунуку температури в вузлах</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_Toc75344526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36</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"_Toc75344527" </w:instrText>
          </w:r>
          <w:r>
            <w:rPr>
              <w:rFonts w:hint="default" w:ascii="Times New Roman" w:hAnsi="Times New Roman" w:cs="Times New Roman"/>
            </w:rPr>
            <w:fldChar w:fldCharType="separate"/>
          </w:r>
          <w:r>
            <w:rPr>
              <w:rStyle w:val="8"/>
              <w:rFonts w:hint="default" w:ascii="Times New Roman" w:hAnsi="Times New Roman" w:cs="Times New Roman"/>
              <w:b/>
              <w:sz w:val="28"/>
              <w:szCs w:val="28"/>
              <w:lang w:val="uk-UA"/>
            </w:rPr>
            <w:t>2.3 Вибір та ознайомлення з програмним средовищем</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_Toc75344527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37</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"_Toc75344528" </w:instrText>
          </w:r>
          <w:r>
            <w:rPr>
              <w:rFonts w:hint="default" w:ascii="Times New Roman" w:hAnsi="Times New Roman" w:cs="Times New Roman"/>
            </w:rPr>
            <w:fldChar w:fldCharType="separate"/>
          </w:r>
          <w:r>
            <w:rPr>
              <w:rStyle w:val="8"/>
              <w:rFonts w:hint="default" w:ascii="Times New Roman" w:hAnsi="Times New Roman" w:cs="Times New Roman"/>
              <w:b/>
              <w:sz w:val="28"/>
              <w:szCs w:val="28"/>
              <w:lang w:val="uk-UA"/>
            </w:rPr>
            <w:t>2.4 Побудова  геометричної моделі</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_Toc75344528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37</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"_Toc75344529" </w:instrText>
          </w:r>
          <w:r>
            <w:rPr>
              <w:rFonts w:hint="default" w:ascii="Times New Roman" w:hAnsi="Times New Roman" w:cs="Times New Roman"/>
            </w:rPr>
            <w:fldChar w:fldCharType="separate"/>
          </w:r>
          <w:r>
            <w:rPr>
              <w:rStyle w:val="8"/>
              <w:rFonts w:hint="default" w:ascii="Times New Roman" w:hAnsi="Times New Roman" w:cs="Times New Roman"/>
              <w:b/>
              <w:sz w:val="28"/>
              <w:szCs w:val="28"/>
              <w:lang w:val="uk-UA"/>
            </w:rPr>
            <w:t>2.5 Побудова сітки</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_Toc75344529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38</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"_Toc75344530" </w:instrText>
          </w:r>
          <w:r>
            <w:rPr>
              <w:rFonts w:hint="default" w:ascii="Times New Roman" w:hAnsi="Times New Roman" w:cs="Times New Roman"/>
            </w:rPr>
            <w:fldChar w:fldCharType="separate"/>
          </w:r>
          <w:r>
            <w:rPr>
              <w:rStyle w:val="8"/>
              <w:rFonts w:hint="default" w:ascii="Times New Roman" w:hAnsi="Times New Roman" w:cs="Times New Roman"/>
              <w:b/>
              <w:sz w:val="28"/>
              <w:szCs w:val="28"/>
              <w:lang w:val="uk-UA"/>
            </w:rPr>
            <w:t>2.6 Збірка моделі</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_Toc75344530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40</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"_Toc75344531" </w:instrText>
          </w:r>
          <w:r>
            <w:rPr>
              <w:rFonts w:hint="default" w:ascii="Times New Roman" w:hAnsi="Times New Roman" w:cs="Times New Roman"/>
            </w:rPr>
            <w:fldChar w:fldCharType="separate"/>
          </w:r>
          <w:r>
            <w:rPr>
              <w:rStyle w:val="8"/>
              <w:rFonts w:hint="default" w:ascii="Times New Roman" w:hAnsi="Times New Roman" w:cs="Times New Roman"/>
              <w:b/>
              <w:sz w:val="28"/>
              <w:szCs w:val="28"/>
              <w:lang w:val="ru-RU"/>
            </w:rPr>
            <w:t>2.7</w:t>
          </w:r>
          <w:r>
            <w:rPr>
              <w:rStyle w:val="8"/>
              <w:rFonts w:hint="default" w:ascii="Times New Roman" w:hAnsi="Times New Roman" w:cs="Times New Roman"/>
              <w:b/>
              <w:sz w:val="28"/>
              <w:szCs w:val="28"/>
              <w:lang w:val="uk-UA"/>
            </w:rPr>
            <w:t xml:space="preserve"> Введення граничних умов</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_Toc75344531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40</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"_Toc75344532" </w:instrText>
          </w:r>
          <w:r>
            <w:rPr>
              <w:rFonts w:hint="default" w:ascii="Times New Roman" w:hAnsi="Times New Roman" w:cs="Times New Roman"/>
            </w:rPr>
            <w:fldChar w:fldCharType="separate"/>
          </w:r>
          <w:r>
            <w:rPr>
              <w:rStyle w:val="8"/>
              <w:rFonts w:hint="default" w:ascii="Times New Roman" w:hAnsi="Times New Roman" w:cs="Times New Roman"/>
              <w:b/>
              <w:sz w:val="28"/>
              <w:szCs w:val="28"/>
              <w:lang w:val="uk-UA"/>
            </w:rPr>
            <w:t>2.8 Реалізація нагрівання Джоуля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_Toc75344532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40</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2"/>
            <w:tabs>
              <w:tab w:val="right" w:leader="dot" w:pos="9345"/>
            </w:tabs>
            <w:spacing w:line="240" w:lineRule="auto"/>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"_Toc75344533" </w:instrText>
          </w:r>
          <w:r>
            <w:rPr>
              <w:rFonts w:hint="default" w:ascii="Times New Roman" w:hAnsi="Times New Roman" w:cs="Times New Roman"/>
            </w:rPr>
            <w:fldChar w:fldCharType="separate"/>
          </w:r>
          <w:r>
            <w:rPr>
              <w:rStyle w:val="8"/>
              <w:rFonts w:hint="default" w:ascii="Times New Roman" w:hAnsi="Times New Roman" w:cs="Times New Roman"/>
              <w:b/>
              <w:sz w:val="28"/>
              <w:szCs w:val="28"/>
              <w:lang w:val="uk-UA"/>
            </w:rPr>
            <w:t>3 ОБГОВОРЕННЯ РЕЗУЛЬТАТІВ ДИПЛОМНОЇ РОБОТИ</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_Toc75344533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"_Toc75344534" </w:instrText>
          </w:r>
          <w:r>
            <w:rPr>
              <w:rFonts w:hint="default" w:ascii="Times New Roman" w:hAnsi="Times New Roman" w:cs="Times New Roman"/>
            </w:rPr>
            <w:fldChar w:fldCharType="separate"/>
          </w:r>
          <w:r>
            <w:rPr>
              <w:rStyle w:val="8"/>
              <w:rFonts w:hint="default" w:ascii="Times New Roman" w:hAnsi="Times New Roman" w:cs="Times New Roman"/>
              <w:b/>
              <w:sz w:val="28"/>
              <w:szCs w:val="28"/>
              <w:lang w:val="uk-UA"/>
            </w:rPr>
            <w:t xml:space="preserve">3.1 Результати </w:t>
          </w:r>
          <w:r>
            <w:rPr>
              <w:rStyle w:val="8"/>
              <w:rFonts w:hint="default" w:ascii="Times New Roman" w:hAnsi="Times New Roman" w:cs="Times New Roman"/>
              <w:b/>
              <w:sz w:val="28"/>
              <w:szCs w:val="28"/>
              <w:lang w:val="ru-RU"/>
            </w:rPr>
            <w:t>комп’ютер</w:t>
          </w:r>
          <w:r>
            <w:rPr>
              <w:rStyle w:val="8"/>
              <w:rFonts w:hint="default" w:ascii="Times New Roman" w:hAnsi="Times New Roman" w:cs="Times New Roman"/>
              <w:b/>
              <w:sz w:val="28"/>
              <w:szCs w:val="28"/>
              <w:lang w:val="uk-UA"/>
            </w:rPr>
            <w:t>ного моделювання впливу сили струму на температуру</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_Toc75344534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"_Toc75344535" </w:instrText>
          </w:r>
          <w:r>
            <w:rPr>
              <w:rFonts w:hint="default" w:ascii="Times New Roman" w:hAnsi="Times New Roman" w:cs="Times New Roman"/>
            </w:rPr>
            <w:fldChar w:fldCharType="separate"/>
          </w:r>
          <w:r>
            <w:rPr>
              <w:rStyle w:val="8"/>
              <w:rFonts w:hint="default" w:ascii="Times New Roman" w:hAnsi="Times New Roman" w:eastAsia="SimSun" w:cs="Times New Roman"/>
              <w:b/>
              <w:sz w:val="28"/>
              <w:szCs w:val="28"/>
              <w:lang w:val="uk-UA"/>
            </w:rPr>
            <w:t xml:space="preserve">3.2 Візуалізація результатів </w:t>
          </w:r>
          <w:r>
            <w:rPr>
              <w:rStyle w:val="8"/>
              <w:rFonts w:hint="default" w:ascii="Times New Roman" w:hAnsi="Times New Roman" w:cs="Times New Roman"/>
              <w:b/>
              <w:sz w:val="28"/>
              <w:szCs w:val="28"/>
              <w:lang w:val="ru-RU"/>
            </w:rPr>
            <w:t>комп’ютер</w:t>
          </w:r>
          <w:r>
            <w:rPr>
              <w:rStyle w:val="8"/>
              <w:rFonts w:hint="default" w:ascii="Times New Roman" w:hAnsi="Times New Roman" w:cs="Times New Roman"/>
              <w:b/>
              <w:sz w:val="28"/>
              <w:szCs w:val="28"/>
              <w:lang w:val="uk-UA"/>
            </w:rPr>
            <w:t>ного моделювання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_Toc75344535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42</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2"/>
            <w:tabs>
              <w:tab w:val="right" w:leader="dot" w:pos="9345"/>
            </w:tabs>
            <w:spacing w:line="240" w:lineRule="auto"/>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"_Toc75344536" </w:instrText>
          </w:r>
          <w:r>
            <w:rPr>
              <w:rFonts w:hint="default" w:ascii="Times New Roman" w:hAnsi="Times New Roman" w:cs="Times New Roman"/>
            </w:rPr>
            <w:fldChar w:fldCharType="separate"/>
          </w:r>
          <w:r>
            <w:rPr>
              <w:rStyle w:val="8"/>
              <w:rFonts w:hint="default" w:ascii="Times New Roman" w:hAnsi="Times New Roman" w:cs="Times New Roman"/>
              <w:b/>
              <w:sz w:val="28"/>
              <w:szCs w:val="28"/>
              <w:lang w:val="uk-UA"/>
            </w:rPr>
            <w:t>4 ОХОРОНА ПРАЦІ</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_Toc75344536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46</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"_Toc75344537" </w:instrText>
          </w:r>
          <w:r>
            <w:rPr>
              <w:rFonts w:hint="default" w:ascii="Times New Roman" w:hAnsi="Times New Roman" w:cs="Times New Roman"/>
            </w:rPr>
            <w:fldChar w:fldCharType="separate"/>
          </w:r>
          <w:r>
            <w:rPr>
              <w:rStyle w:val="8"/>
              <w:rFonts w:hint="default" w:ascii="Times New Roman" w:hAnsi="Times New Roman" w:cs="Times New Roman"/>
              <w:b/>
              <w:sz w:val="28"/>
              <w:szCs w:val="28"/>
              <w:lang w:val="uk-UA"/>
            </w:rPr>
            <w:t>4.1 Правові та організаційні основи охорони праці на підприємстві</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_Toc75344537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46</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"_Toc75344538" </w:instrText>
          </w:r>
          <w:r>
            <w:rPr>
              <w:rFonts w:hint="default" w:ascii="Times New Roman" w:hAnsi="Times New Roman" w:cs="Times New Roman"/>
            </w:rPr>
            <w:fldChar w:fldCharType="separate"/>
          </w:r>
          <w:r>
            <w:rPr>
              <w:rStyle w:val="8"/>
              <w:rFonts w:hint="default" w:ascii="Times New Roman" w:hAnsi="Times New Roman" w:cs="Times New Roman"/>
              <w:b/>
              <w:sz w:val="28"/>
              <w:szCs w:val="28"/>
              <w:lang w:val="ru-RU"/>
            </w:rPr>
            <w:t>4.2 Аналіз параметрів мікроклімату в приміщенні</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_Toc75344538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47</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"_Toc75344539" </w:instrText>
          </w:r>
          <w:r>
            <w:rPr>
              <w:rFonts w:hint="default" w:ascii="Times New Roman" w:hAnsi="Times New Roman" w:cs="Times New Roman"/>
            </w:rPr>
            <w:fldChar w:fldCharType="separate"/>
          </w:r>
          <w:r>
            <w:rPr>
              <w:rStyle w:val="8"/>
              <w:rFonts w:hint="default" w:ascii="Times New Roman" w:hAnsi="Times New Roman" w:cs="Times New Roman"/>
              <w:b/>
              <w:sz w:val="28"/>
              <w:szCs w:val="28"/>
              <w:lang w:val="ru-RU"/>
            </w:rPr>
            <w:t>4.3 Аналіз освітленості приміщення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_Toc75344539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49</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"_Toc75344540" </w:instrText>
          </w:r>
          <w:r>
            <w:rPr>
              <w:rFonts w:hint="default" w:ascii="Times New Roman" w:hAnsi="Times New Roman" w:cs="Times New Roman"/>
            </w:rPr>
            <w:fldChar w:fldCharType="separate"/>
          </w:r>
          <w:r>
            <w:rPr>
              <w:rStyle w:val="8"/>
              <w:rFonts w:hint="default" w:ascii="Times New Roman" w:hAnsi="Times New Roman" w:cs="Times New Roman"/>
              <w:b/>
              <w:sz w:val="28"/>
              <w:szCs w:val="28"/>
              <w:lang w:val="ru-RU"/>
            </w:rPr>
            <w:t>4.4 Аналіз рівня шуму та вібрації</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_Toc75344540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50</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"_Toc75344541" </w:instrText>
          </w:r>
          <w:r>
            <w:rPr>
              <w:rFonts w:hint="default" w:ascii="Times New Roman" w:hAnsi="Times New Roman" w:cs="Times New Roman"/>
            </w:rPr>
            <w:fldChar w:fldCharType="separate"/>
          </w:r>
          <w:r>
            <w:rPr>
              <w:rStyle w:val="8"/>
              <w:rFonts w:hint="default" w:ascii="Times New Roman" w:hAnsi="Times New Roman" w:cs="Times New Roman"/>
              <w:b/>
              <w:sz w:val="28"/>
              <w:szCs w:val="28"/>
              <w:lang w:val="ru-RU"/>
            </w:rPr>
            <w:t>4.5 Аналіз теплового та інфрачервоного випромінювання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_Toc75344541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"_Toc75344542" </w:instrText>
          </w:r>
          <w:r>
            <w:rPr>
              <w:rFonts w:hint="default" w:ascii="Times New Roman" w:hAnsi="Times New Roman" w:cs="Times New Roman"/>
            </w:rPr>
            <w:fldChar w:fldCharType="separate"/>
          </w:r>
          <w:r>
            <w:rPr>
              <w:rStyle w:val="8"/>
              <w:rFonts w:hint="default" w:ascii="Times New Roman" w:hAnsi="Times New Roman" w:cs="Times New Roman"/>
              <w:b/>
              <w:sz w:val="28"/>
              <w:szCs w:val="28"/>
              <w:lang w:val="ru-RU"/>
            </w:rPr>
            <w:t>4.6 Аналіз запиленості приміщення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_Toc75344542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"_Toc75344543" </w:instrText>
          </w:r>
          <w:r>
            <w:rPr>
              <w:rFonts w:hint="default" w:ascii="Times New Roman" w:hAnsi="Times New Roman" w:cs="Times New Roman"/>
            </w:rPr>
            <w:fldChar w:fldCharType="separate"/>
          </w:r>
          <w:r>
            <w:rPr>
              <w:rStyle w:val="8"/>
              <w:rFonts w:hint="default" w:ascii="Times New Roman" w:hAnsi="Times New Roman" w:cs="Times New Roman"/>
              <w:b/>
              <w:sz w:val="28"/>
              <w:szCs w:val="28"/>
              <w:lang w:val="ru-RU"/>
            </w:rPr>
            <w:t>4.7 Аналіз електробезпеки приміщення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_Toc75344543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"_Toc75344544" </w:instrText>
          </w:r>
          <w:r>
            <w:rPr>
              <w:rFonts w:hint="default" w:ascii="Times New Roman" w:hAnsi="Times New Roman" w:cs="Times New Roman"/>
            </w:rPr>
            <w:fldChar w:fldCharType="separate"/>
          </w:r>
          <w:r>
            <w:rPr>
              <w:rStyle w:val="8"/>
              <w:rFonts w:hint="default" w:ascii="Times New Roman" w:hAnsi="Times New Roman" w:cs="Times New Roman"/>
              <w:b/>
              <w:sz w:val="28"/>
              <w:szCs w:val="28"/>
              <w:lang w:val="ru-RU"/>
            </w:rPr>
            <w:t>4.8 Аналіз пожежної безпеки приміщення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_Toc75344544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52</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"_Toc75344545" </w:instrText>
          </w:r>
          <w:r>
            <w:rPr>
              <w:rFonts w:hint="default" w:ascii="Times New Roman" w:hAnsi="Times New Roman" w:cs="Times New Roman"/>
            </w:rPr>
            <w:fldChar w:fldCharType="separate"/>
          </w:r>
          <w:r>
            <w:rPr>
              <w:rStyle w:val="8"/>
              <w:rFonts w:hint="default" w:ascii="Times New Roman" w:hAnsi="Times New Roman" w:cs="Times New Roman"/>
              <w:b/>
              <w:sz w:val="28"/>
              <w:szCs w:val="28"/>
              <w:lang w:val="ru-RU"/>
            </w:rPr>
            <w:t>4.9 Висновки</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_Toc75344545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53</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2"/>
            <w:tabs>
              <w:tab w:val="right" w:leader="dot" w:pos="9345"/>
            </w:tabs>
            <w:spacing w:line="240" w:lineRule="auto"/>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"_Toc75344546" </w:instrText>
          </w:r>
          <w:r>
            <w:rPr>
              <w:rFonts w:hint="default" w:ascii="Times New Roman" w:hAnsi="Times New Roman" w:cs="Times New Roman"/>
            </w:rPr>
            <w:fldChar w:fldCharType="separate"/>
          </w:r>
          <w:r>
            <w:rPr>
              <w:rStyle w:val="8"/>
              <w:rFonts w:hint="default" w:ascii="Times New Roman" w:hAnsi="Times New Roman" w:eastAsia="TimesNewRomanPS-BoldMT" w:cs="Times New Roman"/>
              <w:b/>
              <w:bCs/>
              <w:sz w:val="28"/>
              <w:szCs w:val="28"/>
              <w:lang w:val="uk-UA" w:eastAsia="en-US"/>
            </w:rPr>
            <w:t>5 ОРГАНІЗАЦІЙНО-ЕКОНОМІЧНИЙ РОЗДІЛ</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_Toc75344546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54</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"_Toc75344547" </w:instrText>
          </w:r>
          <w:r>
            <w:rPr>
              <w:rFonts w:hint="default" w:ascii="Times New Roman" w:hAnsi="Times New Roman" w:cs="Times New Roman"/>
            </w:rPr>
            <w:fldChar w:fldCharType="separate"/>
          </w:r>
          <w:r>
            <w:rPr>
              <w:rStyle w:val="8"/>
              <w:rFonts w:hint="default" w:ascii="Times New Roman" w:hAnsi="Times New Roman" w:eastAsia="TimesNewRomanPS-BoldMT" w:cs="Times New Roman"/>
              <w:b/>
              <w:bCs/>
              <w:sz w:val="28"/>
              <w:szCs w:val="28"/>
              <w:lang w:val="uk-UA" w:eastAsia="en-US"/>
            </w:rPr>
            <w:t>5.1 Науково-технічна актуальність НДР</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_Toc75344547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54</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"_Toc75344548" </w:instrText>
          </w:r>
          <w:r>
            <w:rPr>
              <w:rFonts w:hint="default" w:ascii="Times New Roman" w:hAnsi="Times New Roman" w:cs="Times New Roman"/>
            </w:rPr>
            <w:fldChar w:fldCharType="separate"/>
          </w:r>
          <w:r>
            <w:rPr>
              <w:rStyle w:val="8"/>
              <w:rFonts w:hint="default" w:ascii="Times New Roman" w:hAnsi="Times New Roman" w:eastAsia="TimesNewRomanPS-BoldMT" w:cs="Times New Roman"/>
              <w:b/>
              <w:bCs/>
              <w:sz w:val="28"/>
              <w:szCs w:val="28"/>
              <w:lang w:val="uk-UA" w:eastAsia="en-US"/>
            </w:rPr>
            <w:t>5.2 Мета і завдання науково-дослідницької роботи</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_Toc75344548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54</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"_Toc75344549" </w:instrText>
          </w:r>
          <w:r>
            <w:rPr>
              <w:rFonts w:hint="default" w:ascii="Times New Roman" w:hAnsi="Times New Roman" w:cs="Times New Roman"/>
            </w:rPr>
            <w:fldChar w:fldCharType="separate"/>
          </w:r>
          <w:r>
            <w:rPr>
              <w:rStyle w:val="8"/>
              <w:rFonts w:hint="default" w:ascii="Times New Roman" w:hAnsi="Times New Roman" w:eastAsia="TimesNewRomanPS-BoldMT" w:cs="Times New Roman"/>
              <w:b/>
              <w:bCs/>
              <w:sz w:val="28"/>
              <w:szCs w:val="28"/>
              <w:lang w:val="uk-UA" w:eastAsia="en-US"/>
            </w:rPr>
            <w:t>5.3 Розрахунок планової собівартості проведення дослідження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_Toc75344549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55</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3"/>
            <w:tabs>
              <w:tab w:val="right" w:leader="dot" w:pos="9345"/>
            </w:tabs>
            <w:spacing w:line="240" w:lineRule="auto"/>
            <w:ind w:firstLine="600" w:firstLineChars="3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"_Toc75344550" </w:instrText>
          </w:r>
          <w:r>
            <w:rPr>
              <w:rFonts w:hint="default" w:ascii="Times New Roman" w:hAnsi="Times New Roman" w:cs="Times New Roman"/>
            </w:rPr>
            <w:fldChar w:fldCharType="separate"/>
          </w:r>
          <w:r>
            <w:rPr>
              <w:rStyle w:val="8"/>
              <w:rFonts w:hint="default" w:ascii="Times New Roman" w:hAnsi="Times New Roman" w:eastAsia="TimesNewRomanPS-BoldMT" w:cs="Times New Roman"/>
              <w:b/>
              <w:bCs/>
              <w:sz w:val="28"/>
              <w:szCs w:val="28"/>
              <w:lang w:val="uk-UA" w:eastAsia="en-US"/>
            </w:rPr>
            <w:t>5.3.1 Зарплата виконавців по темі</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_Toc75344550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55</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3"/>
            <w:tabs>
              <w:tab w:val="right" w:leader="dot" w:pos="9345"/>
            </w:tabs>
            <w:spacing w:line="240" w:lineRule="auto"/>
            <w:ind w:firstLine="600" w:firstLineChars="3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"_Toc75344551" </w:instrText>
          </w:r>
          <w:r>
            <w:rPr>
              <w:rFonts w:hint="default" w:ascii="Times New Roman" w:hAnsi="Times New Roman" w:cs="Times New Roman"/>
            </w:rPr>
            <w:fldChar w:fldCharType="separate"/>
          </w:r>
          <w:r>
            <w:rPr>
              <w:rStyle w:val="8"/>
              <w:rFonts w:hint="default" w:ascii="Times New Roman" w:hAnsi="Times New Roman" w:eastAsia="TimesNewRomanPS-BoldMT" w:cs="Times New Roman"/>
              <w:b/>
              <w:bCs/>
              <w:sz w:val="28"/>
              <w:szCs w:val="28"/>
              <w:lang w:val="uk-UA" w:eastAsia="en-US"/>
            </w:rPr>
            <w:t>5.3.2 Єдиний соціальний внесок</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_Toc75344551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57</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3"/>
            <w:tabs>
              <w:tab w:val="right" w:leader="dot" w:pos="9345"/>
            </w:tabs>
            <w:spacing w:line="240" w:lineRule="auto"/>
            <w:ind w:firstLine="600" w:firstLineChars="3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"_Toc75344552" </w:instrText>
          </w:r>
          <w:r>
            <w:rPr>
              <w:rFonts w:hint="default" w:ascii="Times New Roman" w:hAnsi="Times New Roman" w:cs="Times New Roman"/>
            </w:rPr>
            <w:fldChar w:fldCharType="separate"/>
          </w:r>
          <w:r>
            <w:rPr>
              <w:rStyle w:val="8"/>
              <w:rFonts w:hint="default" w:ascii="Times New Roman" w:hAnsi="Times New Roman" w:eastAsia="TimesNewRomanPSMT" w:cs="Times New Roman"/>
              <w:b/>
              <w:sz w:val="28"/>
              <w:szCs w:val="28"/>
              <w:lang w:val="uk-UA" w:eastAsia="en-US"/>
            </w:rPr>
            <w:t>5.3.3. Витрати на матеріали</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_Toc75344552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57</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3"/>
            <w:tabs>
              <w:tab w:val="right" w:leader="dot" w:pos="9345"/>
            </w:tabs>
            <w:spacing w:line="240" w:lineRule="auto"/>
            <w:ind w:firstLine="600" w:firstLineChars="3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"_Toc75344553" </w:instrText>
          </w:r>
          <w:r>
            <w:rPr>
              <w:rFonts w:hint="default" w:ascii="Times New Roman" w:hAnsi="Times New Roman" w:cs="Times New Roman"/>
            </w:rPr>
            <w:fldChar w:fldCharType="separate"/>
          </w:r>
          <w:r>
            <w:rPr>
              <w:rStyle w:val="8"/>
              <w:rFonts w:hint="default" w:ascii="Times New Roman" w:hAnsi="Times New Roman" w:eastAsia="TimesNewRomanPS-BoldMT" w:cs="Times New Roman"/>
              <w:b/>
              <w:bCs/>
              <w:sz w:val="28"/>
              <w:szCs w:val="28"/>
              <w:lang w:val="uk-UA" w:eastAsia="en-US"/>
            </w:rPr>
            <w:t>5.3.4 Витрати на спеціальне обладнання та прилади</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_Toc75344553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58</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3"/>
            <w:tabs>
              <w:tab w:val="right" w:leader="dot" w:pos="9345"/>
            </w:tabs>
            <w:spacing w:line="240" w:lineRule="auto"/>
            <w:ind w:firstLine="600" w:firstLineChars="3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"_Toc75344554" </w:instrText>
          </w:r>
          <w:r>
            <w:rPr>
              <w:rFonts w:hint="default" w:ascii="Times New Roman" w:hAnsi="Times New Roman" w:cs="Times New Roman"/>
            </w:rPr>
            <w:fldChar w:fldCharType="separate"/>
          </w:r>
          <w:r>
            <w:rPr>
              <w:rStyle w:val="8"/>
              <w:rFonts w:hint="default" w:ascii="Times New Roman" w:hAnsi="Times New Roman" w:eastAsia="TimesNewRomanPS-BoldMT" w:cs="Times New Roman"/>
              <w:b/>
              <w:bCs/>
              <w:sz w:val="28"/>
              <w:szCs w:val="28"/>
              <w:lang w:val="uk-UA" w:eastAsia="en-US"/>
            </w:rPr>
            <w:t>5.3.5 Витрати на службові відрядження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_Toc75344554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58</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3"/>
            <w:tabs>
              <w:tab w:val="right" w:leader="dot" w:pos="9345"/>
            </w:tabs>
            <w:spacing w:line="240" w:lineRule="auto"/>
            <w:ind w:firstLine="600" w:firstLineChars="3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"_Toc75344555" </w:instrText>
          </w:r>
          <w:r>
            <w:rPr>
              <w:rFonts w:hint="default" w:ascii="Times New Roman" w:hAnsi="Times New Roman" w:cs="Times New Roman"/>
            </w:rPr>
            <w:fldChar w:fldCharType="separate"/>
          </w:r>
          <w:r>
            <w:rPr>
              <w:rStyle w:val="8"/>
              <w:rFonts w:hint="default" w:ascii="Times New Roman" w:hAnsi="Times New Roman" w:eastAsia="TimesNewRomanPS-BoldMT" w:cs="Times New Roman"/>
              <w:b/>
              <w:bCs/>
              <w:sz w:val="28"/>
              <w:szCs w:val="28"/>
              <w:lang w:val="uk-UA" w:eastAsia="en-US"/>
            </w:rPr>
            <w:t>5.3.6 Інші прямі невраховані витрати</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_Toc75344555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58</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3"/>
            <w:tabs>
              <w:tab w:val="right" w:leader="dot" w:pos="9345"/>
            </w:tabs>
            <w:spacing w:line="240" w:lineRule="auto"/>
            <w:ind w:firstLine="600" w:firstLineChars="3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"_Toc75344556" </w:instrText>
          </w:r>
          <w:r>
            <w:rPr>
              <w:rFonts w:hint="default" w:ascii="Times New Roman" w:hAnsi="Times New Roman" w:cs="Times New Roman"/>
            </w:rPr>
            <w:fldChar w:fldCharType="separate"/>
          </w:r>
          <w:r>
            <w:rPr>
              <w:rStyle w:val="8"/>
              <w:rFonts w:hint="default" w:ascii="Times New Roman" w:hAnsi="Times New Roman" w:eastAsia="TimesNewRomanPS-BoldMT" w:cs="Times New Roman"/>
              <w:b/>
              <w:bCs/>
              <w:sz w:val="28"/>
              <w:szCs w:val="28"/>
              <w:lang w:val="uk-UA" w:eastAsia="en-US"/>
            </w:rPr>
            <w:t>5.3.7 Накладні витрати</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_Toc75344556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58</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3"/>
            <w:tabs>
              <w:tab w:val="right" w:leader="dot" w:pos="9345"/>
            </w:tabs>
            <w:spacing w:line="240" w:lineRule="auto"/>
            <w:ind w:firstLine="600" w:firstLineChars="3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"_Toc75344557" </w:instrText>
          </w:r>
          <w:r>
            <w:rPr>
              <w:rFonts w:hint="default" w:ascii="Times New Roman" w:hAnsi="Times New Roman" w:cs="Times New Roman"/>
            </w:rPr>
            <w:fldChar w:fldCharType="separate"/>
          </w:r>
          <w:r>
            <w:rPr>
              <w:rStyle w:val="8"/>
              <w:rFonts w:hint="default" w:ascii="Times New Roman" w:hAnsi="Times New Roman" w:eastAsia="TimesNewRomanPS-BoldMT" w:cs="Times New Roman"/>
              <w:b/>
              <w:bCs/>
              <w:sz w:val="28"/>
              <w:szCs w:val="28"/>
              <w:lang w:val="uk-UA" w:eastAsia="en-US"/>
            </w:rPr>
            <w:t>5.3.8 Планова кошторисна вартість НДР</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_Toc75344557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59</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4"/>
            <w:tabs>
              <w:tab w:val="right" w:leader="dot" w:pos="9345"/>
            </w:tabs>
            <w:spacing w:line="240" w:lineRule="auto"/>
            <w:ind w:left="4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"_Toc75344558" </w:instrText>
          </w:r>
          <w:r>
            <w:rPr>
              <w:rFonts w:hint="default" w:ascii="Times New Roman" w:hAnsi="Times New Roman" w:cs="Times New Roman"/>
            </w:rPr>
            <w:fldChar w:fldCharType="separate"/>
          </w:r>
          <w:r>
            <w:rPr>
              <w:rStyle w:val="8"/>
              <w:rFonts w:hint="default" w:ascii="Times New Roman" w:hAnsi="Times New Roman" w:eastAsia="TimesNewRomanPS-BoldMT" w:cs="Times New Roman"/>
              <w:b/>
              <w:bCs/>
              <w:sz w:val="28"/>
              <w:szCs w:val="28"/>
              <w:lang w:val="uk-UA" w:eastAsia="en-US"/>
            </w:rPr>
            <w:t>5.4 Економічна ефективність НДР</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_Toc75344558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60</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2"/>
            <w:tabs>
              <w:tab w:val="right" w:leader="dot" w:pos="9345"/>
            </w:tabs>
            <w:spacing w:line="240" w:lineRule="auto"/>
            <w:ind w:firstLine="400" w:firstLineChars="200"/>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"_Toc75344559" </w:instrText>
          </w:r>
          <w:r>
            <w:rPr>
              <w:rFonts w:hint="default" w:ascii="Times New Roman" w:hAnsi="Times New Roman" w:cs="Times New Roman"/>
            </w:rPr>
            <w:fldChar w:fldCharType="separate"/>
          </w:r>
          <w:r>
            <w:rPr>
              <w:rStyle w:val="8"/>
              <w:rFonts w:hint="default" w:ascii="Times New Roman" w:hAnsi="Times New Roman" w:eastAsia="TimesNewRomanPS-BoldMT" w:cs="Times New Roman"/>
              <w:b/>
              <w:bCs/>
              <w:sz w:val="28"/>
              <w:szCs w:val="28"/>
              <w:lang w:val="uk-UA" w:eastAsia="en-US"/>
            </w:rPr>
            <w:t>5.5 Висновки по оргазінаційно–економічній частині</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_Toc75344559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62</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2"/>
            <w:tabs>
              <w:tab w:val="right" w:leader="dot" w:pos="9345"/>
            </w:tabs>
            <w:spacing w:line="240" w:lineRule="auto"/>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"_Toc75344560" </w:instrText>
          </w:r>
          <w:r>
            <w:rPr>
              <w:rFonts w:hint="default" w:ascii="Times New Roman" w:hAnsi="Times New Roman" w:cs="Times New Roman"/>
            </w:rPr>
            <w:fldChar w:fldCharType="separate"/>
          </w:r>
          <w:r>
            <w:rPr>
              <w:rStyle w:val="8"/>
              <w:rFonts w:hint="default" w:ascii="Times New Roman" w:hAnsi="Times New Roman" w:eastAsia="TimesNewRomanPSMT" w:cs="Times New Roman"/>
              <w:b/>
              <w:sz w:val="28"/>
              <w:szCs w:val="28"/>
              <w:lang w:val="uk-UA" w:eastAsia="en-US"/>
            </w:rPr>
            <w:t>ВИСНОВКИ</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_Toc75344560 \h </w:instrText>
          </w:r>
          <w:r>
            <w:rPr>
              <w:rFonts w:hint="default" w:ascii="Times New Roman" w:hAnsi="Times New Roman" w:cs="Times New Roman"/>
              <w:sz w:val="28"/>
              <w:szCs w:val="28"/>
            </w:rPr>
            <w:fldChar w:fldCharType="separate"/>
          </w:r>
          <w:r>
            <w:rPr>
              <w:b/>
            </w:rPr>
            <w:t>Ошибка! Закладка не определена.</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2"/>
            <w:tabs>
              <w:tab w:val="right" w:leader="dot" w:pos="9345"/>
            </w:tabs>
            <w:spacing w:line="240" w:lineRule="auto"/>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"_Toc75344561" </w:instrText>
          </w:r>
          <w:r>
            <w:rPr>
              <w:rFonts w:hint="default" w:ascii="Times New Roman" w:hAnsi="Times New Roman" w:cs="Times New Roman"/>
            </w:rPr>
            <w:fldChar w:fldCharType="separate"/>
          </w:r>
          <w:r>
            <w:rPr>
              <w:rStyle w:val="8"/>
              <w:rFonts w:hint="default" w:ascii="Times New Roman" w:hAnsi="Times New Roman" w:cs="Times New Roman"/>
              <w:b/>
              <w:sz w:val="28"/>
              <w:szCs w:val="28"/>
            </w:rPr>
            <w:t>CONCLUSION</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_Toc75344561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64</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pStyle w:val="12"/>
            <w:tabs>
              <w:tab w:val="right" w:leader="dot" w:pos="9345"/>
            </w:tabs>
            <w:spacing w:line="240" w:lineRule="auto"/>
            <w:rPr>
              <w:rFonts w:hint="default" w:ascii="Times New Roman" w:hAnsi="Times New Roman" w:cs="Times New Roman"/>
              <w:sz w:val="28"/>
              <w:szCs w:val="28"/>
              <w:lang w:val="ru-RU" w:eastAsia="ru-RU"/>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"_Toc75344562" </w:instrText>
          </w:r>
          <w:r>
            <w:rPr>
              <w:rFonts w:hint="default" w:ascii="Times New Roman" w:hAnsi="Times New Roman" w:cs="Times New Roman"/>
            </w:rPr>
            <w:fldChar w:fldCharType="separate"/>
          </w:r>
          <w:r>
            <w:rPr>
              <w:rStyle w:val="8"/>
              <w:rFonts w:hint="default" w:ascii="Times New Roman" w:hAnsi="Times New Roman" w:cs="Times New Roman"/>
              <w:b/>
              <w:sz w:val="28"/>
              <w:szCs w:val="28"/>
            </w:rPr>
            <w:t>ПЕРЕЛІК ДЖЕРЕЛ ПОСИЛАНЬ</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_Toc75344562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65</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pPr>
            <w:spacing w:line="240" w:lineRule="auto"/>
            <w:rPr>
              <w:rFonts w:hint="default" w:ascii="Times New Roman" w:hAnsi="Times New Roman" w:cs="Times New Roman"/>
              <w:sz w:val="28"/>
              <w:szCs w:val="28"/>
            </w:rPr>
          </w:pPr>
          <w:r>
            <w:rPr>
              <w:rFonts w:hint="default" w:ascii="Times New Roman" w:hAnsi="Times New Roman" w:cs="Times New Roman"/>
              <w:b/>
              <w:bCs/>
              <w:sz w:val="28"/>
              <w:szCs w:val="28"/>
            </w:rPr>
            <w:fldChar w:fldCharType="end"/>
          </w:r>
        </w:p>
      </w:sdtContent>
    </w:sdt>
    <w:p>
      <w:pPr>
        <w:jc w:val="center"/>
        <w:rPr>
          <w:rFonts w:hint="default" w:ascii="Times New Roman" w:hAnsi="Times New Roman" w:cs="Times New Roman"/>
          <w:b/>
          <w:bCs/>
          <w:sz w:val="28"/>
          <w:szCs w:val="28"/>
          <w:lang w:val="uk-UA"/>
        </w:rPr>
      </w:pPr>
    </w:p>
    <w:p>
      <w:pPr>
        <w:rPr>
          <w:rFonts w:hint="default" w:ascii="Times New Roman" w:hAnsi="Times New Roman" w:cs="Times New Roman"/>
          <w:b/>
          <w:sz w:val="28"/>
          <w:szCs w:val="28"/>
          <w:lang w:val="ru-RU"/>
        </w:rPr>
      </w:pPr>
    </w:p>
    <w:p>
      <w:pPr>
        <w:ind w:firstLine="709"/>
        <w:rPr>
          <w:rFonts w:hint="default" w:ascii="Times New Roman" w:hAnsi="Times New Roman" w:cs="Times New Roman"/>
          <w:b/>
          <w:sz w:val="28"/>
          <w:szCs w:val="28"/>
          <w:lang w:val="ru-RU"/>
        </w:rPr>
      </w:pPr>
    </w:p>
    <w:p>
      <w:pPr>
        <w:rPr>
          <w:rFonts w:hint="default" w:ascii="Times New Roman" w:hAnsi="Times New Roman" w:cs="Times New Roman"/>
          <w:sz w:val="28"/>
          <w:szCs w:val="28"/>
          <w:lang w:val="ru-RU"/>
        </w:rPr>
      </w:pPr>
    </w:p>
    <w:p>
      <w:pPr>
        <w:spacing w:line="360" w:lineRule="auto"/>
        <w:ind w:firstLine="709"/>
        <w:rPr>
          <w:rFonts w:hint="default" w:ascii="Times New Roman" w:hAnsi="Times New Roman" w:cs="Times New Roman"/>
          <w:b/>
          <w:sz w:val="28"/>
          <w:szCs w:val="28"/>
          <w:lang w:val="uk-UA"/>
        </w:rPr>
      </w:pPr>
    </w:p>
    <w:p>
      <w:pPr>
        <w:spacing w:line="360" w:lineRule="auto"/>
        <w:ind w:firstLine="709"/>
        <w:jc w:val="both"/>
        <w:rPr>
          <w:rFonts w:hint="default" w:ascii="Times New Roman" w:hAnsi="Times New Roman" w:cs="Times New Roman"/>
          <w:b/>
          <w:sz w:val="28"/>
          <w:szCs w:val="28"/>
          <w:lang w:val="uk-UA"/>
        </w:rPr>
      </w:pPr>
    </w:p>
    <w:p>
      <w:pPr>
        <w:spacing w:line="360" w:lineRule="auto"/>
        <w:jc w:val="both"/>
        <w:rPr>
          <w:rFonts w:hint="default" w:ascii="Times New Roman" w:hAnsi="Times New Roman" w:cs="Times New Roman"/>
          <w:sz w:val="28"/>
          <w:szCs w:val="28"/>
          <w:lang w:val="uk-UA"/>
        </w:rPr>
      </w:pPr>
    </w:p>
    <w:p>
      <w:pPr>
        <w:rPr>
          <w:rFonts w:hint="default" w:ascii="Times New Roman" w:hAnsi="Times New Roman" w:cs="Times New Roman"/>
          <w:sz w:val="28"/>
          <w:szCs w:val="28"/>
          <w:lang w:val="ru-RU"/>
        </w:rPr>
      </w:pPr>
    </w:p>
    <w:p>
      <w:pPr>
        <w:rPr>
          <w:rFonts w:hint="default" w:ascii="Times New Roman" w:hAnsi="Times New Roman" w:cs="Times New Roman"/>
          <w:b/>
          <w:bCs/>
          <w:sz w:val="28"/>
          <w:szCs w:val="28"/>
          <w:lang w:val="uk-UA"/>
        </w:rPr>
      </w:pPr>
      <w:r>
        <w:rPr>
          <w:rFonts w:hint="default" w:ascii="Times New Roman" w:hAnsi="Times New Roman" w:cs="Times New Roman"/>
          <w:b/>
          <w:bCs/>
          <w:sz w:val="28"/>
          <w:szCs w:val="28"/>
          <w:lang w:val="uk-UA"/>
        </w:rPr>
        <w:br w:type="page"/>
      </w:r>
    </w:p>
    <w:p>
      <w:pPr>
        <w:pStyle w:val="2"/>
        <w:tabs>
          <w:tab w:val="center" w:pos="4677"/>
          <w:tab w:val="left" w:pos="5580"/>
        </w:tabs>
        <w:rPr>
          <w:rFonts w:hint="default" w:ascii="Times New Roman" w:hAnsi="Times New Roman" w:cs="Times New Roman"/>
          <w:b/>
          <w:bCs/>
          <w:sz w:val="28"/>
          <w:szCs w:val="28"/>
          <w:lang w:val="uk-UA"/>
        </w:rPr>
      </w:pPr>
      <w:bookmarkStart w:id="0" w:name="_Toc418"/>
      <w:bookmarkStart w:id="1" w:name="_Toc75344503"/>
      <w:r>
        <w:rPr>
          <w:rFonts w:hint="default" w:ascii="Times New Roman" w:hAnsi="Times New Roman" w:cs="Times New Roman"/>
          <w:bCs/>
          <w:sz w:val="28"/>
          <w:szCs w:val="28"/>
          <w:lang w:val="uk-UA"/>
        </w:rPr>
        <w:tab/>
      </w:r>
      <w:r>
        <w:rPr>
          <w:rFonts w:hint="default" w:ascii="Times New Roman" w:hAnsi="Times New Roman" w:cs="Times New Roman"/>
          <w:b/>
          <w:bCs/>
          <w:color w:val="000000" w:themeColor="text1"/>
          <w:sz w:val="28"/>
          <w:szCs w:val="28"/>
          <w:lang w:val="uk-UA"/>
          <w14:textFill>
            <w14:solidFill>
              <w14:schemeClr w14:val="tx1"/>
            </w14:solidFill>
          </w14:textFill>
        </w:rPr>
        <w:t>ВСТУП</w:t>
      </w:r>
      <w:bookmarkEnd w:id="0"/>
      <w:bookmarkEnd w:id="1"/>
      <w:r>
        <w:rPr>
          <w:rFonts w:hint="default" w:ascii="Times New Roman" w:hAnsi="Times New Roman" w:cs="Times New Roman"/>
          <w:b/>
          <w:bCs/>
          <w:sz w:val="28"/>
          <w:szCs w:val="28"/>
          <w:lang w:val="uk-UA"/>
        </w:rPr>
        <w:tab/>
      </w:r>
    </w:p>
    <w:p>
      <w:pPr>
        <w:spacing w:line="360" w:lineRule="auto"/>
        <w:ind w:firstLine="709"/>
        <w:jc w:val="both"/>
        <w:rPr>
          <w:rFonts w:hint="default" w:ascii="Times New Roman" w:hAnsi="Times New Roman" w:cs="Times New Roman"/>
          <w:sz w:val="28"/>
          <w:szCs w:val="28"/>
          <w:lang w:val="uk-UA"/>
        </w:rPr>
      </w:pPr>
    </w:p>
    <w:p>
      <w:pPr>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Однією з головних задач матеріалознавства  є встановлення певних закономірностей між складом, мікроструктурою та властивостями матеріалу. З цим нерозривно пов’язана сама сутність роботи матеріалознавця – створення виробів із заданими властивостями. Наука не стоїть на місці, тому все частіше з’являються нові, сміливі технології, які дозволяють отримувати зразки з унікальним набором властивостей </w:t>
      </w:r>
      <w:r>
        <w:rPr>
          <w:rFonts w:hint="default" w:ascii="Times New Roman" w:hAnsi="Times New Roman" w:cs="Times New Roman"/>
          <w:sz w:val="28"/>
          <w:szCs w:val="28"/>
          <w:lang w:val="ru-RU"/>
        </w:rPr>
        <w:t>[1]</w:t>
      </w:r>
      <w:r>
        <w:rPr>
          <w:rFonts w:hint="default" w:ascii="Times New Roman" w:hAnsi="Times New Roman" w:cs="Times New Roman"/>
          <w:sz w:val="28"/>
          <w:szCs w:val="28"/>
          <w:lang w:val="uk-UA"/>
        </w:rPr>
        <w:t>. До таких методів відносяться гаряче пресування (ГП), гаряче ізостатичне пресування (ГІП), мікрохвильове, плазмове, двостадійне спікання тощо</w:t>
      </w:r>
      <w:r>
        <w:rPr>
          <w:rFonts w:hint="default" w:ascii="Times New Roman" w:hAnsi="Times New Roman" w:cs="Times New Roman"/>
          <w:sz w:val="28"/>
          <w:szCs w:val="28"/>
          <w:lang w:val="ru-RU"/>
        </w:rPr>
        <w:t xml:space="preserve"> [2]</w:t>
      </w:r>
      <w:r>
        <w:rPr>
          <w:rFonts w:hint="default" w:ascii="Times New Roman" w:hAnsi="Times New Roman" w:cs="Times New Roman"/>
          <w:sz w:val="28"/>
          <w:szCs w:val="28"/>
          <w:lang w:val="uk-UA"/>
        </w:rPr>
        <w:t xml:space="preserve">. А це означає, що виникає необхіднісь працювати зі складними багатофазними процесами, що потребують їх розуміння та теоретичних знань, яких досить часто не вистачає для передбачення поведінки матеріалу </w:t>
      </w:r>
      <w:r>
        <w:rPr>
          <w:rFonts w:hint="default" w:ascii="Times New Roman" w:hAnsi="Times New Roman" w:cs="Times New Roman"/>
          <w:sz w:val="28"/>
          <w:szCs w:val="28"/>
          <w:lang w:val="ru-RU"/>
        </w:rPr>
        <w:t>[1]</w:t>
      </w:r>
      <w:r>
        <w:rPr>
          <w:rFonts w:hint="default" w:ascii="Times New Roman" w:hAnsi="Times New Roman" w:cs="Times New Roman"/>
          <w:sz w:val="28"/>
          <w:szCs w:val="28"/>
          <w:lang w:val="uk-UA"/>
        </w:rPr>
        <w:t xml:space="preserve">. </w:t>
      </w:r>
    </w:p>
    <w:p>
      <w:pPr>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В цьому випадку для передбачення результатів пресування та спікання </w:t>
      </w:r>
    </w:p>
    <w:p>
      <w:pPr>
        <w:spacing w:line="360" w:lineRule="auto"/>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складних моделей застосовують комп’ютерне моделювання, яке дозволяє віртуально провести необхідні дослідження з максимально точним дотриманням необхідних умов та параметрів. В результаті такого аналізу можна оцінити властивості, фізико-механічні характеристики, деформації та структури розроблюваних виробів, які при порівнянні з подальшими результатами експериментальних досліджень збігаються з дуже малим показником похибки </w:t>
      </w:r>
      <w:r>
        <w:rPr>
          <w:rFonts w:hint="default" w:ascii="Times New Roman" w:hAnsi="Times New Roman" w:cs="Times New Roman"/>
          <w:sz w:val="28"/>
          <w:szCs w:val="28"/>
          <w:lang w:val="ru-RU"/>
        </w:rPr>
        <w:t>[3]</w:t>
      </w:r>
      <w:r>
        <w:rPr>
          <w:rFonts w:hint="default" w:ascii="Times New Roman" w:hAnsi="Times New Roman" w:cs="Times New Roman"/>
          <w:sz w:val="28"/>
          <w:szCs w:val="28"/>
          <w:lang w:val="uk-UA"/>
        </w:rPr>
        <w:t>.</w:t>
      </w:r>
    </w:p>
    <w:p>
      <w:pPr>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hint="default" w:ascii="Times New Roman" w:hAnsi="Times New Roman" w:cs="Times New Roman"/>
          <w:sz w:val="28"/>
          <w:szCs w:val="28"/>
          <w:lang w:val="uk-UA"/>
        </w:rPr>
      </w:pPr>
      <w:r>
        <w:rPr>
          <w:rFonts w:hint="default" w:ascii="Times New Roman" w:hAnsi="Times New Roman" w:cs="Times New Roman"/>
          <w:sz w:val="28"/>
          <w:szCs w:val="28"/>
          <w:lang w:val="uk-UA"/>
        </w:rPr>
        <w:t>Адекватність такого комп’ютерного експерименту залежить від</w:t>
      </w:r>
      <w:r>
        <w:rPr>
          <w:rFonts w:hint="default" w:ascii="Times New Roman" w:hAnsi="Times New Roman" w:cs="Times New Roman"/>
          <w:sz w:val="28"/>
          <w:szCs w:val="28"/>
          <w:lang w:val="uk-UA"/>
        </w:rPr>
        <w:br w:type="textWrapping"/>
      </w:r>
      <w:r>
        <w:rPr>
          <w:rFonts w:hint="default" w:ascii="Times New Roman" w:hAnsi="Times New Roman" w:cs="Times New Roman"/>
          <w:sz w:val="28"/>
          <w:szCs w:val="28"/>
          <w:lang w:val="uk-UA"/>
        </w:rPr>
        <w:t xml:space="preserve">багатьох параметрів: </w:t>
      </w:r>
    </w:p>
    <w:p>
      <w:pPr>
        <w:spacing w:line="360" w:lineRule="auto"/>
        <w:ind w:left="720"/>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 конкретне завдання моделі;</w:t>
      </w:r>
    </w:p>
    <w:p>
      <w:pPr>
        <w:spacing w:line="360" w:lineRule="auto"/>
        <w:ind w:left="720"/>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 правильний вибір середовища;</w:t>
      </w:r>
    </w:p>
    <w:p>
      <w:pPr>
        <w:spacing w:line="360" w:lineRule="auto"/>
        <w:ind w:left="720"/>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 коректно задані початкові властивості матеріалу;</w:t>
      </w:r>
    </w:p>
    <w:p>
      <w:pPr>
        <w:keepNext w:val="0"/>
        <w:keepLines w:val="0"/>
        <w:pageBreakBefore w:val="0"/>
        <w:widowControl/>
        <w:kinsoku/>
        <w:wordWrap/>
        <w:overflowPunct/>
        <w:topLinePunct w:val="0"/>
        <w:autoSpaceDE/>
        <w:autoSpaceDN/>
        <w:bidi w:val="0"/>
        <w:adjustRightInd/>
        <w:snapToGrid/>
        <w:spacing w:line="360" w:lineRule="auto"/>
        <w:ind w:left="0" w:leftChars="0" w:firstLine="709" w:firstLineChars="0"/>
        <w:jc w:val="both"/>
        <w:textAlignment w:val="auto"/>
        <w:rPr>
          <w:rFonts w:hint="default" w:ascii="Times New Roman" w:hAnsi="Times New Roman" w:cs="Times New Roman"/>
          <w:sz w:val="28"/>
          <w:szCs w:val="28"/>
          <w:lang w:val="uk-UA"/>
        </w:rPr>
      </w:pPr>
      <w:r>
        <w:rPr>
          <w:rFonts w:hint="default" w:ascii="Times New Roman" w:hAnsi="Times New Roman" w:cs="Times New Roman"/>
          <w:sz w:val="28"/>
          <w:szCs w:val="28"/>
          <w:lang w:val="uk-UA"/>
        </w:rPr>
        <w:t>– врахування фізичних та хімічних процесів, що протікають при реалізації задачі, використання або створення їх правильного математичного опису;</w:t>
      </w:r>
    </w:p>
    <w:p>
      <w:pPr>
        <w:spacing w:line="360" w:lineRule="auto"/>
        <w:ind w:left="720"/>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 визначення констант та змінних параметрів для моделі </w:t>
      </w:r>
      <w:r>
        <w:rPr>
          <w:rFonts w:hint="default" w:ascii="Times New Roman" w:hAnsi="Times New Roman" w:cs="Times New Roman"/>
          <w:sz w:val="28"/>
          <w:szCs w:val="28"/>
          <w:lang w:val="ru-RU"/>
        </w:rPr>
        <w:t>[4]</w:t>
      </w:r>
      <w:r>
        <w:rPr>
          <w:rFonts w:hint="default" w:ascii="Times New Roman" w:hAnsi="Times New Roman" w:cs="Times New Roman"/>
          <w:sz w:val="28"/>
          <w:szCs w:val="28"/>
          <w:lang w:val="uk-UA"/>
        </w:rPr>
        <w:t>.</w:t>
      </w:r>
    </w:p>
    <w:p>
      <w:pPr>
        <w:spacing w:line="360" w:lineRule="auto"/>
        <w:ind w:left="720"/>
        <w:jc w:val="distribute"/>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Найчастіше використовуються такий метод моделювання, як МСЕ </w:t>
      </w:r>
    </w:p>
    <w:p>
      <w:pPr>
        <w:spacing w:line="360" w:lineRule="auto"/>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(метод скінченних елементів), що дозволяє розбити одну складну, нелінійну задачу на </w:t>
      </w:r>
      <w:r>
        <w:rPr>
          <w:rFonts w:hint="default" w:ascii="Times New Roman" w:hAnsi="Times New Roman" w:cs="Times New Roman"/>
          <w:sz w:val="28"/>
          <w:szCs w:val="28"/>
        </w:rPr>
        <w:t>n</w:t>
      </w:r>
      <w:r>
        <w:rPr>
          <w:rFonts w:hint="default" w:ascii="Times New Roman" w:hAnsi="Times New Roman" w:cs="Times New Roman"/>
          <w:sz w:val="28"/>
          <w:szCs w:val="28"/>
          <w:lang w:val="uk-UA"/>
        </w:rPr>
        <w:t xml:space="preserve">-ну кількість спрощених лінійних задач. Використовуючи цю методику для побудови експерименту замість того, щоб йти шляхом реальних спроб та помилок, можна суттєво зекономити вихідну сировину, електроенергію, час, виключити людський фактор та одразу створити придатний до використання виріб </w:t>
      </w:r>
      <w:r>
        <w:rPr>
          <w:rFonts w:hint="default" w:ascii="Times New Roman" w:hAnsi="Times New Roman" w:cs="Times New Roman"/>
          <w:sz w:val="28"/>
          <w:szCs w:val="28"/>
          <w:lang w:val="ru-RU"/>
        </w:rPr>
        <w:t>[5]</w:t>
      </w:r>
      <w:r>
        <w:rPr>
          <w:rFonts w:hint="default" w:ascii="Times New Roman" w:hAnsi="Times New Roman" w:cs="Times New Roman"/>
          <w:sz w:val="28"/>
          <w:szCs w:val="28"/>
          <w:lang w:val="uk-UA"/>
        </w:rPr>
        <w:t>.</w:t>
      </w:r>
    </w:p>
    <w:p>
      <w:pPr>
        <w:spacing w:line="360" w:lineRule="auto"/>
        <w:ind w:left="720"/>
        <w:jc w:val="distribute"/>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Актуальність цього методу важко переоцінити, адже він як найкраще </w:t>
      </w:r>
    </w:p>
    <w:p>
      <w:pPr>
        <w:spacing w:line="360" w:lineRule="auto"/>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підходить</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lang w:val="uk-UA"/>
        </w:rPr>
        <w:t>для</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lang w:val="uk-UA"/>
        </w:rPr>
        <w:t>керамічних матеріалів, полімерів, нанорозмірних порошків, складних за формою заготовок для спікання, композиційних гранул для 3</w:t>
      </w:r>
      <w:r>
        <w:rPr>
          <w:rFonts w:hint="default" w:ascii="Times New Roman" w:hAnsi="Times New Roman" w:cs="Times New Roman"/>
          <w:sz w:val="28"/>
          <w:szCs w:val="28"/>
        </w:rPr>
        <w:t>D</w:t>
      </w:r>
      <w:r>
        <w:rPr>
          <w:rFonts w:hint="default" w:ascii="Times New Roman" w:hAnsi="Times New Roman" w:cs="Times New Roman"/>
          <w:sz w:val="28"/>
          <w:szCs w:val="28"/>
          <w:lang w:val="uk-UA"/>
        </w:rPr>
        <w:t>-технологій, а також 1</w:t>
      </w:r>
      <w:r>
        <w:rPr>
          <w:rFonts w:hint="default" w:ascii="Times New Roman" w:hAnsi="Times New Roman" w:cs="Times New Roman"/>
          <w:sz w:val="28"/>
          <w:szCs w:val="28"/>
        </w:rPr>
        <w:t>D</w:t>
      </w:r>
      <w:r>
        <w:rPr>
          <w:rFonts w:hint="default" w:ascii="Times New Roman" w:hAnsi="Times New Roman" w:cs="Times New Roman"/>
          <w:sz w:val="28"/>
          <w:szCs w:val="28"/>
          <w:lang w:val="uk-UA"/>
        </w:rPr>
        <w:t>- і 2</w:t>
      </w:r>
      <w:r>
        <w:rPr>
          <w:rFonts w:hint="default" w:ascii="Times New Roman" w:hAnsi="Times New Roman" w:cs="Times New Roman"/>
          <w:sz w:val="28"/>
          <w:szCs w:val="28"/>
        </w:rPr>
        <w:t>D</w:t>
      </w:r>
      <w:r>
        <w:rPr>
          <w:rFonts w:hint="default" w:ascii="Times New Roman" w:hAnsi="Times New Roman" w:cs="Times New Roman"/>
          <w:sz w:val="28"/>
          <w:szCs w:val="28"/>
          <w:lang w:val="uk-UA"/>
        </w:rPr>
        <w:t>-наноматеріалів, які потребують детального вивчення. Він може бути застосований також і в нових сегментах ринку матеріалів, наприклад, для систем комунікацій 5</w:t>
      </w:r>
      <w:r>
        <w:rPr>
          <w:rFonts w:hint="default" w:ascii="Times New Roman" w:hAnsi="Times New Roman" w:cs="Times New Roman"/>
          <w:sz w:val="28"/>
          <w:szCs w:val="28"/>
        </w:rPr>
        <w:t>G</w:t>
      </w:r>
      <w:r>
        <w:rPr>
          <w:rFonts w:hint="default" w:ascii="Times New Roman" w:hAnsi="Times New Roman" w:cs="Times New Roman"/>
          <w:sz w:val="28"/>
          <w:szCs w:val="28"/>
          <w:lang w:val="uk-UA"/>
        </w:rPr>
        <w:t xml:space="preserve"> і 6</w:t>
      </w:r>
      <w:r>
        <w:rPr>
          <w:rFonts w:hint="default" w:ascii="Times New Roman" w:hAnsi="Times New Roman" w:cs="Times New Roman"/>
          <w:sz w:val="28"/>
          <w:szCs w:val="28"/>
        </w:rPr>
        <w:t>G</w:t>
      </w:r>
      <w:r>
        <w:rPr>
          <w:rFonts w:hint="default" w:ascii="Times New Roman" w:hAnsi="Times New Roman" w:cs="Times New Roman"/>
          <w:sz w:val="28"/>
          <w:szCs w:val="28"/>
          <w:lang w:val="uk-UA"/>
        </w:rPr>
        <w:t xml:space="preserve">, біомедичних засобів тощо </w:t>
      </w:r>
      <w:r>
        <w:rPr>
          <w:rFonts w:hint="default" w:ascii="Times New Roman" w:hAnsi="Times New Roman" w:cs="Times New Roman"/>
          <w:sz w:val="28"/>
          <w:szCs w:val="28"/>
          <w:lang w:val="ru-RU"/>
        </w:rPr>
        <w:t>[6]</w:t>
      </w:r>
      <w:r>
        <w:rPr>
          <w:rFonts w:hint="default" w:ascii="Times New Roman" w:hAnsi="Times New Roman" w:cs="Times New Roman"/>
          <w:sz w:val="28"/>
          <w:szCs w:val="28"/>
          <w:lang w:val="uk-UA"/>
        </w:rPr>
        <w:t>.</w:t>
      </w:r>
    </w:p>
    <w:p>
      <w:pPr>
        <w:rPr>
          <w:rFonts w:hint="default" w:ascii="Times New Roman" w:hAnsi="Times New Roman" w:cs="Times New Roman"/>
          <w:sz w:val="28"/>
          <w:szCs w:val="28"/>
          <w:lang w:val="uk-UA"/>
        </w:rPr>
      </w:pPr>
      <w:r>
        <w:rPr>
          <w:rFonts w:hint="default" w:ascii="Times New Roman" w:hAnsi="Times New Roman" w:cs="Times New Roman"/>
          <w:sz w:val="28"/>
          <w:szCs w:val="28"/>
          <w:lang w:val="uk-UA"/>
        </w:rPr>
        <w:br w:type="page"/>
      </w:r>
    </w:p>
    <w:p>
      <w:pPr>
        <w:pStyle w:val="2"/>
        <w:jc w:val="center"/>
        <w:rPr>
          <w:rFonts w:hint="default" w:ascii="Times New Roman" w:hAnsi="Times New Roman" w:cs="Times New Roman"/>
          <w:b/>
          <w:bCs/>
          <w:color w:val="000000" w:themeColor="text1"/>
          <w:sz w:val="28"/>
          <w:szCs w:val="28"/>
          <w:lang w:val="uk-UA"/>
          <w14:textFill>
            <w14:solidFill>
              <w14:schemeClr w14:val="tx1"/>
            </w14:solidFill>
          </w14:textFill>
        </w:rPr>
      </w:pPr>
      <w:bookmarkStart w:id="2" w:name="_Toc75344504"/>
      <w:bookmarkStart w:id="3" w:name="_Toc15194"/>
      <w:r>
        <w:rPr>
          <w:rFonts w:hint="default" w:ascii="Times New Roman" w:hAnsi="Times New Roman" w:cs="Times New Roman"/>
          <w:b/>
          <w:bCs/>
          <w:color w:val="000000" w:themeColor="text1"/>
          <w:sz w:val="28"/>
          <w:szCs w:val="28"/>
          <w:lang w:val="uk-UA"/>
          <w14:textFill>
            <w14:solidFill>
              <w14:schemeClr w14:val="tx1"/>
            </w14:solidFill>
          </w14:textFill>
        </w:rPr>
        <w:t>1 ЛІТЕРАТУРНИЙ ОГЛЯД</w:t>
      </w:r>
      <w:bookmarkEnd w:id="2"/>
      <w:bookmarkEnd w:id="3"/>
    </w:p>
    <w:p>
      <w:pPr>
        <w:spacing w:line="360" w:lineRule="auto"/>
        <w:jc w:val="center"/>
        <w:rPr>
          <w:rFonts w:hint="default" w:ascii="Times New Roman" w:hAnsi="Times New Roman" w:cs="Times New Roman"/>
          <w:b/>
          <w:bCs/>
          <w:color w:val="000000" w:themeColor="text1"/>
          <w:sz w:val="28"/>
          <w:szCs w:val="28"/>
          <w:lang w:val="uk-UA"/>
          <w14:textFill>
            <w14:solidFill>
              <w14:schemeClr w14:val="tx1"/>
            </w14:solidFill>
          </w14:textFill>
        </w:rPr>
      </w:pPr>
    </w:p>
    <w:p>
      <w:pPr>
        <w:spacing w:line="360" w:lineRule="auto"/>
        <w:ind w:left="720"/>
        <w:jc w:val="distribute"/>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Порошкові матеріали мають унікальні особливості: високу твердість, </w:t>
      </w:r>
    </w:p>
    <w:p>
      <w:pPr>
        <w:spacing w:line="360" w:lineRule="auto"/>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міцність, пористість, тугоплавкість, а також особливі електромагнітні та трибологічні властивості. В більшості випадків, використання порошків є більш екологічно та економічно вигідним. Нижче будуть наведені та коротко описані методи консолідації таких матеріалів </w:t>
      </w:r>
      <w:r>
        <w:rPr>
          <w:rFonts w:hint="default" w:ascii="Times New Roman" w:hAnsi="Times New Roman" w:cs="Times New Roman"/>
          <w:color w:val="000000" w:themeColor="text1"/>
          <w:sz w:val="28"/>
          <w:szCs w:val="28"/>
          <w:lang w:val="ru-RU"/>
          <w14:textFill>
            <w14:solidFill>
              <w14:schemeClr w14:val="tx1"/>
            </w14:solidFill>
          </w14:textFill>
        </w:rPr>
        <w:t>[7]</w:t>
      </w:r>
      <w:r>
        <w:rPr>
          <w:rFonts w:hint="default" w:ascii="Times New Roman" w:hAnsi="Times New Roman" w:cs="Times New Roman"/>
          <w:color w:val="000000" w:themeColor="text1"/>
          <w:sz w:val="28"/>
          <w:szCs w:val="28"/>
          <w:lang w:val="uk-UA"/>
          <w14:textFill>
            <w14:solidFill>
              <w14:schemeClr w14:val="tx1"/>
            </w14:solidFill>
          </w14:textFill>
        </w:rPr>
        <w:t>.</w:t>
      </w:r>
    </w:p>
    <w:p>
      <w:pPr>
        <w:spacing w:line="360" w:lineRule="auto"/>
        <w:jc w:val="center"/>
        <w:rPr>
          <w:rFonts w:hint="default" w:ascii="Times New Roman" w:hAnsi="Times New Roman" w:cs="Times New Roman"/>
          <w:b/>
          <w:bCs/>
          <w:color w:val="000000" w:themeColor="text1"/>
          <w:sz w:val="28"/>
          <w:szCs w:val="28"/>
          <w:lang w:val="uk-UA"/>
          <w14:textFill>
            <w14:solidFill>
              <w14:schemeClr w14:val="tx1"/>
            </w14:solidFill>
          </w14:textFill>
        </w:rPr>
      </w:pPr>
    </w:p>
    <w:p>
      <w:pPr>
        <w:pStyle w:val="3"/>
        <w:keepNext/>
        <w:keepLines/>
        <w:pageBreakBefore w:val="0"/>
        <w:widowControl/>
        <w:kinsoku/>
        <w:wordWrap/>
        <w:overflowPunct/>
        <w:topLinePunct w:val="0"/>
        <w:autoSpaceDE/>
        <w:autoSpaceDN/>
        <w:bidi w:val="0"/>
        <w:adjustRightInd/>
        <w:snapToGrid/>
        <w:ind w:firstLine="709"/>
        <w:textAlignment w:val="auto"/>
        <w:rPr>
          <w:rFonts w:hint="default" w:ascii="Times New Roman" w:hAnsi="Times New Roman" w:cs="Times New Roman"/>
          <w:b/>
          <w:bCs/>
          <w:color w:val="000000" w:themeColor="text1"/>
          <w:sz w:val="28"/>
          <w:szCs w:val="28"/>
          <w:lang w:val="uk-UA"/>
          <w14:textFill>
            <w14:solidFill>
              <w14:schemeClr w14:val="tx1"/>
            </w14:solidFill>
          </w14:textFill>
        </w:rPr>
      </w:pPr>
      <w:bookmarkStart w:id="4" w:name="_Toc27274"/>
      <w:bookmarkStart w:id="5" w:name="_Toc75344505"/>
      <w:r>
        <w:rPr>
          <w:rFonts w:hint="default" w:ascii="Times New Roman" w:hAnsi="Times New Roman" w:cs="Times New Roman"/>
          <w:b/>
          <w:bCs/>
          <w:color w:val="000000" w:themeColor="text1"/>
          <w:sz w:val="28"/>
          <w:szCs w:val="28"/>
          <w:lang w:val="uk-UA"/>
          <w14:textFill>
            <w14:solidFill>
              <w14:schemeClr w14:val="tx1"/>
            </w14:solidFill>
          </w14:textFill>
        </w:rPr>
        <w:t>1.1 Методи консолідації порошків металургії</w:t>
      </w:r>
      <w:bookmarkEnd w:id="4"/>
      <w:bookmarkEnd w:id="5"/>
    </w:p>
    <w:p>
      <w:pPr>
        <w:spacing w:line="360" w:lineRule="auto"/>
        <w:ind w:left="720"/>
        <w:jc w:val="both"/>
        <w:rPr>
          <w:rFonts w:hint="default" w:ascii="Times New Roman" w:hAnsi="Times New Roman" w:cs="Times New Roman"/>
          <w:b/>
          <w:bCs/>
          <w:color w:val="000000" w:themeColor="text1"/>
          <w:sz w:val="28"/>
          <w:szCs w:val="28"/>
          <w:lang w:val="uk-UA"/>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Консолідація </w:t>
      </w:r>
      <w:r>
        <w:rPr>
          <w:rFonts w:hint="default" w:ascii="Times New Roman" w:hAnsi="Times New Roman" w:eastAsia="SimSu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це процес, при якому відбувається з’єднання вихідних структурних елементів (частинок порошку, волокон, вусів, гранул тощо) з подальшим утворенням цілісних твердих тіл. При цьому головна об’ємна частка структурних елементів, як і була, залишається в твердому стані </w:t>
      </w:r>
      <w:r>
        <w:rPr>
          <w:rFonts w:hint="default" w:ascii="Times New Roman" w:hAnsi="Times New Roman" w:cs="Times New Roman"/>
          <w:color w:val="000000" w:themeColor="text1"/>
          <w:sz w:val="28"/>
          <w:szCs w:val="28"/>
          <w:lang w:val="ru-RU"/>
          <w14:textFill>
            <w14:solidFill>
              <w14:schemeClr w14:val="tx1"/>
            </w14:solidFill>
          </w14:textFill>
        </w:rPr>
        <w:t>[8]</w:t>
      </w:r>
      <w:r>
        <w:rPr>
          <w:rFonts w:hint="default" w:ascii="Times New Roman" w:hAnsi="Times New Roman" w:cs="Times New Roman"/>
          <w:color w:val="000000" w:themeColor="text1"/>
          <w:sz w:val="28"/>
          <w:szCs w:val="28"/>
          <w:lang w:val="uk-UA"/>
          <w14:textFill>
            <w14:solidFill>
              <w14:schemeClr w14:val="tx1"/>
            </w14:solidFill>
          </w14:textFill>
        </w:rPr>
        <w:t>.</w:t>
      </w:r>
    </w:p>
    <w:p>
      <w:pPr>
        <w:spacing w:line="360" w:lineRule="auto"/>
        <w:ind w:left="8" w:leftChars="0" w:firstLine="700" w:firstLineChars="250"/>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Часто консолідацією називають сукупність таких технологічних операцій, як пресування, спікання та гаряче пресування. Вона має одночасно забезпечити майже стовідсоткове ущільнення та зберегти структуру матеріалу. Майже всі відомі та широко застосовувані методи порошкової металургії є методами консолідації порошків[9].</w:t>
      </w:r>
    </w:p>
    <w:p>
      <w:pPr>
        <w:spacing w:line="360" w:lineRule="auto"/>
        <w:ind w:left="8" w:leftChars="0" w:firstLine="703" w:firstLineChars="250"/>
        <w:jc w:val="both"/>
        <w:rPr>
          <w:rFonts w:hint="default" w:ascii="Times New Roman" w:hAnsi="Times New Roman" w:cs="Times New Roman"/>
          <w:b/>
          <w:bCs/>
          <w:color w:val="000000" w:themeColor="text1"/>
          <w:sz w:val="28"/>
          <w:szCs w:val="28"/>
          <w:lang w:val="uk-UA"/>
          <w14:textFill>
            <w14:solidFill>
              <w14:schemeClr w14:val="tx1"/>
            </w14:solidFill>
          </w14:textFill>
        </w:rPr>
      </w:pPr>
    </w:p>
    <w:p>
      <w:pPr>
        <w:pStyle w:val="4"/>
        <w:ind w:left="708" w:leftChars="0"/>
        <w:rPr>
          <w:rFonts w:hint="default" w:ascii="Times New Roman" w:hAnsi="Times New Roman" w:cs="Times New Roman"/>
          <w:b/>
          <w:bCs/>
          <w:color w:val="000000" w:themeColor="text1"/>
          <w:sz w:val="28"/>
          <w:szCs w:val="28"/>
          <w:lang w:val="uk-UA"/>
          <w14:textFill>
            <w14:solidFill>
              <w14:schemeClr w14:val="tx1"/>
            </w14:solidFill>
          </w14:textFill>
        </w:rPr>
      </w:pPr>
      <w:bookmarkStart w:id="6" w:name="_Toc30948"/>
      <w:bookmarkStart w:id="7" w:name="_Toc75344506"/>
      <w:r>
        <w:rPr>
          <w:rFonts w:hint="default" w:ascii="Times New Roman" w:hAnsi="Times New Roman" w:cs="Times New Roman"/>
          <w:b/>
          <w:bCs/>
          <w:color w:val="000000" w:themeColor="text1"/>
          <w:sz w:val="28"/>
          <w:szCs w:val="28"/>
          <w:lang w:val="uk-UA"/>
          <w14:textFill>
            <w14:solidFill>
              <w14:schemeClr w14:val="tx1"/>
            </w14:solidFill>
          </w14:textFill>
        </w:rPr>
        <w:t>1.1.1 Гаряче пресування</w:t>
      </w:r>
      <w:bookmarkEnd w:id="6"/>
      <w:bookmarkEnd w:id="7"/>
    </w:p>
    <w:p>
      <w:pPr>
        <w:spacing w:line="360" w:lineRule="auto"/>
        <w:ind w:left="720"/>
        <w:jc w:val="both"/>
        <w:rPr>
          <w:rFonts w:hint="default" w:ascii="Times New Roman" w:hAnsi="Times New Roman" w:cs="Times New Roman"/>
          <w:b/>
          <w:bCs/>
          <w:color w:val="000000" w:themeColor="text1"/>
          <w:sz w:val="28"/>
          <w:szCs w:val="28"/>
          <w:lang w:val="uk-UA"/>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Гаряче пресування </w:t>
      </w: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це метод, який поєднує в собі одночасне пресування та спікання</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та проводиться при температурі 0,5</w:t>
      </w: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0,95Т</w:t>
      </w:r>
      <w:r>
        <w:rPr>
          <w:rFonts w:hint="default" w:ascii="Times New Roman" w:hAnsi="Times New Roman" w:cs="Times New Roman"/>
          <w:color w:val="000000" w:themeColor="text1"/>
          <w:sz w:val="28"/>
          <w:szCs w:val="28"/>
          <w:vertAlign w:val="subscript"/>
          <w:lang w:val="uk-UA"/>
          <w14:textFill>
            <w14:solidFill>
              <w14:schemeClr w14:val="tx1"/>
            </w14:solidFill>
          </w14:textFill>
        </w:rPr>
        <w:t>пл</w:t>
      </w:r>
      <w:r>
        <w:rPr>
          <w:rFonts w:hint="default" w:ascii="Times New Roman" w:hAnsi="Times New Roman" w:cs="Times New Roman"/>
          <w:color w:val="000000" w:themeColor="text1"/>
          <w:sz w:val="28"/>
          <w:szCs w:val="28"/>
          <w:lang w:val="uk-UA"/>
          <w14:textFill>
            <w14:solidFill>
              <w14:schemeClr w14:val="tx1"/>
            </w14:solidFill>
          </w14:textFill>
        </w:rPr>
        <w:t xml:space="preserve"> основного компонента порошкової шихти. Він</w:t>
      </w:r>
      <w:r>
        <w:rPr>
          <w:rFonts w:hint="default" w:ascii="Times New Roman" w:hAnsi="Times New Roman" w:cs="Times New Roman"/>
          <w:color w:val="000000" w:themeColor="text1"/>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дозволяє отримувати високощільні вироби. Під час гарячого пресування  частинки знаходяться в активованому пластичному стані, і, як наслідок, для процесу можна застосовувати відносно невеликі тиски, досягаючи вищих міцнісних властивостей, порівняно із окремими пресуванням та спіканням. При ГП сили поверхневого натягу сильно перевищують сили міцності, через це для ущільнення основною задачею є саме подолання сил поверхневого натягу. Тому величина цієї сили відповідає максимально можливому прикладеному тиску при пресуванні. Всі механічні властивості підвищуються з ростом прикладеного тиску, але тільки до певного граничного значення, яке визначається природою компонентів матеріалу та міцністю зв’язків між  зернами. Сильно виділяється в даному методі явище  зростання зерен. Це відбувається внаслідок активного руйнування оксидних плівок при взаємному ковзанні та деформуванні частинок, а також через підвищену енергію активації та процесів дифузії, провокуючих міграцію границь зерен [10]. </w:t>
      </w:r>
    </w:p>
    <w:p>
      <w:pPr>
        <w:keepNext w:val="0"/>
        <w:keepLines w:val="0"/>
        <w:pageBreakBefore w:val="0"/>
        <w:widowControl/>
        <w:kinsoku/>
        <w:wordWrap/>
        <w:overflowPunct/>
        <w:topLinePunct w:val="0"/>
        <w:autoSpaceDE/>
        <w:autoSpaceDN/>
        <w:bidi w:val="0"/>
        <w:adjustRightInd/>
        <w:snapToGrid/>
        <w:spacing w:line="360" w:lineRule="auto"/>
        <w:ind w:left="0" w:leftChars="0" w:firstLine="709" w:firstLineChars="0"/>
        <w:jc w:val="both"/>
        <w:textAlignment w:val="auto"/>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Найчастіше використовується такий різновид гарячого пресування, як одновісне ГП в струмопровідних графітових прес-формах, які виконують функцію нагрівача. При пресуванні за високих температур, близька           900</w:t>
      </w: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 xml:space="preserve">1000 </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прес-форми виготовляються з жароміцних сплавів, тугоплавких оксидів та силікатів. </w:t>
      </w:r>
    </w:p>
    <w:p>
      <w:pPr>
        <w:spacing w:line="360" w:lineRule="auto"/>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ru-RU" w:eastAsia="ru-RU"/>
          <w14:textFill>
            <w14:solidFill>
              <w14:schemeClr w14:val="tx1"/>
            </w14:solidFill>
          </w14:textFill>
        </w:rPr>
        <w:drawing>
          <wp:inline distT="0" distB="0" distL="114300" distR="114300">
            <wp:extent cx="3564890" cy="2863215"/>
            <wp:effectExtent l="0" t="0" r="1270" b="190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9"/>
                    <a:stretch>
                      <a:fillRect/>
                    </a:stretch>
                  </pic:blipFill>
                  <pic:spPr>
                    <a:xfrm>
                      <a:off x="0" y="0"/>
                      <a:ext cx="3564890" cy="2863215"/>
                    </a:xfrm>
                    <a:prstGeom prst="rect">
                      <a:avLst/>
                    </a:prstGeom>
                    <a:noFill/>
                    <a:ln>
                      <a:noFill/>
                    </a:ln>
                  </pic:spPr>
                </pic:pic>
              </a:graphicData>
            </a:graphic>
          </wp:inline>
        </w:drawing>
      </w:r>
    </w:p>
    <w:p>
      <w:pPr>
        <w:spacing w:line="360" w:lineRule="auto"/>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а </w:t>
      </w: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 xml:space="preserve"> пряме пропускання струму через порошок та прес-форму (І), через порошок (ІІ), через прес-форму (ІІІ), імпульсним током високого напруження (</w:t>
      </w:r>
      <w:r>
        <w:rPr>
          <w:rFonts w:hint="default" w:ascii="Times New Roman" w:hAnsi="Times New Roman" w:cs="Times New Roman"/>
          <w:color w:val="000000" w:themeColor="text1"/>
          <w:sz w:val="28"/>
          <w:szCs w:val="28"/>
          <w14:textFill>
            <w14:solidFill>
              <w14:schemeClr w14:val="tx1"/>
            </w14:solidFill>
          </w14:textFill>
        </w:rPr>
        <w:t>IV</w:t>
      </w:r>
      <w:r>
        <w:rPr>
          <w:rFonts w:hint="default" w:ascii="Times New Roman" w:hAnsi="Times New Roman" w:cs="Times New Roman"/>
          <w:color w:val="000000" w:themeColor="text1"/>
          <w:sz w:val="28"/>
          <w:szCs w:val="28"/>
          <w:lang w:val="uk-UA"/>
          <w14:textFill>
            <w14:solidFill>
              <w14:schemeClr w14:val="tx1"/>
            </w14:solidFill>
          </w14:textFill>
        </w:rPr>
        <w:t xml:space="preserve">); б </w:t>
      </w: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індукційним нагрівом порошку (І), прес-форми (ІІ), проміжного екрану (ІІІ)</w:t>
      </w:r>
    </w:p>
    <w:p>
      <w:pPr>
        <w:spacing w:line="360" w:lineRule="auto"/>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Рисунок 1.1  </w:t>
      </w: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 Спосіб нагріву порошку при ГП</w:t>
      </w:r>
    </w:p>
    <w:p>
      <w:pPr>
        <w:spacing w:line="360" w:lineRule="auto"/>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br w:type="column"/>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Для легкого вивільнення готового виробу з прес-форми, її змащують рідким склом, нітридом бору, емаллю або іншими мастилами. Саме пресування проводиться на гідравлічних, механічних або пневматичних пресах в вакуумі або захисному робочому середовищі (найчастіше аргоні), що запобігає окисленню. Стандартне зусилля відповідає 1 МН </w:t>
      </w:r>
      <w:r>
        <w:rPr>
          <w:rFonts w:hint="default" w:ascii="Times New Roman" w:hAnsi="Times New Roman" w:eastAsia="SimSun" w:cs="Times New Roman"/>
          <w:color w:val="000000" w:themeColor="text1"/>
          <w:sz w:val="28"/>
          <w:szCs w:val="28"/>
          <w:lang w:val="ru-RU"/>
          <w14:textFill>
            <w14:solidFill>
              <w14:schemeClr w14:val="tx1"/>
            </w14:solidFill>
          </w14:textFill>
        </w:rPr>
        <w:t>[11]</w:t>
      </w:r>
      <w:r>
        <w:rPr>
          <w:rFonts w:hint="default" w:ascii="Times New Roman" w:hAnsi="Times New Roman" w:eastAsia="SimSun" w:cs="Times New Roman"/>
          <w:color w:val="000000" w:themeColor="text1"/>
          <w:sz w:val="28"/>
          <w:szCs w:val="28"/>
          <w:lang w:val="uk-UA"/>
          <w14:textFill>
            <w14:solidFill>
              <w14:schemeClr w14:val="tx1"/>
            </w14:solidFill>
          </w14:textFill>
        </w:rPr>
        <w:t>.</w:t>
      </w:r>
    </w:p>
    <w:p>
      <w:pPr>
        <w:spacing w:line="360" w:lineRule="auto"/>
        <w:ind w:left="720"/>
        <w:jc w:val="distribute"/>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Метод гарячого пресування найбільш застосований на виробництвах </w:t>
      </w:r>
    </w:p>
    <w:p>
      <w:pPr>
        <w:spacing w:line="360" w:lineRule="auto"/>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uk-UA"/>
          <w14:textFill>
            <w14:solidFill>
              <w14:schemeClr w14:val="tx1"/>
            </w14:solidFill>
          </w14:textFill>
        </w:rPr>
        <w:t>конструкційної кераміки, що при підвищених температурах проявляє надпластичність та має ряд переваг:</w:t>
      </w:r>
    </w:p>
    <w:p>
      <w:pPr>
        <w:numPr>
          <w:ilvl w:val="254"/>
          <w:numId w:val="0"/>
        </w:numPr>
        <w:spacing w:line="360" w:lineRule="auto"/>
        <w:ind w:left="720"/>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eastAsia="SimSun" w:cs="Times New Roman"/>
          <w:color w:val="000000" w:themeColor="text1"/>
          <w:sz w:val="28"/>
          <w:szCs w:val="28"/>
          <w:lang w:val="uk-UA"/>
          <w14:textFill>
            <w14:solidFill>
              <w14:schemeClr w14:val="tx1"/>
            </w14:solidFill>
          </w14:textFill>
        </w:rPr>
        <w:t>високі міцнісні властивості отриманих виробів;</w:t>
      </w:r>
    </w:p>
    <w:p>
      <w:pPr>
        <w:numPr>
          <w:ilvl w:val="254"/>
          <w:numId w:val="0"/>
        </w:numPr>
        <w:spacing w:line="360" w:lineRule="auto"/>
        <w:ind w:left="720"/>
        <w:jc w:val="distribute"/>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пришвидшення процесу порівняно з пресування із наступним </w:t>
      </w:r>
    </w:p>
    <w:p>
      <w:pPr>
        <w:numPr>
          <w:ilvl w:val="254"/>
          <w:numId w:val="0"/>
        </w:numPr>
        <w:spacing w:line="360" w:lineRule="auto"/>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uk-UA"/>
          <w14:textFill>
            <w14:solidFill>
              <w14:schemeClr w14:val="tx1"/>
            </w14:solidFill>
          </w14:textFill>
        </w:rPr>
        <w:t>спіканням;</w:t>
      </w:r>
    </w:p>
    <w:p>
      <w:pPr>
        <w:numPr>
          <w:ilvl w:val="254"/>
          <w:numId w:val="0"/>
        </w:numPr>
        <w:spacing w:line="360" w:lineRule="auto"/>
        <w:ind w:left="720"/>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eastAsia="SimSun" w:cs="Times New Roman"/>
          <w:color w:val="000000" w:themeColor="text1"/>
          <w:sz w:val="28"/>
          <w:szCs w:val="28"/>
          <w:lang w:val="uk-UA"/>
          <w14:textFill>
            <w14:solidFill>
              <w14:schemeClr w14:val="tx1"/>
            </w14:solidFill>
          </w14:textFill>
        </w:rPr>
        <w:t>мінімальні допуски по розмірам пресовок;</w:t>
      </w:r>
    </w:p>
    <w:p>
      <w:pPr>
        <w:keepNext w:val="0"/>
        <w:keepLines w:val="0"/>
        <w:pageBreakBefore w:val="0"/>
        <w:widowControl/>
        <w:numPr>
          <w:ilvl w:val="254"/>
          <w:numId w:val="0"/>
        </w:numPr>
        <w:kinsoku/>
        <w:wordWrap/>
        <w:overflowPunct/>
        <w:topLinePunct w:val="0"/>
        <w:autoSpaceDE/>
        <w:autoSpaceDN/>
        <w:bidi w:val="0"/>
        <w:adjustRightInd/>
        <w:snapToGrid/>
        <w:spacing w:line="360" w:lineRule="auto"/>
        <w:ind w:left="0" w:leftChars="0" w:firstLine="709" w:firstLineChars="0"/>
        <w:jc w:val="both"/>
        <w:textAlignment w:val="auto"/>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uk-UA"/>
          <w14:textFill>
            <w14:solidFill>
              <w14:schemeClr w14:val="tx1"/>
            </w14:solidFill>
          </w14:textFill>
        </w:rPr>
        <w:t>Але, незважаючи на позитивні сторони, цей спосіб має достатню кількість недоліків, серед яких можна виділити:</w:t>
      </w:r>
    </w:p>
    <w:p>
      <w:pPr>
        <w:numPr>
          <w:ilvl w:val="254"/>
          <w:numId w:val="0"/>
        </w:numPr>
        <w:spacing w:line="360" w:lineRule="auto"/>
        <w:ind w:left="720"/>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eastAsia="SimSun" w:cs="Times New Roman"/>
          <w:color w:val="000000" w:themeColor="text1"/>
          <w:sz w:val="28"/>
          <w:szCs w:val="28"/>
          <w:lang w:val="uk-UA"/>
          <w14:textFill>
            <w14:solidFill>
              <w14:schemeClr w14:val="tx1"/>
            </w14:solidFill>
          </w14:textFill>
        </w:rPr>
        <w:t>мала продуктивність;</w:t>
      </w:r>
    </w:p>
    <w:p>
      <w:pPr>
        <w:numPr>
          <w:ilvl w:val="254"/>
          <w:numId w:val="0"/>
        </w:numPr>
        <w:spacing w:line="360" w:lineRule="auto"/>
        <w:ind w:left="720"/>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eastAsia="SimSun" w:cs="Times New Roman"/>
          <w:color w:val="000000" w:themeColor="text1"/>
          <w:sz w:val="28"/>
          <w:szCs w:val="28"/>
          <w:lang w:val="uk-UA"/>
          <w14:textFill>
            <w14:solidFill>
              <w14:schemeClr w14:val="tx1"/>
            </w14:solidFill>
          </w14:textFill>
        </w:rPr>
        <w:t>швидка зношуваність прес-форм;</w:t>
      </w:r>
    </w:p>
    <w:p>
      <w:pPr>
        <w:numPr>
          <w:ilvl w:val="254"/>
          <w:numId w:val="0"/>
        </w:numPr>
        <w:spacing w:line="360" w:lineRule="auto"/>
        <w:ind w:left="720"/>
        <w:jc w:val="distribute"/>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зниження експлуатаційних властивостей виробу через утворення </w:t>
      </w:r>
    </w:p>
    <w:p>
      <w:pPr>
        <w:numPr>
          <w:ilvl w:val="254"/>
          <w:numId w:val="0"/>
        </w:numPr>
        <w:spacing w:line="360" w:lineRule="auto"/>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uk-UA"/>
          <w14:textFill>
            <w14:solidFill>
              <w14:schemeClr w14:val="tx1"/>
            </w14:solidFill>
          </w14:textFill>
        </w:rPr>
        <w:t>залишкових навантажень;</w:t>
      </w:r>
    </w:p>
    <w:p>
      <w:pPr>
        <w:numPr>
          <w:ilvl w:val="254"/>
          <w:numId w:val="0"/>
        </w:numPr>
        <w:spacing w:line="360" w:lineRule="auto"/>
        <w:ind w:left="720"/>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високі вимоги до матеріалу прес-форми </w:t>
      </w:r>
      <w:r>
        <w:rPr>
          <w:rFonts w:hint="default" w:ascii="Times New Roman" w:hAnsi="Times New Roman" w:eastAsia="SimSun" w:cs="Times New Roman"/>
          <w:color w:val="000000" w:themeColor="text1"/>
          <w:sz w:val="28"/>
          <w:szCs w:val="28"/>
          <w:lang w:val="ru-RU"/>
          <w14:textFill>
            <w14:solidFill>
              <w14:schemeClr w14:val="tx1"/>
            </w14:solidFill>
          </w14:textFill>
        </w:rPr>
        <w:t>[8]</w:t>
      </w:r>
      <w:r>
        <w:rPr>
          <w:rFonts w:hint="default" w:ascii="Times New Roman" w:hAnsi="Times New Roman" w:eastAsia="SimSun" w:cs="Times New Roman"/>
          <w:color w:val="000000" w:themeColor="text1"/>
          <w:sz w:val="28"/>
          <w:szCs w:val="28"/>
          <w:lang w:val="uk-UA"/>
          <w14:textFill>
            <w14:solidFill>
              <w14:schemeClr w14:val="tx1"/>
            </w14:solidFill>
          </w14:textFill>
        </w:rPr>
        <w:t>.</w:t>
      </w:r>
    </w:p>
    <w:p>
      <w:pPr>
        <w:numPr>
          <w:ilvl w:val="254"/>
          <w:numId w:val="0"/>
        </w:numPr>
        <w:spacing w:line="360" w:lineRule="auto"/>
        <w:ind w:left="720"/>
        <w:jc w:val="both"/>
        <w:rPr>
          <w:rFonts w:hint="default" w:ascii="Times New Roman" w:hAnsi="Times New Roman" w:eastAsia="SimSun" w:cs="Times New Roman"/>
          <w:color w:val="000000" w:themeColor="text1"/>
          <w:sz w:val="28"/>
          <w:szCs w:val="28"/>
          <w:lang w:val="uk-UA"/>
          <w14:textFill>
            <w14:solidFill>
              <w14:schemeClr w14:val="tx1"/>
            </w14:solidFill>
          </w14:textFill>
        </w:rPr>
      </w:pPr>
    </w:p>
    <w:p>
      <w:pPr>
        <w:pStyle w:val="4"/>
        <w:ind w:left="708" w:leftChars="0"/>
        <w:rPr>
          <w:rFonts w:hint="default" w:ascii="Times New Roman" w:hAnsi="Times New Roman" w:eastAsia="SimSun" w:cs="Times New Roman"/>
          <w:b/>
          <w:bCs/>
          <w:color w:val="000000" w:themeColor="text1"/>
          <w:sz w:val="28"/>
          <w:szCs w:val="28"/>
          <w:lang w:val="uk-UA"/>
          <w14:textFill>
            <w14:solidFill>
              <w14:schemeClr w14:val="tx1"/>
            </w14:solidFill>
          </w14:textFill>
        </w:rPr>
      </w:pPr>
      <w:bookmarkStart w:id="8" w:name="_Toc75344507"/>
      <w:bookmarkStart w:id="9" w:name="_Toc10058"/>
      <w:r>
        <w:rPr>
          <w:rFonts w:hint="default" w:ascii="Times New Roman" w:hAnsi="Times New Roman" w:eastAsia="SimSun" w:cs="Times New Roman"/>
          <w:b/>
          <w:bCs/>
          <w:color w:val="000000" w:themeColor="text1"/>
          <w:sz w:val="28"/>
          <w:szCs w:val="28"/>
          <w:lang w:val="uk-UA"/>
          <w14:textFill>
            <w14:solidFill>
              <w14:schemeClr w14:val="tx1"/>
            </w14:solidFill>
          </w14:textFill>
        </w:rPr>
        <w:t>1.1.2 Гаряче ізостатичне пресування</w:t>
      </w:r>
      <w:bookmarkEnd w:id="8"/>
      <w:bookmarkEnd w:id="9"/>
    </w:p>
    <w:p>
      <w:pPr>
        <w:numPr>
          <w:ilvl w:val="254"/>
          <w:numId w:val="0"/>
        </w:numPr>
        <w:spacing w:line="360" w:lineRule="auto"/>
        <w:ind w:left="720"/>
        <w:jc w:val="both"/>
        <w:rPr>
          <w:rFonts w:hint="default" w:ascii="Times New Roman" w:hAnsi="Times New Roman" w:eastAsia="SimSun" w:cs="Times New Roman"/>
          <w:b/>
          <w:bCs/>
          <w:color w:val="000000" w:themeColor="text1"/>
          <w:sz w:val="28"/>
          <w:szCs w:val="28"/>
          <w:lang w:val="uk-UA"/>
          <w14:textFill>
            <w14:solidFill>
              <w14:schemeClr w14:val="tx1"/>
            </w14:solidFill>
          </w14:textFill>
        </w:rPr>
      </w:pPr>
    </w:p>
    <w:p>
      <w:pPr>
        <w:numPr>
          <w:ilvl w:val="254"/>
          <w:numId w:val="0"/>
        </w:numPr>
        <w:spacing w:line="360" w:lineRule="auto"/>
        <w:ind w:firstLine="709"/>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Гаряче ізостатичне пресування (ГІП) </w:t>
      </w:r>
      <w:r>
        <w:rPr>
          <w:rFonts w:hint="default" w:ascii="Times New Roman" w:hAnsi="Times New Roman" w:cs="Times New Roman"/>
          <w:sz w:val="28"/>
          <w:szCs w:val="28"/>
          <w:lang w:val="uk-UA"/>
        </w:rPr>
        <w:t xml:space="preserve">– </w:t>
      </w:r>
      <w:r>
        <w:rPr>
          <w:rFonts w:hint="default" w:ascii="Times New Roman" w:hAnsi="Times New Roman" w:eastAsia="SimSun" w:cs="Times New Roman"/>
          <w:color w:val="000000" w:themeColor="text1"/>
          <w:sz w:val="28"/>
          <w:szCs w:val="28"/>
          <w:lang w:val="uk-UA"/>
          <w14:textFill>
            <w14:solidFill>
              <w14:schemeClr w14:val="tx1"/>
            </w14:solidFill>
          </w14:textFill>
        </w:rPr>
        <w:t>різновид методу гарячого пресування, який проводиться в середовищі високого тиску або в оболонці в вільно насипаному вигляді, або в вигляді готових пресовок зі степенем ущільнення 80 % та вище</w:t>
      </w: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 [12]</w:t>
      </w:r>
      <w:r>
        <w:rPr>
          <w:rFonts w:hint="default" w:ascii="Times New Roman" w:hAnsi="Times New Roman" w:eastAsia="SimSun" w:cs="Times New Roman"/>
          <w:color w:val="000000" w:themeColor="text1"/>
          <w:sz w:val="28"/>
          <w:szCs w:val="28"/>
          <w:lang w:val="uk-UA"/>
          <w14:textFill>
            <w14:solidFill>
              <w14:schemeClr w14:val="tx1"/>
            </w14:solidFill>
          </w14:textFill>
        </w:rPr>
        <w:t>.</w:t>
      </w:r>
    </w:p>
    <w:p>
      <w:pPr>
        <w:numPr>
          <w:ilvl w:val="254"/>
          <w:numId w:val="0"/>
        </w:numPr>
        <w:spacing w:line="360" w:lineRule="auto"/>
        <w:ind w:firstLine="709"/>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Найчастіше цей спосіб використовується для виготовлення безпористих виробів, або для додаткового ущільнення відлитих деталей, наприклад, з титанового сплаву та виконується в газостатах － капсулах високого тиску, що мають системи подачі газу та підведення тепла. </w:t>
      </w:r>
      <w:r>
        <w:rPr>
          <w:rFonts w:hint="default" w:ascii="Times New Roman" w:hAnsi="Times New Roman" w:eastAsia="SimSun" w:cs="Times New Roman"/>
          <w:color w:val="000000" w:themeColor="text1"/>
          <w:sz w:val="28"/>
          <w:szCs w:val="28"/>
          <w:lang w:val="ru-RU"/>
          <w14:textFill>
            <w14:solidFill>
              <w14:schemeClr w14:val="tx1"/>
            </w14:solidFill>
          </w14:textFill>
        </w:rPr>
        <w:t>В</w:t>
      </w:r>
      <w:r>
        <w:rPr>
          <w:rFonts w:hint="default" w:ascii="Times New Roman" w:hAnsi="Times New Roman" w:eastAsia="SimSun" w:cs="Times New Roman"/>
          <w:color w:val="000000" w:themeColor="text1"/>
          <w:sz w:val="28"/>
          <w:szCs w:val="28"/>
          <w:lang w:val="uk-UA"/>
          <w14:textFill>
            <w14:solidFill>
              <w14:schemeClr w14:val="tx1"/>
            </w14:solidFill>
          </w14:textFill>
        </w:rPr>
        <w:t>ін дозволяє отримати заготовки з щільністю, близькою до теоретичної</w:t>
      </w:r>
      <w:r>
        <w:rPr>
          <w:rFonts w:hint="default" w:ascii="Times New Roman" w:hAnsi="Times New Roman" w:eastAsia="SimSun" w:cs="Times New Roman"/>
          <w:color w:val="000000" w:themeColor="text1"/>
          <w:sz w:val="28"/>
          <w:szCs w:val="28"/>
          <w14:textFill>
            <w14:solidFill>
              <w14:schemeClr w14:val="tx1"/>
            </w14:solidFill>
          </w14:textFill>
        </w:rPr>
        <w:t xml:space="preserve"> [13]</w:t>
      </w:r>
      <w:r>
        <w:rPr>
          <w:rFonts w:hint="default" w:ascii="Times New Roman" w:hAnsi="Times New Roman" w:eastAsia="SimSun" w:cs="Times New Roman"/>
          <w:color w:val="000000" w:themeColor="text1"/>
          <w:sz w:val="28"/>
          <w:szCs w:val="28"/>
          <w:lang w:val="uk-UA"/>
          <w14:textFill>
            <w14:solidFill>
              <w14:schemeClr w14:val="tx1"/>
            </w14:solidFill>
          </w14:textFill>
        </w:rPr>
        <w:t>.</w:t>
      </w:r>
    </w:p>
    <w:p>
      <w:pPr>
        <w:numPr>
          <w:ilvl w:val="254"/>
          <w:numId w:val="0"/>
        </w:numPr>
        <w:spacing w:line="360" w:lineRule="auto"/>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ru-RU" w:eastAsia="ru-RU"/>
          <w14:textFill>
            <w14:solidFill>
              <w14:schemeClr w14:val="tx1"/>
            </w14:solidFill>
          </w14:textFill>
        </w:rPr>
        <w:drawing>
          <wp:inline distT="0" distB="0" distL="114300" distR="114300">
            <wp:extent cx="3954780" cy="4030980"/>
            <wp:effectExtent l="0" t="0" r="7620" b="7620"/>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pic:cNvPicPr>
                      <a:picLocks noChangeAspect="1"/>
                    </pic:cNvPicPr>
                  </pic:nvPicPr>
                  <pic:blipFill>
                    <a:blip r:embed="rId10"/>
                    <a:stretch>
                      <a:fillRect/>
                    </a:stretch>
                  </pic:blipFill>
                  <pic:spPr>
                    <a:xfrm>
                      <a:off x="0" y="0"/>
                      <a:ext cx="3954780" cy="4030980"/>
                    </a:xfrm>
                    <a:prstGeom prst="rect">
                      <a:avLst/>
                    </a:prstGeom>
                    <a:noFill/>
                    <a:ln>
                      <a:noFill/>
                    </a:ln>
                  </pic:spPr>
                </pic:pic>
              </a:graphicData>
            </a:graphic>
          </wp:inline>
        </w:drawing>
      </w:r>
    </w:p>
    <w:p>
      <w:pPr>
        <w:numPr>
          <w:ilvl w:val="254"/>
          <w:numId w:val="0"/>
        </w:numPr>
        <w:spacing w:line="360" w:lineRule="auto"/>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Рисунок 1.2 </w:t>
      </w: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 xml:space="preserve"> Робоча камера газостату </w:t>
      </w:r>
      <w:r>
        <w:rPr>
          <w:rFonts w:hint="default" w:ascii="Times New Roman" w:hAnsi="Times New Roman" w:cs="Times New Roman"/>
          <w:color w:val="000000" w:themeColor="text1"/>
          <w:sz w:val="28"/>
          <w:szCs w:val="28"/>
          <w:lang w:val="ru-RU"/>
          <w14:textFill>
            <w14:solidFill>
              <w14:schemeClr w14:val="tx1"/>
            </w14:solidFill>
          </w14:textFill>
        </w:rPr>
        <w:t>[13]</w:t>
      </w:r>
    </w:p>
    <w:p>
      <w:pPr>
        <w:numPr>
          <w:ilvl w:val="254"/>
          <w:numId w:val="0"/>
        </w:numPr>
        <w:spacing w:line="360" w:lineRule="auto"/>
        <w:ind w:left="720"/>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Після завантаження матеріалу в робочу камеру, з неї викачують повітря, </w:t>
      </w:r>
    </w:p>
    <w:p>
      <w:pPr>
        <w:numPr>
          <w:ilvl w:val="254"/>
          <w:numId w:val="0"/>
        </w:numPr>
        <w:spacing w:line="360" w:lineRule="auto"/>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вмикають нагрів та подають аргон, за допомогою компрессору досягаються високі значення тиску. При досягненні необхідних параметрів заготовка деякий час ізотермічно витримується та потім охолоджується з одночасним зниженням тиску в камері </w:t>
      </w:r>
      <w:r>
        <w:rPr>
          <w:rFonts w:hint="default" w:ascii="Times New Roman" w:hAnsi="Times New Roman" w:cs="Times New Roman"/>
          <w:color w:val="000000" w:themeColor="text1"/>
          <w:sz w:val="28"/>
          <w:szCs w:val="28"/>
          <w:lang w:val="ru-RU"/>
          <w14:textFill>
            <w14:solidFill>
              <w14:schemeClr w14:val="tx1"/>
            </w14:solidFill>
          </w14:textFill>
        </w:rPr>
        <w:t>[13]</w:t>
      </w:r>
      <w:r>
        <w:rPr>
          <w:rFonts w:hint="default" w:ascii="Times New Roman" w:hAnsi="Times New Roman" w:cs="Times New Roman"/>
          <w:color w:val="000000" w:themeColor="text1"/>
          <w:sz w:val="28"/>
          <w:szCs w:val="28"/>
          <w:lang w:val="uk-UA"/>
          <w14:textFill>
            <w14:solidFill>
              <w14:schemeClr w14:val="tx1"/>
            </w14:solidFill>
          </w14:textFill>
        </w:rPr>
        <w:t xml:space="preserve">. </w:t>
      </w:r>
    </w:p>
    <w:p>
      <w:pPr>
        <w:numPr>
          <w:ilvl w:val="254"/>
          <w:numId w:val="0"/>
        </w:numPr>
        <w:spacing w:line="360" w:lineRule="auto"/>
        <w:ind w:left="720"/>
        <w:jc w:val="distribute"/>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Механізмами ущільнення матеріалу при застосуванні ГІП виступають </w:t>
      </w:r>
    </w:p>
    <w:p>
      <w:pPr>
        <w:numPr>
          <w:ilvl w:val="254"/>
          <w:numId w:val="0"/>
        </w:numPr>
        <w:spacing w:line="360" w:lineRule="auto"/>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пластична деформація, повзучість та дифузія. Спочатку рушійним механізмом є пластична деформація, так як прикладений ззовні тиск значно більший за текучість матеріалу за робочої температури. Після початкового укомпактування, повзучість матеріалу та дифузійні процеси сприяють остаточному ущільненню матеріалу. Вони не тільки закривають пори, але і повністю усувають їх, створюючи майже 100 % безпористий матеріал з геометричними розмірами, що максимально близькі до кінцевих </w:t>
      </w:r>
      <w:r>
        <w:rPr>
          <w:rFonts w:hint="default" w:ascii="Times New Roman" w:hAnsi="Times New Roman" w:cs="Times New Roman"/>
          <w:color w:val="000000" w:themeColor="text1"/>
          <w:sz w:val="28"/>
          <w:szCs w:val="28"/>
          <w:lang w:val="ru-RU"/>
          <w14:textFill>
            <w14:solidFill>
              <w14:schemeClr w14:val="tx1"/>
            </w14:solidFill>
          </w14:textFill>
        </w:rPr>
        <w:t>[14]</w:t>
      </w:r>
      <w:r>
        <w:rPr>
          <w:rFonts w:hint="default" w:ascii="Times New Roman" w:hAnsi="Times New Roman" w:cs="Times New Roman"/>
          <w:color w:val="000000" w:themeColor="text1"/>
          <w:sz w:val="28"/>
          <w:szCs w:val="28"/>
          <w:lang w:val="uk-UA"/>
          <w14:textFill>
            <w14:solidFill>
              <w14:schemeClr w14:val="tx1"/>
            </w14:solidFill>
          </w14:textFill>
        </w:rPr>
        <w:t xml:space="preserve">. </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Процес ущільнення при гарячому ізостатичному пресуванні базується на трьох основних параметрах: температурі, тиску та часі витримки. Температурний режим становить 70</w:t>
      </w: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90 % від температури лінії солідусу матеріалу, тиск зазвичай знаходиться в діапазоні 100</w:t>
      </w: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 xml:space="preserve">200 МПа. Час витримки залежить від товщини заготовки та теплопровідності матеріалу. Таким чином, на різні матеріали всі три параметри можуть впливати абсолютно по-різному. Наприклад, цикл з досить низькою температурою, низьким тиском та достатнім часом витримки може призвести до тих самих результатів, як і цикл з високими показниками температури та тиску та коротким часом витримки, але для іншого матеріалу. </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Додатковими параметрами, які обов’язково потрібно враховувати є швидкість нагрівання та швидкість охолодження. Хоча вони ніяк не впливають на ущільнення матеріалу, але є важливими показниками того, яка кінцева мікроструктура та які механічні властивості виробу будуть остаточно отримані </w:t>
      </w:r>
      <w:r>
        <w:rPr>
          <w:rFonts w:hint="default" w:ascii="Times New Roman" w:hAnsi="Times New Roman" w:cs="Times New Roman"/>
          <w:color w:val="000000" w:themeColor="text1"/>
          <w:sz w:val="28"/>
          <w:szCs w:val="28"/>
          <w:lang w:val="ru-RU"/>
          <w14:textFill>
            <w14:solidFill>
              <w14:schemeClr w14:val="tx1"/>
            </w14:solidFill>
          </w14:textFill>
        </w:rPr>
        <w:t>[15]</w:t>
      </w:r>
      <w:r>
        <w:rPr>
          <w:rFonts w:hint="default" w:ascii="Times New Roman" w:hAnsi="Times New Roman" w:cs="Times New Roman"/>
          <w:color w:val="000000" w:themeColor="text1"/>
          <w:sz w:val="28"/>
          <w:szCs w:val="28"/>
          <w:lang w:val="uk-UA"/>
          <w14:textFill>
            <w14:solidFill>
              <w14:schemeClr w14:val="tx1"/>
            </w14:solidFill>
          </w14:textFill>
        </w:rPr>
        <w:t xml:space="preserve">. </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До переваг методу ГІП відноситься:</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отримання високощільних виробів з рівномірним розподілом щільності по пресовці;</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швидкість процесу;</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відсутність скупчень внутрішніх напружень, а, отже, вищі механічні властивості матеріалу;</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отримані заготовки потребують мінімальної кінцевої обробки.</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Недоліками методу є:</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складність в  виготовленні деталей складної геометричної форми внутрішніх поверхонь;</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необхідність використання дорогого, складного в управлінні устаткування;</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можливість використання тільки одноразових форм;</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використання високого тиску та високих температур </w:t>
      </w:r>
      <w:r>
        <w:rPr>
          <w:rFonts w:hint="default" w:ascii="Times New Roman" w:hAnsi="Times New Roman" w:cs="Times New Roman"/>
          <w:color w:val="000000" w:themeColor="text1"/>
          <w:sz w:val="28"/>
          <w:szCs w:val="28"/>
          <w:lang w:val="ru-RU"/>
          <w14:textFill>
            <w14:solidFill>
              <w14:schemeClr w14:val="tx1"/>
            </w14:solidFill>
          </w14:textFill>
        </w:rPr>
        <w:t>[16]</w:t>
      </w:r>
      <w:r>
        <w:rPr>
          <w:rFonts w:hint="default" w:ascii="Times New Roman" w:hAnsi="Times New Roman" w:cs="Times New Roman"/>
          <w:color w:val="000000" w:themeColor="text1"/>
          <w:sz w:val="28"/>
          <w:szCs w:val="28"/>
          <w:lang w:val="uk-UA"/>
          <w14:textFill>
            <w14:solidFill>
              <w14:schemeClr w14:val="tx1"/>
            </w14:solidFill>
          </w14:textFill>
        </w:rPr>
        <w:t>.</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pStyle w:val="4"/>
        <w:ind w:left="708" w:leftChars="0"/>
        <w:rPr>
          <w:rFonts w:hint="default" w:ascii="Times New Roman" w:hAnsi="Times New Roman" w:cs="Times New Roman"/>
          <w:b/>
          <w:bCs/>
          <w:color w:val="000000" w:themeColor="text1"/>
          <w:sz w:val="28"/>
          <w:szCs w:val="28"/>
          <w:lang w:val="uk-UA"/>
          <w14:textFill>
            <w14:solidFill>
              <w14:schemeClr w14:val="tx1"/>
            </w14:solidFill>
          </w14:textFill>
        </w:rPr>
      </w:pPr>
      <w:bookmarkStart w:id="10" w:name="_Toc75344508"/>
      <w:bookmarkStart w:id="11" w:name="_Toc18477"/>
      <w:r>
        <w:rPr>
          <w:rFonts w:hint="default" w:ascii="Times New Roman" w:hAnsi="Times New Roman" w:cs="Times New Roman"/>
          <w:b/>
          <w:bCs/>
          <w:color w:val="000000" w:themeColor="text1"/>
          <w:sz w:val="28"/>
          <w:szCs w:val="28"/>
          <w:lang w:val="uk-UA"/>
          <w14:textFill>
            <w14:solidFill>
              <w14:schemeClr w14:val="tx1"/>
            </w14:solidFill>
          </w14:textFill>
        </w:rPr>
        <w:t>1.1.3 Мікрохвильове спікання</w:t>
      </w:r>
      <w:bookmarkEnd w:id="10"/>
      <w:bookmarkEnd w:id="11"/>
    </w:p>
    <w:p>
      <w:pPr>
        <w:numPr>
          <w:ilvl w:val="254"/>
          <w:numId w:val="0"/>
        </w:numPr>
        <w:spacing w:line="360" w:lineRule="auto"/>
        <w:ind w:left="720"/>
        <w:jc w:val="both"/>
        <w:rPr>
          <w:rFonts w:hint="default" w:ascii="Times New Roman" w:hAnsi="Times New Roman" w:cs="Times New Roman"/>
          <w:b/>
          <w:bCs/>
          <w:color w:val="000000" w:themeColor="text1"/>
          <w:sz w:val="28"/>
          <w:szCs w:val="28"/>
          <w:lang w:val="uk-UA"/>
          <w14:textFill>
            <w14:solidFill>
              <w14:schemeClr w14:val="tx1"/>
            </w14:solidFill>
          </w14:textFill>
        </w:rPr>
      </w:pP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Спікання в НВЧ-полі </w:t>
      </w: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 xml:space="preserve"> відносно новий метод консолідації порошкових матеріалів, який почав активно досліджуватися лише в 80</w:t>
      </w: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х роках минулого століття. Він, як і минулі методи, дозволяє отримувати вироби з щільністю, близькою до ідеальної, а також відрізняється високими швидкостями нагрівання і виділенням тепла з середині зразка [17].</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Традиційні методи, як, наприклад гаряче ізостатичне пресування або спікання в печі, є дуже енергозатратними та, як правило, не використовуються для керамічних матеріалів через високі виробничі витрати. Мікрохвильове спікання, в свою чергу, було розроблене задля зменшення споживання енергії з одночасним покращенням властивостей готових виробів. За допомогою використання електромагнітного випромінювання, цей метод забезпечує нагрів до більш високих температур, достатніх для спікання керамічних матеріалів. Він здатний значно зменшити час обробки та дозволяє отримати матеріали з нанометричною структурою </w:t>
      </w:r>
      <w:r>
        <w:rPr>
          <w:rFonts w:hint="default" w:ascii="Times New Roman" w:hAnsi="Times New Roman" w:cs="Times New Roman"/>
          <w:color w:val="000000" w:themeColor="text1"/>
          <w:sz w:val="28"/>
          <w:szCs w:val="28"/>
          <w:lang w:val="ru-RU"/>
          <w14:textFill>
            <w14:solidFill>
              <w14:schemeClr w14:val="tx1"/>
            </w14:solidFill>
          </w14:textFill>
        </w:rPr>
        <w:t>[18].</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Спікання представляє собою процес ущільнення компактного порошкового матеріалу, що протікає під дією  капілярних сил. В процесі спікання відбувається зміна форми та взаємного розташування частинок порошку, направлена на зведення до термодинамічного мінімуму енергії вільної поверхні. При цьому в матеріалі зникають міжзеренні пори. Збільшення кількості та якості контактів між частинками активно відбувається при температурі 0,7</w:t>
      </w: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0,8Т</w:t>
      </w:r>
      <w:r>
        <w:rPr>
          <w:rFonts w:hint="default" w:ascii="Times New Roman" w:hAnsi="Times New Roman" w:cs="Times New Roman"/>
          <w:color w:val="000000" w:themeColor="text1"/>
          <w:sz w:val="28"/>
          <w:szCs w:val="28"/>
          <w:vertAlign w:val="subscript"/>
          <w:lang w:val="uk-UA"/>
          <w14:textFill>
            <w14:solidFill>
              <w14:schemeClr w14:val="tx1"/>
            </w14:solidFill>
          </w14:textFill>
        </w:rPr>
        <w:t>пл.</w:t>
      </w:r>
      <w:r>
        <w:rPr>
          <w:rFonts w:hint="default" w:ascii="Times New Roman" w:hAnsi="Times New Roman" w:cs="Times New Roman"/>
          <w:color w:val="000000" w:themeColor="text1"/>
          <w:sz w:val="28"/>
          <w:szCs w:val="28"/>
          <w:lang w:val="uk-UA"/>
          <w14:textFill>
            <w14:solidFill>
              <w14:schemeClr w14:val="tx1"/>
            </w14:solidFill>
          </w14:textFill>
        </w:rPr>
        <w:t xml:space="preserve">. Це пов’язано з активацією дифузійних процесів, що спричиняють переміщення атомів по дефектним вузлам кристалічної гратки. </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Мікрохвильове спікання відбувається за одни</w:t>
      </w:r>
      <w:r>
        <w:rPr>
          <w:rFonts w:hint="default" w:ascii="Times New Roman" w:hAnsi="Times New Roman" w:cs="Times New Roman"/>
          <w:color w:val="000000" w:themeColor="text1"/>
          <w:sz w:val="28"/>
          <w:szCs w:val="28"/>
          <w:lang w:val="ru-RU"/>
          <w14:textFill>
            <w14:solidFill>
              <w14:schemeClr w14:val="tx1"/>
            </w14:solidFill>
          </w14:textFill>
        </w:rPr>
        <w:t>м</w:t>
      </w:r>
      <w:r>
        <w:rPr>
          <w:rFonts w:hint="default" w:ascii="Times New Roman" w:hAnsi="Times New Roman" w:cs="Times New Roman"/>
          <w:color w:val="000000" w:themeColor="text1"/>
          <w:sz w:val="28"/>
          <w:szCs w:val="28"/>
          <w:lang w:val="uk-UA"/>
          <w14:textFill>
            <w14:solidFill>
              <w14:schemeClr w14:val="tx1"/>
            </w14:solidFill>
          </w14:textFill>
        </w:rPr>
        <w:t xml:space="preserve"> із чотирьох наступних механізмів нагрівання або їх поєднанням:</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біполярне обертання (переполяризація диполей), що провокує виникнення тертя між молекулами та рівномірно розподіляє тепло по всьому матеріалу;</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резистивне нагрівання (струми Фуко), яке зустрічається в провідниках або напівпровідниках;</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електромагнітне нагрівання, що представляє собою обертання матеріалу магнітними полюсами аналогічне обертанню полярних молекул в коливальних електричних полях;</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діелектричне нагрівання, що є сумішшю біполярного обертання та резистивного нагрівання та є головним механізмом НВЧ-спікання </w:t>
      </w:r>
      <w:r>
        <w:rPr>
          <w:rFonts w:hint="default" w:ascii="Times New Roman" w:hAnsi="Times New Roman" w:cs="Times New Roman"/>
          <w:color w:val="000000" w:themeColor="text1"/>
          <w:sz w:val="28"/>
          <w:szCs w:val="28"/>
          <w:lang w:val="ru-RU"/>
          <w14:textFill>
            <w14:solidFill>
              <w14:schemeClr w14:val="tx1"/>
            </w14:solidFill>
          </w14:textFill>
        </w:rPr>
        <w:t>[19]</w:t>
      </w:r>
      <w:r>
        <w:rPr>
          <w:rFonts w:hint="default" w:ascii="Times New Roman" w:hAnsi="Times New Roman" w:cs="Times New Roman"/>
          <w:color w:val="000000" w:themeColor="text1"/>
          <w:sz w:val="28"/>
          <w:szCs w:val="28"/>
          <w:lang w:val="uk-UA"/>
          <w14:textFill>
            <w14:solidFill>
              <w14:schemeClr w14:val="tx1"/>
            </w14:solidFill>
          </w14:textFill>
        </w:rPr>
        <w:t>.</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Головним недоліком даного методу є недостатня його вивченість. Наразі мікрохвильове спікання використовують більш як лабораторний метод через те, що наразі дуже складно реалізувати через сильні перепади температур та виникнення результуючих напружень. Незважаючи на це, метод має великі перспективи в металургічній галузі, а саме в створенні металокерамічних, композиційних та, навіть, функціонально-градієнтних матеріалів </w:t>
      </w:r>
      <w:r>
        <w:rPr>
          <w:rFonts w:hint="default" w:ascii="Times New Roman" w:hAnsi="Times New Roman" w:cs="Times New Roman"/>
          <w:color w:val="000000" w:themeColor="text1"/>
          <w:sz w:val="28"/>
          <w:szCs w:val="28"/>
          <w:lang w:val="ru-RU"/>
          <w14:textFill>
            <w14:solidFill>
              <w14:schemeClr w14:val="tx1"/>
            </w14:solidFill>
          </w14:textFill>
        </w:rPr>
        <w:t>[20]</w:t>
      </w:r>
      <w:r>
        <w:rPr>
          <w:rFonts w:hint="default" w:ascii="Times New Roman" w:hAnsi="Times New Roman" w:cs="Times New Roman"/>
          <w:color w:val="000000" w:themeColor="text1"/>
          <w:sz w:val="28"/>
          <w:szCs w:val="28"/>
          <w:lang w:val="uk-UA"/>
          <w14:textFill>
            <w14:solidFill>
              <w14:schemeClr w14:val="tx1"/>
            </w14:solidFill>
          </w14:textFill>
        </w:rPr>
        <w:t>.</w:t>
      </w:r>
    </w:p>
    <w:p>
      <w:pPr>
        <w:numPr>
          <w:ilvl w:val="254"/>
          <w:numId w:val="0"/>
        </w:numPr>
        <w:spacing w:line="360" w:lineRule="auto"/>
        <w:ind w:left="720"/>
        <w:jc w:val="both"/>
        <w:rPr>
          <w:rFonts w:hint="default" w:ascii="Times New Roman" w:hAnsi="Times New Roman" w:cs="Times New Roman"/>
          <w:color w:val="000000" w:themeColor="text1"/>
          <w:sz w:val="28"/>
          <w:szCs w:val="28"/>
          <w:lang w:val="uk-UA"/>
          <w14:textFill>
            <w14:solidFill>
              <w14:schemeClr w14:val="tx1"/>
            </w14:solidFill>
          </w14:textFill>
        </w:rPr>
      </w:pPr>
    </w:p>
    <w:p>
      <w:pPr>
        <w:pStyle w:val="4"/>
        <w:ind w:left="708" w:leftChars="0"/>
        <w:rPr>
          <w:rFonts w:hint="default" w:ascii="Times New Roman" w:hAnsi="Times New Roman" w:cs="Times New Roman"/>
          <w:b/>
          <w:bCs/>
          <w:color w:val="000000" w:themeColor="text1"/>
          <w:sz w:val="28"/>
          <w:szCs w:val="28"/>
          <w:lang w:val="uk-UA"/>
          <w14:textFill>
            <w14:solidFill>
              <w14:schemeClr w14:val="tx1"/>
            </w14:solidFill>
          </w14:textFill>
        </w:rPr>
      </w:pPr>
      <w:bookmarkStart w:id="12" w:name="_Toc75344509"/>
      <w:bookmarkStart w:id="13" w:name="_Toc30706"/>
      <w:r>
        <w:rPr>
          <w:rFonts w:hint="default" w:ascii="Times New Roman" w:hAnsi="Times New Roman" w:cs="Times New Roman"/>
          <w:b/>
          <w:bCs/>
          <w:color w:val="000000" w:themeColor="text1"/>
          <w:sz w:val="28"/>
          <w:szCs w:val="28"/>
          <w:lang w:val="uk-UA"/>
          <w14:textFill>
            <w14:solidFill>
              <w14:schemeClr w14:val="tx1"/>
            </w14:solidFill>
          </w14:textFill>
        </w:rPr>
        <w:t>1.1.4 Двостадійне спікання</w:t>
      </w:r>
      <w:bookmarkEnd w:id="12"/>
      <w:bookmarkEnd w:id="13"/>
      <w:r>
        <w:rPr>
          <w:rFonts w:hint="default" w:ascii="Times New Roman" w:hAnsi="Times New Roman" w:cs="Times New Roman"/>
          <w:b/>
          <w:bCs/>
          <w:color w:val="000000" w:themeColor="text1"/>
          <w:sz w:val="28"/>
          <w:szCs w:val="28"/>
          <w:lang w:val="uk-UA"/>
          <w14:textFill>
            <w14:solidFill>
              <w14:schemeClr w14:val="tx1"/>
            </w14:solidFill>
          </w14:textFill>
        </w:rPr>
        <w:t xml:space="preserve"> </w:t>
      </w:r>
    </w:p>
    <w:p>
      <w:pPr>
        <w:numPr>
          <w:ilvl w:val="254"/>
          <w:numId w:val="0"/>
        </w:numPr>
        <w:spacing w:line="360" w:lineRule="auto"/>
        <w:ind w:firstLine="709"/>
        <w:jc w:val="both"/>
        <w:rPr>
          <w:rFonts w:hint="default" w:ascii="Times New Roman" w:hAnsi="Times New Roman" w:cs="Times New Roman"/>
          <w:b/>
          <w:bCs/>
          <w:color w:val="000000" w:themeColor="text1"/>
          <w:sz w:val="28"/>
          <w:szCs w:val="28"/>
          <w:lang w:val="uk-UA"/>
          <w14:textFill>
            <w14:solidFill>
              <w14:schemeClr w14:val="tx1"/>
            </w14:solidFill>
          </w14:textFill>
        </w:rPr>
      </w:pP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Сутність методу полягає в отриманні кераміки з нанозерновою структурою. Для цього повинні бути забезпечені сприятливі умови для зернограничної дифузії з одночасним припиненням зміщення міжзеренних границь. Для цього використовують кінетичну різницю між зернограничною дифузією та міграцією міжзеренних границь за низьких температур. Тому матеріал спочатку нагрівають до температури Т</w:t>
      </w:r>
      <w:r>
        <w:rPr>
          <w:rFonts w:hint="default" w:ascii="Times New Roman" w:hAnsi="Times New Roman" w:cs="Times New Roman"/>
          <w:color w:val="000000" w:themeColor="text1"/>
          <w:sz w:val="28"/>
          <w:szCs w:val="28"/>
          <w:vertAlign w:val="subscript"/>
          <w:lang w:val="uk-UA"/>
          <w14:textFill>
            <w14:solidFill>
              <w14:schemeClr w14:val="tx1"/>
            </w14:solidFill>
          </w14:textFill>
        </w:rPr>
        <w:t>1</w:t>
      </w:r>
      <w:r>
        <w:rPr>
          <w:rFonts w:hint="default" w:ascii="Times New Roman" w:hAnsi="Times New Roman" w:cs="Times New Roman"/>
          <w:color w:val="000000" w:themeColor="text1"/>
          <w:sz w:val="28"/>
          <w:szCs w:val="28"/>
          <w:lang w:val="uk-UA"/>
          <w14:textFill>
            <w14:solidFill>
              <w14:schemeClr w14:val="tx1"/>
            </w14:solidFill>
          </w14:textFill>
        </w:rPr>
        <w:t>, для досягнення проміжної щільності, швидко охолоджують до температури Т</w:t>
      </w:r>
      <w:r>
        <w:rPr>
          <w:rFonts w:hint="default" w:ascii="Times New Roman" w:hAnsi="Times New Roman" w:cs="Times New Roman"/>
          <w:color w:val="000000" w:themeColor="text1"/>
          <w:sz w:val="28"/>
          <w:szCs w:val="28"/>
          <w:vertAlign w:val="subscript"/>
          <w:lang w:val="uk-UA"/>
          <w14:textFill>
            <w14:solidFill>
              <w14:schemeClr w14:val="tx1"/>
            </w14:solidFill>
          </w14:textFill>
        </w:rPr>
        <w:t xml:space="preserve">2 </w:t>
      </w:r>
      <w:r>
        <w:rPr>
          <w:rFonts w:hint="default" w:ascii="Times New Roman" w:hAnsi="Times New Roman" w:cs="Times New Roman"/>
          <w:color w:val="000000" w:themeColor="text1"/>
          <w:sz w:val="28"/>
          <w:szCs w:val="28"/>
          <w:lang w:val="uk-UA"/>
          <w14:textFill>
            <w14:solidFill>
              <w14:schemeClr w14:val="tx1"/>
            </w14:solidFill>
          </w14:textFill>
        </w:rPr>
        <w:t xml:space="preserve">та піддають багатогодинній витримці до остаточного ущільнення. Така технологія забезпечує отримання високощільних заготовок зі збереженням малого розміру зерна </w:t>
      </w:r>
      <w:r>
        <w:rPr>
          <w:rFonts w:hint="default" w:ascii="Times New Roman" w:hAnsi="Times New Roman" w:cs="Times New Roman"/>
          <w:color w:val="000000" w:themeColor="text1"/>
          <w:sz w:val="28"/>
          <w:szCs w:val="28"/>
          <w:lang w:val="ru-RU"/>
          <w14:textFill>
            <w14:solidFill>
              <w14:schemeClr w14:val="tx1"/>
            </w14:solidFill>
          </w14:textFill>
        </w:rPr>
        <w:t>[21]</w:t>
      </w:r>
      <w:r>
        <w:rPr>
          <w:rFonts w:hint="default" w:ascii="Times New Roman" w:hAnsi="Times New Roman" w:cs="Times New Roman"/>
          <w:color w:val="000000" w:themeColor="text1"/>
          <w:sz w:val="28"/>
          <w:szCs w:val="28"/>
          <w:lang w:val="uk-UA"/>
          <w14:textFill>
            <w14:solidFill>
              <w14:schemeClr w14:val="tx1"/>
            </w14:solidFill>
          </w14:textFill>
        </w:rPr>
        <w:t xml:space="preserve">. </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Однак, в роботі </w:t>
      </w:r>
      <w:r>
        <w:rPr>
          <w:rFonts w:hint="default" w:ascii="Times New Roman" w:hAnsi="Times New Roman" w:cs="Times New Roman"/>
          <w:color w:val="000000" w:themeColor="text1"/>
          <w:sz w:val="28"/>
          <w:szCs w:val="28"/>
          <w:lang w:val="ru-RU"/>
          <w14:textFill>
            <w14:solidFill>
              <w14:schemeClr w14:val="tx1"/>
            </w14:solidFill>
          </w14:textFill>
        </w:rPr>
        <w:t xml:space="preserve">[22] </w:t>
      </w:r>
      <w:r>
        <w:rPr>
          <w:rFonts w:hint="default" w:ascii="Times New Roman" w:hAnsi="Times New Roman" w:cs="Times New Roman"/>
          <w:color w:val="000000" w:themeColor="text1"/>
          <w:sz w:val="28"/>
          <w:szCs w:val="28"/>
          <w:lang w:val="uk-UA"/>
          <w14:textFill>
            <w14:solidFill>
              <w14:schemeClr w14:val="tx1"/>
            </w14:solidFill>
          </w14:textFill>
        </w:rPr>
        <w:t xml:space="preserve">було проведено порівняння двостадійного та звичайного одностадійного спікання для кераміки </w:t>
      </w:r>
      <w:r>
        <w:rPr>
          <w:rFonts w:hint="default" w:ascii="Times New Roman" w:hAnsi="Times New Roman" w:eastAsia="SimSun" w:cs="Times New Roman"/>
          <w:color w:val="000000" w:themeColor="text1"/>
          <w:sz w:val="28"/>
          <w:szCs w:val="28"/>
          <w14:textFill>
            <w14:solidFill>
              <w14:schemeClr w14:val="tx1"/>
            </w14:solidFill>
          </w14:textFill>
        </w:rPr>
        <w:t>Al</w:t>
      </w:r>
      <w:r>
        <w:rPr>
          <w:rFonts w:hint="default" w:ascii="Times New Roman" w:hAnsi="Times New Roman" w:eastAsia="SimSun" w:cs="Times New Roman"/>
          <w:color w:val="000000" w:themeColor="text1"/>
          <w:sz w:val="28"/>
          <w:szCs w:val="28"/>
          <w:vertAlign w:val="subscript"/>
          <w:lang w:val="ru-RU"/>
          <w14:textFill>
            <w14:solidFill>
              <w14:schemeClr w14:val="tx1"/>
            </w14:solidFill>
          </w14:textFill>
        </w:rPr>
        <w:t>2</w:t>
      </w:r>
      <w:r>
        <w:rPr>
          <w:rFonts w:hint="default" w:ascii="Times New Roman" w:hAnsi="Times New Roman" w:eastAsia="SimSun" w:cs="Times New Roman"/>
          <w:color w:val="000000" w:themeColor="text1"/>
          <w:sz w:val="28"/>
          <w:szCs w:val="28"/>
          <w14:textFill>
            <w14:solidFill>
              <w14:schemeClr w14:val="tx1"/>
            </w14:solidFill>
          </w14:textFill>
        </w:rPr>
        <w:t>O</w:t>
      </w:r>
      <w:r>
        <w:rPr>
          <w:rFonts w:hint="default" w:ascii="Times New Roman" w:hAnsi="Times New Roman" w:eastAsia="SimSun" w:cs="Times New Roman"/>
          <w:color w:val="000000" w:themeColor="text1"/>
          <w:sz w:val="28"/>
          <w:szCs w:val="28"/>
          <w:vertAlign w:val="subscript"/>
          <w:lang w:val="ru-RU"/>
          <w14:textFill>
            <w14:solidFill>
              <w14:schemeClr w14:val="tx1"/>
            </w14:solidFill>
          </w14:textFill>
        </w:rPr>
        <w:t>3</w:t>
      </w: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 и </w:t>
      </w:r>
      <w:r>
        <w:rPr>
          <w:rFonts w:hint="default" w:ascii="Times New Roman" w:hAnsi="Times New Roman" w:eastAsia="SimSun" w:cs="Times New Roman"/>
          <w:color w:val="000000" w:themeColor="text1"/>
          <w:sz w:val="28"/>
          <w:szCs w:val="28"/>
          <w14:textFill>
            <w14:solidFill>
              <w14:schemeClr w14:val="tx1"/>
            </w14:solidFill>
          </w14:textFill>
        </w:rPr>
        <w:t>ZrO</w:t>
      </w:r>
      <w:r>
        <w:rPr>
          <w:rFonts w:hint="default" w:ascii="Times New Roman" w:hAnsi="Times New Roman" w:eastAsia="SimSun" w:cs="Times New Roman"/>
          <w:color w:val="000000" w:themeColor="text1"/>
          <w:sz w:val="28"/>
          <w:szCs w:val="28"/>
          <w:vertAlign w:val="subscript"/>
          <w:lang w:val="ru-RU"/>
          <w14:textFill>
            <w14:solidFill>
              <w14:schemeClr w14:val="tx1"/>
            </w14:solidFill>
          </w14:textFill>
        </w:rPr>
        <w:t>2</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Для цирконієвої кераміки різниці у структурі між зразками, отриманими різними методами, виявлено не було. Для корундової кераміки відмінності були незначними, до того ж, результат зразка, отриманого методом двостадійного спікання був збіжним зі стандартним значенням розміру самого матеріалу кераміки. </w:t>
      </w:r>
    </w:p>
    <w:p>
      <w:pPr>
        <w:numPr>
          <w:ilvl w:val="254"/>
          <w:numId w:val="0"/>
        </w:numPr>
        <w:spacing w:line="360" w:lineRule="auto"/>
        <w:ind w:firstLine="709"/>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uk-UA"/>
          <w14:textFill>
            <w14:solidFill>
              <w14:schemeClr w14:val="tx1"/>
            </w14:solidFill>
          </w14:textFill>
        </w:rPr>
        <w:t>Таким чином, неможливо впевнено казати про переваги чи недоліки даного методу. Він, як і попередньо розглянутий спосіб консолідації, виявився недостатньо вивченим.</w:t>
      </w:r>
    </w:p>
    <w:p>
      <w:pPr>
        <w:numPr>
          <w:ilvl w:val="254"/>
          <w:numId w:val="0"/>
        </w:numPr>
        <w:spacing w:line="360" w:lineRule="auto"/>
        <w:ind w:firstLine="709"/>
        <w:jc w:val="both"/>
        <w:rPr>
          <w:rFonts w:hint="default" w:ascii="Times New Roman" w:hAnsi="Times New Roman" w:eastAsia="SimSun" w:cs="Times New Roman"/>
          <w:color w:val="000000" w:themeColor="text1"/>
          <w:sz w:val="28"/>
          <w:szCs w:val="28"/>
          <w:lang w:val="uk-UA"/>
          <w14:textFill>
            <w14:solidFill>
              <w14:schemeClr w14:val="tx1"/>
            </w14:solidFill>
          </w14:textFill>
        </w:rPr>
      </w:pPr>
    </w:p>
    <w:p>
      <w:pPr>
        <w:pStyle w:val="4"/>
        <w:ind w:left="708" w:leftChars="0"/>
        <w:rPr>
          <w:rFonts w:hint="default" w:ascii="Times New Roman" w:hAnsi="Times New Roman" w:eastAsia="SimSun" w:cs="Times New Roman"/>
          <w:b/>
          <w:bCs/>
          <w:color w:val="000000" w:themeColor="text1"/>
          <w:sz w:val="28"/>
          <w:szCs w:val="28"/>
          <w:lang w:val="uk-UA"/>
          <w14:textFill>
            <w14:solidFill>
              <w14:schemeClr w14:val="tx1"/>
            </w14:solidFill>
          </w14:textFill>
        </w:rPr>
      </w:pPr>
      <w:bookmarkStart w:id="14" w:name="_Toc75344510"/>
      <w:bookmarkStart w:id="15" w:name="_Toc11591"/>
      <w:r>
        <w:rPr>
          <w:rFonts w:hint="default" w:ascii="Times New Roman" w:hAnsi="Times New Roman" w:eastAsia="SimSun" w:cs="Times New Roman"/>
          <w:b/>
          <w:bCs/>
          <w:color w:val="000000" w:themeColor="text1"/>
          <w:sz w:val="28"/>
          <w:szCs w:val="28"/>
          <w:lang w:val="uk-UA"/>
          <w14:textFill>
            <w14:solidFill>
              <w14:schemeClr w14:val="tx1"/>
            </w14:solidFill>
          </w14:textFill>
        </w:rPr>
        <w:t>1.1.5 Іскро-плазмове спікання</w:t>
      </w:r>
      <w:bookmarkEnd w:id="14"/>
      <w:bookmarkEnd w:id="15"/>
      <w:r>
        <w:rPr>
          <w:rFonts w:hint="default" w:ascii="Times New Roman" w:hAnsi="Times New Roman" w:eastAsia="SimSun" w:cs="Times New Roman"/>
          <w:b/>
          <w:bCs/>
          <w:color w:val="000000" w:themeColor="text1"/>
          <w:sz w:val="28"/>
          <w:szCs w:val="28"/>
          <w:lang w:val="uk-UA"/>
          <w14:textFill>
            <w14:solidFill>
              <w14:schemeClr w14:val="tx1"/>
            </w14:solidFill>
          </w14:textFill>
        </w:rPr>
        <w:t xml:space="preserve"> </w:t>
      </w:r>
    </w:p>
    <w:p>
      <w:pPr>
        <w:numPr>
          <w:ilvl w:val="254"/>
          <w:numId w:val="0"/>
        </w:numPr>
        <w:spacing w:line="360" w:lineRule="auto"/>
        <w:jc w:val="both"/>
        <w:rPr>
          <w:rFonts w:hint="default" w:ascii="Times New Roman" w:hAnsi="Times New Roman" w:eastAsia="SimSun" w:cs="Times New Roman"/>
          <w:color w:val="000000" w:themeColor="text1"/>
          <w:sz w:val="28"/>
          <w:szCs w:val="28"/>
          <w:lang w:val="uk-UA"/>
          <w14:textFill>
            <w14:solidFill>
              <w14:schemeClr w14:val="tx1"/>
            </w14:solidFill>
          </w14:textFill>
        </w:rPr>
      </w:pPr>
    </w:p>
    <w:p>
      <w:pPr>
        <w:keepNext w:val="0"/>
        <w:keepLines w:val="0"/>
        <w:pageBreakBefore w:val="0"/>
        <w:widowControl/>
        <w:numPr>
          <w:ilvl w:val="253"/>
          <w:numId w:val="0"/>
        </w:numPr>
        <w:kinsoku/>
        <w:wordWrap/>
        <w:overflowPunct/>
        <w:topLinePunct w:val="0"/>
        <w:autoSpaceDE/>
        <w:autoSpaceDN/>
        <w:bidi w:val="0"/>
        <w:adjustRightInd/>
        <w:snapToGrid/>
        <w:spacing w:line="360" w:lineRule="auto"/>
        <w:ind w:firstLine="709"/>
        <w:jc w:val="both"/>
        <w:textAlignment w:val="auto"/>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Іскро-плазмове спікання або електроімпульсне спікання </w:t>
      </w: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високошвидкістний метод консолідації порошків будь-якої природи з утворенням нового типу кераміки, що має унікальні властивості. Матеріали для даного спо</w:t>
      </w:r>
      <w:r>
        <w:rPr>
          <w:rFonts w:hint="default" w:ascii="Times New Roman" w:hAnsi="Times New Roman" w:cs="Times New Roman"/>
          <w:color w:val="000000" w:themeColor="text1"/>
          <w:sz w:val="28"/>
          <w:szCs w:val="28"/>
          <w:lang w:val="ru-RU"/>
          <w14:textFill>
            <w14:solidFill>
              <w14:schemeClr w14:val="tx1"/>
            </w14:solidFill>
          </w14:textFill>
        </w:rPr>
        <w:t>с</w:t>
      </w:r>
      <w:r>
        <w:rPr>
          <w:rFonts w:hint="default" w:ascii="Times New Roman" w:hAnsi="Times New Roman" w:cs="Times New Roman"/>
          <w:color w:val="000000" w:themeColor="text1"/>
          <w:sz w:val="28"/>
          <w:szCs w:val="28"/>
          <w:lang w:val="uk-UA"/>
          <w14:textFill>
            <w14:solidFill>
              <w14:schemeClr w14:val="tx1"/>
            </w14:solidFill>
          </w14:textFill>
        </w:rPr>
        <w:t>обу спікання можуть бути ядерними, функціонально-градієнтними, композитними, термоелектричними, оптичними, твердосплавними, також використовуються м</w:t>
      </w:r>
      <w:r>
        <w:rPr>
          <w:rFonts w:hint="default" w:ascii="Times New Roman" w:hAnsi="Times New Roman" w:cs="Times New Roman"/>
          <w:color w:val="000000" w:themeColor="text1"/>
          <w:sz w:val="28"/>
          <w:szCs w:val="28"/>
          <w:lang w:val="ru-RU"/>
          <w14:textFill>
            <w14:solidFill>
              <w14:schemeClr w14:val="tx1"/>
            </w14:solidFill>
          </w14:textFill>
        </w:rPr>
        <w:t>е</w:t>
      </w:r>
      <w:r>
        <w:rPr>
          <w:rFonts w:hint="default" w:ascii="Times New Roman" w:hAnsi="Times New Roman" w:cs="Times New Roman"/>
          <w:color w:val="000000" w:themeColor="text1"/>
          <w:sz w:val="28"/>
          <w:szCs w:val="28"/>
          <w:lang w:val="uk-UA"/>
          <w14:textFill>
            <w14:solidFill>
              <w14:schemeClr w14:val="tx1"/>
            </w14:solidFill>
          </w14:textFill>
        </w:rPr>
        <w:t xml:space="preserve">талічні сплави та біоматеріали тощо. Сам процес оснований на консолідації порошку в постійному електричному полі при одночасній взаємодії на нього механічного навантаження та  високоенергетичного низьковольтного імпульсу </w:t>
      </w:r>
      <w:r>
        <w:rPr>
          <w:rFonts w:hint="default" w:ascii="Times New Roman" w:hAnsi="Times New Roman" w:cs="Times New Roman"/>
          <w:color w:val="000000" w:themeColor="text1"/>
          <w:sz w:val="28"/>
          <w:szCs w:val="28"/>
          <w:lang w:val="ru-RU"/>
          <w14:textFill>
            <w14:solidFill>
              <w14:schemeClr w14:val="tx1"/>
            </w14:solidFill>
          </w14:textFill>
        </w:rPr>
        <w:t>[23]</w:t>
      </w:r>
      <w:r>
        <w:rPr>
          <w:rFonts w:hint="default" w:ascii="Times New Roman" w:hAnsi="Times New Roman" w:cs="Times New Roman"/>
          <w:color w:val="000000" w:themeColor="text1"/>
          <w:sz w:val="28"/>
          <w:szCs w:val="28"/>
          <w:lang w:val="uk-UA"/>
          <w14:textFill>
            <w14:solidFill>
              <w14:schemeClr w14:val="tx1"/>
            </w14:solidFill>
          </w14:textFill>
        </w:rPr>
        <w:t>.</w:t>
      </w:r>
    </w:p>
    <w:p>
      <w:pPr>
        <w:numPr>
          <w:ilvl w:val="253"/>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Цей спосіб є</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достатньо вивченим та найбільш перспективним для спікання ультрадисперсних порошків з отриманням прозорої кераміки. Він проходить в газовому середовищі або вакуумі в графітовій прес-формі за високих температур. Особливість способу полягає в швидкій консолідації матеріалу, що запобігає збільшенню розмірів зерна, залишаючи його в початковому значенні. Цей фактор сильно впливає на отримання кінцевих унікальних властивостей виробів, спечених методом </w:t>
      </w:r>
      <w:r>
        <w:rPr>
          <w:rFonts w:hint="default" w:ascii="Times New Roman" w:hAnsi="Times New Roman" w:cs="Times New Roman"/>
          <w:color w:val="000000" w:themeColor="text1"/>
          <w:sz w:val="28"/>
          <w:szCs w:val="28"/>
          <w14:textFill>
            <w14:solidFill>
              <w14:schemeClr w14:val="tx1"/>
            </w14:solidFill>
          </w14:textFill>
        </w:rPr>
        <w:t>SPS</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Шлях протікання електричного току крізь частинки порошку описаний на рисунку 1.3 </w:t>
      </w:r>
      <w:r>
        <w:rPr>
          <w:rFonts w:hint="default" w:ascii="Times New Roman" w:hAnsi="Times New Roman" w:cs="Times New Roman"/>
          <w:color w:val="000000" w:themeColor="text1"/>
          <w:sz w:val="28"/>
          <w:szCs w:val="28"/>
          <w:lang w:val="ru-RU"/>
          <w14:textFill>
            <w14:solidFill>
              <w14:schemeClr w14:val="tx1"/>
            </w14:solidFill>
          </w14:textFill>
        </w:rPr>
        <w:t>[24].</w:t>
      </w:r>
    </w:p>
    <w:p>
      <w:pPr>
        <w:numPr>
          <w:ilvl w:val="253"/>
          <w:numId w:val="0"/>
        </w:numPr>
        <w:spacing w:line="360" w:lineRule="auto"/>
        <w:jc w:val="center"/>
        <w:rPr>
          <w:rFonts w:hint="default" w:ascii="Times New Roman" w:hAnsi="Times New Roman" w:cs="Times New Roman"/>
          <w:color w:val="000000" w:themeColor="text1"/>
          <w:lang w:val="ru-RU" w:eastAsia="ru-RU"/>
          <w14:textFill>
            <w14:solidFill>
              <w14:schemeClr w14:val="tx1"/>
            </w14:solidFill>
          </w14:textFill>
        </w:rPr>
      </w:pPr>
      <w:r>
        <w:rPr>
          <w:rFonts w:hint="default" w:ascii="Times New Roman" w:hAnsi="Times New Roman" w:cs="Times New Roman"/>
          <w:color w:val="000000" w:themeColor="text1"/>
          <w:lang w:val="ru-RU" w:eastAsia="ru-RU"/>
          <w14:textFill>
            <w14:solidFill>
              <w14:schemeClr w14:val="tx1"/>
            </w14:solidFill>
          </w14:textFill>
        </w:rPr>
        <w:drawing>
          <wp:inline distT="0" distB="0" distL="114300" distR="114300">
            <wp:extent cx="4049395" cy="2732405"/>
            <wp:effectExtent l="0" t="0" r="4445" b="10795"/>
            <wp:docPr id="3"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pic:cNvPicPr>
                      <a:picLocks noChangeAspect="1"/>
                    </pic:cNvPicPr>
                  </pic:nvPicPr>
                  <pic:blipFill>
                    <a:blip r:embed="rId11"/>
                    <a:stretch>
                      <a:fillRect/>
                    </a:stretch>
                  </pic:blipFill>
                  <pic:spPr>
                    <a:xfrm>
                      <a:off x="0" y="0"/>
                      <a:ext cx="4049395" cy="2732405"/>
                    </a:xfrm>
                    <a:prstGeom prst="rect">
                      <a:avLst/>
                    </a:prstGeom>
                    <a:noFill/>
                    <a:ln>
                      <a:noFill/>
                    </a:ln>
                  </pic:spPr>
                </pic:pic>
              </a:graphicData>
            </a:graphic>
          </wp:inline>
        </w:drawing>
      </w:r>
    </w:p>
    <w:p>
      <w:pPr>
        <w:numPr>
          <w:ilvl w:val="253"/>
          <w:numId w:val="0"/>
        </w:numPr>
        <w:spacing w:line="360" w:lineRule="auto"/>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Рисунок 1.3 </w:t>
      </w:r>
      <w:r>
        <w:rPr>
          <w:rFonts w:hint="default" w:ascii="Times New Roman" w:hAnsi="Times New Roman" w:eastAsia="SimSu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Протікання електричного струму крізь </w:t>
      </w:r>
    </w:p>
    <w:p>
      <w:pPr>
        <w:numPr>
          <w:ilvl w:val="253"/>
          <w:numId w:val="0"/>
        </w:numPr>
        <w:spacing w:line="360" w:lineRule="auto"/>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частинки порошку</w:t>
      </w:r>
      <w:r>
        <w:rPr>
          <w:rFonts w:hint="default" w:ascii="Times New Roman" w:hAnsi="Times New Roman" w:cs="Times New Roman"/>
          <w:color w:val="000000" w:themeColor="text1"/>
          <w:sz w:val="28"/>
          <w:szCs w:val="28"/>
          <w:lang w:val="ru-RU"/>
          <w14:textFill>
            <w14:solidFill>
              <w14:schemeClr w14:val="tx1"/>
            </w14:solidFill>
          </w14:textFill>
        </w:rPr>
        <w:t xml:space="preserve"> [24]</w:t>
      </w:r>
    </w:p>
    <w:p>
      <w:pPr>
        <w:numPr>
          <w:ilvl w:val="250"/>
          <w:numId w:val="0"/>
        </w:num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Процес проходить в три етапи. </w:t>
      </w:r>
      <w:r>
        <w:rPr>
          <w:rFonts w:hint="default" w:ascii="Times New Roman" w:hAnsi="Times New Roman" w:cs="Times New Roman"/>
          <w:color w:val="000000" w:themeColor="text1"/>
          <w:sz w:val="28"/>
          <w:szCs w:val="28"/>
          <w:lang w:val="uk-UA"/>
          <w14:textFill>
            <w14:solidFill>
              <w14:schemeClr w14:val="tx1"/>
            </w14:solidFill>
          </w14:textFill>
        </w:rPr>
        <w:t xml:space="preserve">Перший етап являє собою усадку частинок, другий проходить під впливом дифузії, а третій супроводжується ковзанням зерна та видаленням пор </w:t>
      </w:r>
      <w:r>
        <w:rPr>
          <w:rFonts w:hint="default" w:ascii="Times New Roman" w:hAnsi="Times New Roman" w:cs="Times New Roman"/>
          <w:color w:val="000000" w:themeColor="text1"/>
          <w:sz w:val="28"/>
          <w:szCs w:val="28"/>
          <w:lang w:val="ru-RU"/>
          <w14:textFill>
            <w14:solidFill>
              <w14:schemeClr w14:val="tx1"/>
            </w14:solidFill>
          </w14:textFill>
        </w:rPr>
        <w:t>[24].</w:t>
      </w:r>
    </w:p>
    <w:p>
      <w:pPr>
        <w:numPr>
          <w:ilvl w:val="250"/>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Іскровий розряд має певні особливості. Так, наприклад, в процесі спікання одночасно відбувається різке зростання розрядного струму, внаслідок чого напруженість електричного поля в розрядному проміжку спадає з декількох десятків кВ/см до сотень вольт на метр за мікросекунду. Потім різність потенціалів між електродами знову зростає, поки не досягне значення напруження, достатнього для запалювання іскрового розряду і цикл повторюється. Частота таких розрядів залежить від параметрів розрядного ланцюга. Весь процес ІПС не перевищує 20</w:t>
      </w: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40 хв, цей час менший за час проводження традиційних методів більше ніж в 30 разів. Саме завдяки цьому фактору зупиняється ріст зерен, що сприяє утворенню дрібнозернистої структури, яка позитивно впливає на механічні характеристики виробів [25].</w:t>
      </w:r>
    </w:p>
    <w:p>
      <w:pPr>
        <w:numPr>
          <w:ilvl w:val="250"/>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Значну роль також відіграє висока температура процесу, при якій порошок доходить майже до стану плазми та високі швидкості нагріву. Для порівняння, швидкість традиційних методів (ГП, вільне спікання тощо) не перевищує десятків градусів та не здатна сворювати високі градієнти температур всередині матеріалу, в той час, як значення швидкостей нагрівання ІПС на два порядки вищі </w:t>
      </w:r>
      <w:r>
        <w:rPr>
          <w:rFonts w:hint="default" w:ascii="Times New Roman" w:hAnsi="Times New Roman" w:cs="Times New Roman"/>
          <w:color w:val="000000" w:themeColor="text1"/>
          <w:sz w:val="28"/>
          <w:szCs w:val="28"/>
          <w:lang w:val="ru-RU"/>
          <w14:textFill>
            <w14:solidFill>
              <w14:schemeClr w14:val="tx1"/>
            </w14:solidFill>
          </w14:textFill>
        </w:rPr>
        <w:t>[26]</w:t>
      </w:r>
      <w:r>
        <w:rPr>
          <w:rFonts w:hint="default" w:ascii="Times New Roman" w:hAnsi="Times New Roman" w:cs="Times New Roman"/>
          <w:color w:val="000000" w:themeColor="text1"/>
          <w:sz w:val="28"/>
          <w:szCs w:val="28"/>
          <w:lang w:val="uk-UA"/>
          <w14:textFill>
            <w14:solidFill>
              <w14:schemeClr w14:val="tx1"/>
            </w14:solidFill>
          </w14:textFill>
        </w:rPr>
        <w:t xml:space="preserve">. </w:t>
      </w:r>
    </w:p>
    <w:p>
      <w:pPr>
        <w:numPr>
          <w:ilvl w:val="250"/>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Іскро-плазмове спікання відкриває широкі можливості для сучасного матеріалознавства, які не можуть бути забезпечені традиційними методами:</w:t>
      </w:r>
    </w:p>
    <w:p>
      <w:pPr>
        <w:numPr>
          <w:ilvl w:val="250"/>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можливість швидкого спікання зі швидкістю нагрівання до 2000</w:t>
      </w:r>
      <w:r>
        <w:rPr>
          <w:rFonts w:hint="default" w:ascii="Times New Roman" w:hAnsi="Times New Roman" w:eastAsia="SimSu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/хв;</w:t>
      </w:r>
    </w:p>
    <w:p>
      <w:pPr>
        <w:numPr>
          <w:ilvl w:val="250"/>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надійний контроль параметрів у процесі спікання, що, як наслідок, дозволяє контролювати мікроструктуру кінцевого виробу;</w:t>
      </w:r>
    </w:p>
    <w:p>
      <w:pPr>
        <w:numPr>
          <w:ilvl w:val="250"/>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 xml:space="preserve"> можливість проведення спікання в твердій фазі </w:t>
      </w:r>
      <w:r>
        <w:rPr>
          <w:rFonts w:hint="default" w:ascii="Times New Roman" w:hAnsi="Times New Roman" w:cs="Times New Roman"/>
          <w:color w:val="000000" w:themeColor="text1"/>
          <w:sz w:val="28"/>
          <w:szCs w:val="28"/>
          <w14:textFill>
            <w14:solidFill>
              <w14:schemeClr w14:val="tx1"/>
            </w14:solidFill>
          </w14:textFill>
        </w:rPr>
        <w:t>SiC</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та </w:t>
      </w:r>
      <w:r>
        <w:rPr>
          <w:rFonts w:hint="default" w:ascii="Times New Roman" w:hAnsi="Times New Roman" w:cs="Times New Roman"/>
          <w:color w:val="000000" w:themeColor="text1"/>
          <w:sz w:val="28"/>
          <w:szCs w:val="28"/>
          <w14:textFill>
            <w14:solidFill>
              <w14:schemeClr w14:val="tx1"/>
            </w14:solidFill>
          </w14:textFill>
        </w:rPr>
        <w:t>WC</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до високого ступеня ущільнення без використання зв’язки;</w:t>
      </w:r>
    </w:p>
    <w:p>
      <w:pPr>
        <w:numPr>
          <w:ilvl w:val="250"/>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 xml:space="preserve"> можливість створення градієнтного розподілу температури, щодозволяє спікати функціонально-градієнтні матеріали;</w:t>
      </w:r>
    </w:p>
    <w:p>
      <w:pPr>
        <w:numPr>
          <w:ilvl w:val="250"/>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 xml:space="preserve"> можливість реалізації комбінованих способів спікання, таких як гаряче пресування, спікання в магнітному полі, мікрохвильове спікання        тощо;</w:t>
      </w:r>
    </w:p>
    <w:p>
      <w:pPr>
        <w:numPr>
          <w:ilvl w:val="250"/>
          <w:numId w:val="0"/>
        </w:num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здійснення низькотемпературного спікання аморфних та магнітних матеріалів за температур нижче точки Кюрі </w:t>
      </w:r>
      <w:r>
        <w:rPr>
          <w:rFonts w:hint="default" w:ascii="Times New Roman" w:hAnsi="Times New Roman" w:cs="Times New Roman"/>
          <w:color w:val="000000" w:themeColor="text1"/>
          <w:sz w:val="28"/>
          <w:szCs w:val="28"/>
          <w:lang w:val="ru-RU"/>
          <w14:textFill>
            <w14:solidFill>
              <w14:schemeClr w14:val="tx1"/>
            </w14:solidFill>
          </w14:textFill>
        </w:rPr>
        <w:t>[27].</w:t>
      </w:r>
    </w:p>
    <w:p>
      <w:pPr>
        <w:numPr>
          <w:ilvl w:val="250"/>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Все вище перераховане можна віднести до переваг методу, до того ж SPS є більш екологічно та економічно вигідним. Серед недоліків можна виділити обмежену продуктивність методу, швидке руйнування графітових прес-форм, складність в спіканні габаритних виробів або виробів складної форми та можливість забруднення зразків вуглецем з прес-форми. Останній недолік може бути усунений відпалом на повітрі при температурі нижчій за температури початку активного росту зерна [24].</w:t>
      </w:r>
    </w:p>
    <w:p>
      <w:pPr>
        <w:numPr>
          <w:ilvl w:val="250"/>
          <w:numId w:val="0"/>
        </w:numPr>
        <w:spacing w:line="360" w:lineRule="auto"/>
        <w:jc w:val="both"/>
        <w:rPr>
          <w:rFonts w:hint="default" w:ascii="Times New Roman" w:hAnsi="Times New Roman" w:cs="Times New Roman"/>
          <w:color w:val="000000" w:themeColor="text1"/>
          <w:sz w:val="28"/>
          <w:szCs w:val="28"/>
          <w:lang w:val="uk-UA"/>
          <w14:textFill>
            <w14:solidFill>
              <w14:schemeClr w14:val="tx1"/>
            </w14:solidFill>
          </w14:textFill>
        </w:rPr>
      </w:pPr>
    </w:p>
    <w:p>
      <w:pPr>
        <w:pStyle w:val="4"/>
        <w:ind w:left="708" w:leftChars="0"/>
        <w:rPr>
          <w:rFonts w:hint="default" w:ascii="Times New Roman" w:hAnsi="Times New Roman" w:cs="Times New Roman"/>
          <w:b/>
          <w:bCs/>
          <w:color w:val="000000" w:themeColor="text1"/>
          <w:sz w:val="28"/>
          <w:szCs w:val="28"/>
          <w:lang w:val="uk-UA"/>
          <w14:textFill>
            <w14:solidFill>
              <w14:schemeClr w14:val="tx1"/>
            </w14:solidFill>
          </w14:textFill>
        </w:rPr>
      </w:pPr>
      <w:bookmarkStart w:id="16" w:name="_Toc75344511"/>
      <w:bookmarkStart w:id="17" w:name="_Toc2952"/>
      <w:r>
        <w:rPr>
          <w:rFonts w:hint="default" w:ascii="Times New Roman" w:hAnsi="Times New Roman" w:cs="Times New Roman"/>
          <w:b/>
          <w:bCs/>
          <w:color w:val="000000" w:themeColor="text1"/>
          <w:sz w:val="28"/>
          <w:szCs w:val="28"/>
          <w:lang w:val="ru-RU"/>
          <w14:textFill>
            <w14:solidFill>
              <w14:schemeClr w14:val="tx1"/>
            </w14:solidFill>
          </w14:textFill>
        </w:rPr>
        <w:t>1</w:t>
      </w:r>
      <w:r>
        <w:rPr>
          <w:rFonts w:hint="default" w:ascii="Times New Roman" w:hAnsi="Times New Roman" w:cs="Times New Roman"/>
          <w:b/>
          <w:bCs/>
          <w:color w:val="000000" w:themeColor="text1"/>
          <w:sz w:val="28"/>
          <w:szCs w:val="28"/>
          <w:lang w:val="uk-UA"/>
          <w14:textFill>
            <w14:solidFill>
              <w14:schemeClr w14:val="tx1"/>
            </w14:solidFill>
          </w14:textFill>
        </w:rPr>
        <w:t>.1.6 Вибір методу консолідації для подальшого моделювання</w:t>
      </w:r>
      <w:bookmarkEnd w:id="16"/>
      <w:bookmarkEnd w:id="17"/>
    </w:p>
    <w:p>
      <w:pPr>
        <w:numPr>
          <w:ilvl w:val="250"/>
          <w:numId w:val="0"/>
        </w:numPr>
        <w:spacing w:line="360" w:lineRule="auto"/>
        <w:ind w:left="720"/>
        <w:jc w:val="both"/>
        <w:rPr>
          <w:rFonts w:hint="default" w:ascii="Times New Roman" w:hAnsi="Times New Roman" w:cs="Times New Roman"/>
          <w:b/>
          <w:bCs/>
          <w:color w:val="000000" w:themeColor="text1"/>
          <w:sz w:val="28"/>
          <w:szCs w:val="28"/>
          <w:lang w:val="uk-UA"/>
          <w14:textFill>
            <w14:solidFill>
              <w14:schemeClr w14:val="tx1"/>
            </w14:solidFill>
          </w14:textFill>
        </w:rPr>
      </w:pPr>
    </w:p>
    <w:p>
      <w:pPr>
        <w:numPr>
          <w:ilvl w:val="250"/>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Кожний із перерахованих в цьому розділі методів має свої недоліки та переваги. Загальним мінусом всіх традиційних методів є нерівномірний нагрів по всьому об’єму зразка. Мікрохвильове спікання дозволяє мінімізувати градієнт температури в кераміці, але потребує достатньо великої кількості енергії для спікання габаритних виробів. Метод двостадійного спікання ще недостатньо вивчений, то ж говорити про його переваги над іншими методами недоцільно. Іскро-плазмове спікання розглядається як швидка альтернатива ГП і тільки зараз його запропоновано застосовувати для виробів великих розмірів та складної геометрії. Нерозглянутий традиційний метод вільного спікання на повітрі є дуже тривалим, який і є найбільш економічним та використовується на масштабному виробництві, не розглядався. Адже він може бути застосований для виготовлення тільки оксидної кераміки </w:t>
      </w:r>
      <w:r>
        <w:rPr>
          <w:rFonts w:hint="default" w:ascii="Times New Roman" w:hAnsi="Times New Roman" w:cs="Times New Roman"/>
          <w:color w:val="000000" w:themeColor="text1"/>
          <w:sz w:val="28"/>
          <w:szCs w:val="28"/>
          <w:lang w:val="ru-RU"/>
          <w14:textFill>
            <w14:solidFill>
              <w14:schemeClr w14:val="tx1"/>
            </w14:solidFill>
          </w14:textFill>
        </w:rPr>
        <w:t>[28].</w:t>
      </w:r>
    </w:p>
    <w:p>
      <w:pPr>
        <w:numPr>
          <w:ilvl w:val="250"/>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Зважаючи на актуальність, дослідженість та перспективність серед усіх оглянутих методів можна виділити іскро-плазмове спікання. Ця технологія дозволяє швидко отримати вироби високої щільності, що вимагають мінімальної обробки. До того ж, матеріали, які вона дозволяє отримати необхідні для електротехніки, біокераміки, широко затребувані в сфері практикуючої медицини. В перспективі ІПС зможе вирішити проблеми в області радіоекології та радіоізотопної продукції атомної галузі </w:t>
      </w:r>
      <w:r>
        <w:rPr>
          <w:rFonts w:hint="default" w:ascii="Times New Roman" w:hAnsi="Times New Roman" w:cs="Times New Roman"/>
          <w:color w:val="000000" w:themeColor="text1"/>
          <w:sz w:val="28"/>
          <w:szCs w:val="28"/>
          <w:lang w:val="ru-RU"/>
          <w14:textFill>
            <w14:solidFill>
              <w14:schemeClr w14:val="tx1"/>
            </w14:solidFill>
          </w14:textFill>
        </w:rPr>
        <w:t>[23]</w:t>
      </w:r>
      <w:r>
        <w:rPr>
          <w:rFonts w:hint="default" w:ascii="Times New Roman" w:hAnsi="Times New Roman" w:cs="Times New Roman"/>
          <w:color w:val="000000" w:themeColor="text1"/>
          <w:sz w:val="28"/>
          <w:szCs w:val="28"/>
          <w:lang w:val="uk-UA"/>
          <w14:textFill>
            <w14:solidFill>
              <w14:schemeClr w14:val="tx1"/>
            </w14:solidFill>
          </w14:textFill>
        </w:rPr>
        <w:t xml:space="preserve">. Тому далі будемо детальніше розглядати та моделювати саме цей метод консолідації порошкової металургії. </w:t>
      </w:r>
    </w:p>
    <w:p>
      <w:pPr>
        <w:numPr>
          <w:ilvl w:val="246"/>
          <w:numId w:val="0"/>
        </w:numPr>
        <w:spacing w:line="360" w:lineRule="auto"/>
        <w:ind w:left="720" w:firstLine="420" w:firstLineChars="150"/>
        <w:jc w:val="both"/>
        <w:rPr>
          <w:rFonts w:hint="default" w:ascii="Times New Roman" w:hAnsi="Times New Roman" w:cs="Times New Roman"/>
          <w:color w:val="000000" w:themeColor="text1"/>
          <w:sz w:val="28"/>
          <w:szCs w:val="28"/>
          <w:lang w:val="ru-RU"/>
          <w14:textFill>
            <w14:solidFill>
              <w14:schemeClr w14:val="tx1"/>
            </w14:solidFill>
          </w14:textFill>
        </w:rPr>
      </w:pPr>
    </w:p>
    <w:p>
      <w:pPr>
        <w:pStyle w:val="3"/>
        <w:ind w:left="708" w:leftChars="0"/>
        <w:rPr>
          <w:rFonts w:hint="default" w:ascii="Times New Roman" w:hAnsi="Times New Roman" w:cs="Times New Roman"/>
          <w:b/>
          <w:bCs/>
          <w:color w:val="000000" w:themeColor="text1"/>
          <w:sz w:val="28"/>
          <w:szCs w:val="28"/>
          <w:lang w:val="uk-UA"/>
          <w14:textFill>
            <w14:solidFill>
              <w14:schemeClr w14:val="tx1"/>
            </w14:solidFill>
          </w14:textFill>
        </w:rPr>
      </w:pPr>
      <w:bookmarkStart w:id="18" w:name="_Toc20852"/>
      <w:bookmarkStart w:id="19" w:name="_Toc75344512"/>
      <w:r>
        <w:rPr>
          <w:rFonts w:hint="default" w:ascii="Times New Roman" w:hAnsi="Times New Roman" w:cs="Times New Roman"/>
          <w:b/>
          <w:bCs/>
          <w:color w:val="000000" w:themeColor="text1"/>
          <w:sz w:val="28"/>
          <w:szCs w:val="28"/>
          <w:lang w:val="uk-UA"/>
          <w14:textFill>
            <w14:solidFill>
              <w14:schemeClr w14:val="tx1"/>
            </w14:solidFill>
          </w14:textFill>
        </w:rPr>
        <w:t>1.2 Іскро-плазмове спікання</w:t>
      </w:r>
      <w:bookmarkEnd w:id="18"/>
      <w:bookmarkEnd w:id="19"/>
      <w:r>
        <w:rPr>
          <w:rFonts w:hint="default" w:ascii="Times New Roman" w:hAnsi="Times New Roman" w:cs="Times New Roman"/>
          <w:b/>
          <w:bCs/>
          <w:color w:val="000000" w:themeColor="text1"/>
          <w:sz w:val="28"/>
          <w:szCs w:val="28"/>
          <w:lang w:val="uk-UA"/>
          <w14:textFill>
            <w14:solidFill>
              <w14:schemeClr w14:val="tx1"/>
            </w14:solidFill>
          </w14:textFill>
        </w:rPr>
        <w:t xml:space="preserve"> </w:t>
      </w:r>
    </w:p>
    <w:p>
      <w:pPr>
        <w:numPr>
          <w:ilvl w:val="250"/>
          <w:numId w:val="0"/>
        </w:numPr>
        <w:spacing w:line="360" w:lineRule="auto"/>
        <w:ind w:left="2160" w:firstLine="420" w:firstLineChars="150"/>
        <w:rPr>
          <w:rFonts w:hint="default" w:ascii="Times New Roman" w:hAnsi="Times New Roman" w:cs="Times New Roman"/>
          <w:color w:val="000000" w:themeColor="text1"/>
          <w:sz w:val="28"/>
          <w:szCs w:val="28"/>
          <w:lang w:val="uk-UA"/>
          <w14:textFill>
            <w14:solidFill>
              <w14:schemeClr w14:val="tx1"/>
            </w14:solidFill>
          </w14:textFill>
        </w:rPr>
      </w:pPr>
    </w:p>
    <w:p>
      <w:pPr>
        <w:numPr>
          <w:ilvl w:val="253"/>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Як вже було розглянуто вище, ідея іскро-плазмового спікання полягає в нагріванні порошку з високою швидкістю шляхом проходження через нього послідовних імпульсів постійного електричного струму. При цьому, в процесі відбувається високовольтна електроімпульсна консолідація. В зоні контакту порошкових частинок виникає висока концентрація вивільненої енергії, тому на кінцеві властивості виробу, отриманого за даною технологією, сильно впливають наступні фактори:</w:t>
      </w:r>
    </w:p>
    <w:p>
      <w:pPr>
        <w:numPr>
          <w:ilvl w:val="253"/>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 xml:space="preserve"> розмір та форма частинок;</w:t>
      </w:r>
    </w:p>
    <w:p>
      <w:pPr>
        <w:numPr>
          <w:ilvl w:val="253"/>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 xml:space="preserve"> вихідний стан поверхні частинок;</w:t>
      </w:r>
    </w:p>
    <w:p>
      <w:pPr>
        <w:numPr>
          <w:ilvl w:val="253"/>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 xml:space="preserve"> зовнішній тиск, що прикладається до матеріалу в процесі.</w:t>
      </w:r>
    </w:p>
    <w:p>
      <w:pPr>
        <w:numPr>
          <w:ilvl w:val="253"/>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Нижче представлен</w:t>
      </w:r>
      <w:r>
        <w:rPr>
          <w:rFonts w:hint="default" w:ascii="Times New Roman" w:hAnsi="Times New Roman" w:cs="Times New Roman"/>
          <w:color w:val="000000" w:themeColor="text1"/>
          <w:sz w:val="28"/>
          <w:szCs w:val="28"/>
          <w:lang w:val="uk-UA"/>
          <w14:textFill>
            <w14:solidFill>
              <w14:schemeClr w14:val="tx1"/>
            </w14:solidFill>
          </w14:textFill>
        </w:rPr>
        <w:t xml:space="preserve">і схеми іскро-плазмового спікання (рис. 1.4) та функціональна блок-схема </w:t>
      </w:r>
      <w:r>
        <w:rPr>
          <w:rFonts w:hint="default" w:ascii="Times New Roman" w:hAnsi="Times New Roman" w:cs="Times New Roman"/>
          <w:color w:val="000000" w:themeColor="text1"/>
          <w:sz w:val="28"/>
          <w:szCs w:val="28"/>
          <w14:textFill>
            <w14:solidFill>
              <w14:schemeClr w14:val="tx1"/>
            </w14:solidFill>
          </w14:textFill>
        </w:rPr>
        <w:t>SPS</w:t>
      </w:r>
      <w:r>
        <w:rPr>
          <w:rFonts w:hint="default" w:ascii="Times New Roman" w:hAnsi="Times New Roman" w:cs="Times New Roman"/>
          <w:color w:val="000000" w:themeColor="text1"/>
          <w:sz w:val="28"/>
          <w:szCs w:val="28"/>
          <w:lang w:val="uk-UA"/>
          <w14:textFill>
            <w14:solidFill>
              <w14:schemeClr w14:val="tx1"/>
            </w14:solidFill>
          </w14:textFill>
        </w:rPr>
        <w:t>-установки (рис 1.5).</w:t>
      </w:r>
    </w:p>
    <w:p>
      <w:pPr>
        <w:numPr>
          <w:ilvl w:val="253"/>
          <w:numId w:val="0"/>
        </w:numPr>
        <w:spacing w:line="360" w:lineRule="auto"/>
        <w:jc w:val="center"/>
        <w:rPr>
          <w:rFonts w:hint="default" w:ascii="Times New Roman" w:hAnsi="Times New Roman" w:cs="Times New Roman"/>
          <w:color w:val="000000" w:themeColor="text1"/>
          <w:lang w:val="ru-RU" w:eastAsia="ru-RU"/>
          <w14:textFill>
            <w14:solidFill>
              <w14:schemeClr w14:val="tx1"/>
            </w14:solidFill>
          </w14:textFill>
        </w:rPr>
      </w:pPr>
      <w:r>
        <w:rPr>
          <w:rFonts w:hint="default" w:ascii="Times New Roman" w:hAnsi="Times New Roman" w:cs="Times New Roman"/>
          <w:color w:val="000000" w:themeColor="text1"/>
          <w:lang w:val="ru-RU" w:eastAsia="ru-RU"/>
          <w14:textFill>
            <w14:solidFill>
              <w14:schemeClr w14:val="tx1"/>
            </w14:solidFill>
          </w14:textFill>
        </w:rPr>
        <w:drawing>
          <wp:inline distT="0" distB="0" distL="114300" distR="114300">
            <wp:extent cx="4145915" cy="3013075"/>
            <wp:effectExtent l="0" t="0" r="14605" b="4445"/>
            <wp:docPr id="4"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pic:cNvPicPr>
                      <a:picLocks noChangeAspect="1"/>
                    </pic:cNvPicPr>
                  </pic:nvPicPr>
                  <pic:blipFill>
                    <a:blip r:embed="rId12"/>
                    <a:stretch>
                      <a:fillRect/>
                    </a:stretch>
                  </pic:blipFill>
                  <pic:spPr>
                    <a:xfrm>
                      <a:off x="0" y="0"/>
                      <a:ext cx="4145915" cy="3013075"/>
                    </a:xfrm>
                    <a:prstGeom prst="rect">
                      <a:avLst/>
                    </a:prstGeom>
                    <a:noFill/>
                    <a:ln>
                      <a:noFill/>
                    </a:ln>
                  </pic:spPr>
                </pic:pic>
              </a:graphicData>
            </a:graphic>
          </wp:inline>
        </w:drawing>
      </w:r>
    </w:p>
    <w:p>
      <w:pPr>
        <w:numPr>
          <w:ilvl w:val="253"/>
          <w:numId w:val="0"/>
        </w:numPr>
        <w:spacing w:line="360" w:lineRule="auto"/>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Рисунок 1.4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Схема </w:t>
      </w:r>
      <w:r>
        <w:rPr>
          <w:rFonts w:hint="default" w:ascii="Times New Roman" w:hAnsi="Times New Roman" w:cs="Times New Roman"/>
          <w:color w:val="000000" w:themeColor="text1"/>
          <w:sz w:val="28"/>
          <w:szCs w:val="28"/>
          <w:lang w:val="uk-UA"/>
          <w14:textFill>
            <w14:solidFill>
              <w14:schemeClr w14:val="tx1"/>
            </w14:solidFill>
          </w14:textFill>
        </w:rPr>
        <w:t xml:space="preserve">іскрового плазмового спікання </w:t>
      </w:r>
      <w:r>
        <w:rPr>
          <w:rFonts w:hint="default" w:ascii="Times New Roman" w:hAnsi="Times New Roman" w:cs="Times New Roman"/>
          <w:color w:val="000000" w:themeColor="text1"/>
          <w:sz w:val="28"/>
          <w:szCs w:val="28"/>
          <w:lang w:val="ru-RU"/>
          <w14:textFill>
            <w14:solidFill>
              <w14:schemeClr w14:val="tx1"/>
            </w14:solidFill>
          </w14:textFill>
        </w:rPr>
        <w:t>[30]</w:t>
      </w:r>
    </w:p>
    <w:p>
      <w:pPr>
        <w:numPr>
          <w:ilvl w:val="253"/>
          <w:numId w:val="0"/>
        </w:numPr>
        <w:spacing w:line="360" w:lineRule="auto"/>
        <w:jc w:val="center"/>
        <w:rPr>
          <w:rFonts w:hint="default" w:ascii="Times New Roman" w:hAnsi="Times New Roman" w:cs="Times New Roman"/>
          <w:color w:val="000000" w:themeColor="text1"/>
          <w:lang w:val="ru-RU" w:eastAsia="ru-RU"/>
          <w14:textFill>
            <w14:solidFill>
              <w14:schemeClr w14:val="tx1"/>
            </w14:solidFill>
          </w14:textFill>
        </w:rPr>
      </w:pPr>
      <w:r>
        <w:rPr>
          <w:rFonts w:hint="default" w:ascii="Times New Roman" w:hAnsi="Times New Roman" w:cs="Times New Roman"/>
          <w:color w:val="000000" w:themeColor="text1"/>
          <w:lang w:val="ru-RU" w:eastAsia="ru-RU"/>
          <w14:textFill>
            <w14:solidFill>
              <w14:schemeClr w14:val="tx1"/>
            </w14:solidFill>
          </w14:textFill>
        </w:rPr>
        <w:drawing>
          <wp:inline distT="0" distB="0" distL="114300" distR="114300">
            <wp:extent cx="3063875" cy="2835275"/>
            <wp:effectExtent l="0" t="0" r="14605" b="14605"/>
            <wp:docPr id="5"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pic:cNvPicPr>
                      <a:picLocks noChangeAspect="1"/>
                    </pic:cNvPicPr>
                  </pic:nvPicPr>
                  <pic:blipFill>
                    <a:blip r:embed="rId13"/>
                    <a:stretch>
                      <a:fillRect/>
                    </a:stretch>
                  </pic:blipFill>
                  <pic:spPr>
                    <a:xfrm>
                      <a:off x="0" y="0"/>
                      <a:ext cx="3063875" cy="2835275"/>
                    </a:xfrm>
                    <a:prstGeom prst="rect">
                      <a:avLst/>
                    </a:prstGeom>
                    <a:noFill/>
                    <a:ln>
                      <a:noFill/>
                    </a:ln>
                  </pic:spPr>
                </pic:pic>
              </a:graphicData>
            </a:graphic>
          </wp:inline>
        </w:drawing>
      </w:r>
    </w:p>
    <w:p>
      <w:pPr>
        <w:numPr>
          <w:ilvl w:val="253"/>
          <w:numId w:val="0"/>
        </w:numPr>
        <w:spacing w:line="360" w:lineRule="auto"/>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1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робоча камера; 2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гідравлічний прес; 3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 блок живлення та управління; 4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 вихідний трансформатор; 5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відкачувальна система та система охолодження; 6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пірометр; 7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графітова прес-форма; 8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рухомі штоки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електроди; 9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електричні шини</w:t>
      </w:r>
    </w:p>
    <w:p>
      <w:pPr>
        <w:numPr>
          <w:ilvl w:val="250"/>
          <w:numId w:val="0"/>
        </w:numPr>
        <w:spacing w:line="360" w:lineRule="auto"/>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Рисунок 1.5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Функціональна блок-схема установки </w:t>
      </w:r>
      <w:r>
        <w:rPr>
          <w:rFonts w:hint="default" w:ascii="Times New Roman" w:hAnsi="Times New Roman" w:cs="Times New Roman"/>
          <w:color w:val="000000" w:themeColor="text1"/>
          <w:sz w:val="28"/>
          <w:szCs w:val="28"/>
          <w:lang w:val="ru-RU"/>
          <w14:textFill>
            <w14:solidFill>
              <w14:schemeClr w14:val="tx1"/>
            </w14:solidFill>
          </w14:textFill>
        </w:rPr>
        <w:t>[31]</w:t>
      </w:r>
    </w:p>
    <w:p>
      <w:pPr>
        <w:numPr>
          <w:ilvl w:val="250"/>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numPr>
          <w:ilvl w:val="250"/>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Така лабораторна установка має блочну структуру та складається з 5 основних вузлів: блока управління та живлення, системи відводу, гідравлічного преса та робочої камери. Для передачі на графітову прес-форму 7 зусилля та електричного напруження від вихідного трансформатору 4 в фланці вмонтовані рухомі латунні штоки 8 з водяним охолодженням. Герметичність їх сполучення з фланцями забезпечується кільцевими фторкаучуковими ущільнювачами, які з’єднуються з трансформатором завдяки мідним шинам 9. Відкачувальна система базується на форвакуумному насосі, контроль тиску здійснюється за допомогою вакуумометра. Для забезпечення захисту відкачувальної системи від забруднень встановлений фільтр та конденсатор з водяними охолодженням. Джерело живлення може працювати як в неперервному режимі, так і в імпульсному. Ціна таких </w:t>
      </w:r>
      <w:r>
        <w:rPr>
          <w:rFonts w:hint="default" w:ascii="Times New Roman" w:hAnsi="Times New Roman" w:cs="Times New Roman"/>
          <w:color w:val="000000" w:themeColor="text1"/>
          <w:sz w:val="28"/>
          <w:szCs w:val="28"/>
          <w14:textFill>
            <w14:solidFill>
              <w14:schemeClr w14:val="tx1"/>
            </w14:solidFill>
          </w14:textFill>
        </w:rPr>
        <w:t>SPS</w:t>
      </w:r>
      <w:r>
        <w:rPr>
          <w:rFonts w:hint="default" w:ascii="Times New Roman" w:hAnsi="Times New Roman" w:cs="Times New Roman"/>
          <w:color w:val="000000" w:themeColor="text1"/>
          <w:sz w:val="28"/>
          <w:szCs w:val="28"/>
          <w:lang w:val="uk-UA"/>
          <w14:textFill>
            <w14:solidFill>
              <w14:schemeClr w14:val="tx1"/>
            </w14:solidFill>
          </w14:textFill>
        </w:rPr>
        <w:t>-установок залежить від потужності імпульсного джерела живлення. Їх головним недоліком є низька енергоефективність, що спричинена передачею значної частини тепла від прес-форми до охолоджуваних водою стінок камери та підведених електродів. Така система дозволяє спікати матеріали при робочому тиску від 10 до 50 МПа, за температури 20</w:t>
      </w: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2000</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з максимальною швидкістю нагріву до 500 К/хв </w:t>
      </w:r>
      <w:r>
        <w:rPr>
          <w:rFonts w:hint="default" w:ascii="Times New Roman" w:hAnsi="Times New Roman" w:eastAsia="SimSun" w:cs="Times New Roman"/>
          <w:color w:val="000000" w:themeColor="text1"/>
          <w:sz w:val="28"/>
          <w:szCs w:val="28"/>
          <w:lang w:val="ru-RU"/>
          <w14:textFill>
            <w14:solidFill>
              <w14:schemeClr w14:val="tx1"/>
            </w14:solidFill>
          </w14:textFill>
        </w:rPr>
        <w:t>[31]</w:t>
      </w:r>
      <w:r>
        <w:rPr>
          <w:rFonts w:hint="default" w:ascii="Times New Roman" w:hAnsi="Times New Roman" w:eastAsia="SimSun" w:cs="Times New Roman"/>
          <w:color w:val="000000" w:themeColor="text1"/>
          <w:sz w:val="28"/>
          <w:szCs w:val="28"/>
          <w:lang w:val="uk-UA"/>
          <w14:textFill>
            <w14:solidFill>
              <w14:schemeClr w14:val="tx1"/>
            </w14:solidFill>
          </w14:textFill>
        </w:rPr>
        <w:t>.</w:t>
      </w:r>
    </w:p>
    <w:p>
      <w:pPr>
        <w:numPr>
          <w:ilvl w:val="251"/>
          <w:numId w:val="0"/>
        </w:numPr>
        <w:spacing w:line="360" w:lineRule="auto"/>
        <w:ind w:firstLine="709"/>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ru-RU"/>
          <w14:textFill>
            <w14:solidFill>
              <w14:schemeClr w14:val="tx1"/>
            </w14:solidFill>
          </w14:textFill>
        </w:rPr>
        <w:t>З</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астосування графітових прес-форм є доцільним на даний момент розвитку даної технології, проте вони мають ряд особливостей: повзучість, низька зносостійкість, виникнення в процесі контактного опору. Всі ці недоліки потребують пошуку рішення їх усунення, або ж пошуку нових більш відповідних до потреб </w:t>
      </w:r>
      <w:r>
        <w:rPr>
          <w:rFonts w:hint="default" w:ascii="Times New Roman" w:hAnsi="Times New Roman" w:eastAsia="SimSun" w:cs="Times New Roman"/>
          <w:color w:val="000000" w:themeColor="text1"/>
          <w:sz w:val="28"/>
          <w:szCs w:val="28"/>
          <w14:textFill>
            <w14:solidFill>
              <w14:schemeClr w14:val="tx1"/>
            </w14:solidFill>
          </w14:textFill>
        </w:rPr>
        <w:t>SPS</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-спікання матеріалів. На даний момент практикується напилення на графіт тонкого шару нітриду бору задля електричної ізоляції матриці та концентрації </w:t>
      </w:r>
      <w:r>
        <w:rPr>
          <w:rFonts w:hint="default" w:ascii="Times New Roman" w:hAnsi="Times New Roman" w:eastAsia="SimSun" w:cs="Times New Roman"/>
          <w:color w:val="000000" w:themeColor="text1"/>
          <w:sz w:val="28"/>
          <w:szCs w:val="28"/>
          <w:lang w:val="ru-RU"/>
          <w14:textFill>
            <w14:solidFill>
              <w14:schemeClr w14:val="tx1"/>
            </w14:solidFill>
          </w14:textFill>
        </w:rPr>
        <w:t>е</w:t>
      </w:r>
      <w:r>
        <w:rPr>
          <w:rFonts w:hint="default" w:ascii="Times New Roman" w:hAnsi="Times New Roman" w:eastAsia="SimSun" w:cs="Times New Roman"/>
          <w:color w:val="000000" w:themeColor="text1"/>
          <w:sz w:val="28"/>
          <w:szCs w:val="28"/>
          <w:lang w:val="uk-UA"/>
          <w14:textFill>
            <w14:solidFill>
              <w14:schemeClr w14:val="tx1"/>
            </w14:solidFill>
          </w14:textFill>
        </w:rPr>
        <w:t>лектричного струму на зразку </w:t>
      </w:r>
      <w:r>
        <w:rPr>
          <w:rFonts w:hint="default" w:ascii="Times New Roman" w:hAnsi="Times New Roman" w:eastAsia="SimSun" w:cs="Times New Roman"/>
          <w:color w:val="000000" w:themeColor="text1"/>
          <w:sz w:val="28"/>
          <w:szCs w:val="28"/>
          <w:lang w:val="ru-RU"/>
          <w14:textFill>
            <w14:solidFill>
              <w14:schemeClr w14:val="tx1"/>
            </w14:solidFill>
          </w14:textFill>
        </w:rPr>
        <w:t>[3</w:t>
      </w:r>
      <w:r>
        <w:rPr>
          <w:rFonts w:hint="default" w:ascii="Times New Roman" w:hAnsi="Times New Roman" w:eastAsia="SimSun" w:cs="Times New Roman"/>
          <w:color w:val="000000" w:themeColor="text1"/>
          <w:sz w:val="28"/>
          <w:szCs w:val="28"/>
          <w:lang w:val="uk-UA"/>
          <w14:textFill>
            <w14:solidFill>
              <w14:schemeClr w14:val="tx1"/>
            </w14:solidFill>
          </w14:textFill>
        </w:rPr>
        <w:t>2</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w:t>
      </w:r>
    </w:p>
    <w:p>
      <w:pPr>
        <w:numPr>
          <w:ilvl w:val="251"/>
          <w:numId w:val="0"/>
        </w:numPr>
        <w:spacing w:line="360" w:lineRule="auto"/>
        <w:ind w:firstLine="709"/>
        <w:jc w:val="both"/>
        <w:rPr>
          <w:rFonts w:hint="default" w:ascii="Times New Roman" w:hAnsi="Times New Roman" w:eastAsia="SimSun" w:cs="Times New Roman"/>
          <w:color w:val="000000" w:themeColor="text1"/>
          <w:sz w:val="28"/>
          <w:szCs w:val="28"/>
          <w:lang w:val="uk-UA"/>
          <w14:textFill>
            <w14:solidFill>
              <w14:schemeClr w14:val="tx1"/>
            </w14:solidFill>
          </w14:textFill>
        </w:rPr>
      </w:pPr>
    </w:p>
    <w:p>
      <w:pPr>
        <w:numPr>
          <w:ilvl w:val="251"/>
          <w:numId w:val="0"/>
        </w:numPr>
        <w:spacing w:line="360" w:lineRule="auto"/>
        <w:ind w:firstLine="709"/>
        <w:jc w:val="both"/>
        <w:rPr>
          <w:rFonts w:hint="default" w:ascii="Times New Roman" w:hAnsi="Times New Roman" w:eastAsia="SimSun" w:cs="Times New Roman"/>
          <w:color w:val="000000" w:themeColor="text1"/>
          <w:sz w:val="28"/>
          <w:szCs w:val="28"/>
          <w:lang w:val="uk-UA"/>
          <w14:textFill>
            <w14:solidFill>
              <w14:schemeClr w14:val="tx1"/>
            </w14:solidFill>
          </w14:textFill>
        </w:rPr>
      </w:pPr>
    </w:p>
    <w:p>
      <w:pPr>
        <w:pStyle w:val="4"/>
        <w:ind w:left="708" w:leftChars="0"/>
        <w:rPr>
          <w:rFonts w:hint="default" w:ascii="Times New Roman" w:hAnsi="Times New Roman" w:eastAsia="SimSun" w:cs="Times New Roman"/>
          <w:b/>
          <w:bCs/>
          <w:color w:val="000000" w:themeColor="text1"/>
          <w:sz w:val="28"/>
          <w:szCs w:val="28"/>
          <w:lang w:val="uk-UA"/>
          <w14:textFill>
            <w14:solidFill>
              <w14:schemeClr w14:val="tx1"/>
            </w14:solidFill>
          </w14:textFill>
        </w:rPr>
      </w:pPr>
      <w:bookmarkStart w:id="20" w:name="_Toc75344513"/>
      <w:bookmarkStart w:id="21" w:name="_Toc2897"/>
      <w:r>
        <w:rPr>
          <w:rFonts w:hint="default" w:ascii="Times New Roman" w:hAnsi="Times New Roman" w:eastAsia="SimSun" w:cs="Times New Roman"/>
          <w:b/>
          <w:bCs/>
          <w:color w:val="000000" w:themeColor="text1"/>
          <w:sz w:val="28"/>
          <w:szCs w:val="28"/>
          <w:lang w:val="uk-UA"/>
          <w14:textFill>
            <w14:solidFill>
              <w14:schemeClr w14:val="tx1"/>
            </w14:solidFill>
          </w14:textFill>
        </w:rPr>
        <w:t>1.2.1 Схема консолідації частинок при ІПС</w:t>
      </w:r>
      <w:bookmarkEnd w:id="20"/>
      <w:bookmarkEnd w:id="21"/>
    </w:p>
    <w:p>
      <w:pPr>
        <w:rPr>
          <w:rFonts w:hint="default" w:ascii="Times New Roman" w:hAnsi="Times New Roman" w:eastAsia="SimSun" w:cs="Times New Roman"/>
          <w:b/>
          <w:bCs/>
          <w:color w:val="000000" w:themeColor="text1"/>
          <w:sz w:val="28"/>
          <w:szCs w:val="28"/>
          <w:lang w:val="uk-UA"/>
          <w14:textFill>
            <w14:solidFill>
              <w14:schemeClr w14:val="tx1"/>
            </w14:solidFill>
          </w14:textFill>
        </w:rPr>
      </w:pPr>
    </w:p>
    <w:p>
      <w:pPr>
        <w:rPr>
          <w:rFonts w:hint="default" w:ascii="Times New Roman" w:hAnsi="Times New Roman" w:eastAsia="SimSun" w:cs="Times New Roman"/>
          <w:b/>
          <w:bCs/>
          <w:color w:val="000000" w:themeColor="text1"/>
          <w:sz w:val="28"/>
          <w:szCs w:val="28"/>
          <w:lang w:val="uk-UA"/>
          <w14:textFill>
            <w14:solidFill>
              <w14:schemeClr w14:val="tx1"/>
            </w14:solidFill>
          </w14:textFill>
        </w:rPr>
      </w:pPr>
    </w:p>
    <w:p>
      <w:pPr>
        <w:numPr>
          <w:ilvl w:val="251"/>
          <w:numId w:val="0"/>
        </w:numPr>
        <w:spacing w:line="360" w:lineRule="auto"/>
        <w:ind w:firstLine="709"/>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Коли в точці контакту між двома частинками виникає іскровий розряд, миттєво виникає локальний високотемпературний стан (стовп розряду), що викликає випаровування та плавлення на поверхні частинок в процесі </w:t>
      </w:r>
      <w:r>
        <w:rPr>
          <w:rFonts w:hint="default" w:ascii="Times New Roman" w:hAnsi="Times New Roman" w:eastAsia="SimSun" w:cs="Times New Roman"/>
          <w:color w:val="000000" w:themeColor="text1"/>
          <w:sz w:val="28"/>
          <w:szCs w:val="28"/>
          <w14:textFill>
            <w14:solidFill>
              <w14:schemeClr w14:val="tx1"/>
            </w14:solidFill>
          </w14:textFill>
        </w:rPr>
        <w:t>SPS</w:t>
      </w:r>
      <w:r>
        <w:rPr>
          <w:rFonts w:hint="default" w:ascii="Times New Roman" w:hAnsi="Times New Roman" w:eastAsia="SimSun" w:cs="Times New Roman"/>
          <w:color w:val="000000" w:themeColor="text1"/>
          <w:sz w:val="28"/>
          <w:szCs w:val="28"/>
          <w:lang w:val="uk-UA"/>
          <w14:textFill>
            <w14:solidFill>
              <w14:schemeClr w14:val="tx1"/>
            </w14:solidFill>
          </w14:textFill>
        </w:rPr>
        <w:t>. Навколо області контакту утворюється так звана шийка [33].</w:t>
      </w:r>
    </w:p>
    <w:p>
      <w:pPr>
        <w:numPr>
          <w:ilvl w:val="251"/>
          <w:numId w:val="0"/>
        </w:numPr>
        <w:spacing w:line="360" w:lineRule="auto"/>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ru-RU" w:eastAsia="ru-RU"/>
          <w14:textFill>
            <w14:solidFill>
              <w14:schemeClr w14:val="tx1"/>
            </w14:solidFill>
          </w14:textFill>
        </w:rPr>
        <w:drawing>
          <wp:inline distT="0" distB="0" distL="114300" distR="114300">
            <wp:extent cx="4693920" cy="2468880"/>
            <wp:effectExtent l="0" t="0" r="0" b="0"/>
            <wp:docPr id="6"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pic:cNvPicPr>
                      <a:picLocks noChangeAspect="1"/>
                    </pic:cNvPicPr>
                  </pic:nvPicPr>
                  <pic:blipFill>
                    <a:blip r:embed="rId14"/>
                    <a:stretch>
                      <a:fillRect/>
                    </a:stretch>
                  </pic:blipFill>
                  <pic:spPr>
                    <a:xfrm>
                      <a:off x="0" y="0"/>
                      <a:ext cx="4693920" cy="2468880"/>
                    </a:xfrm>
                    <a:prstGeom prst="rect">
                      <a:avLst/>
                    </a:prstGeom>
                    <a:noFill/>
                    <a:ln>
                      <a:noFill/>
                    </a:ln>
                  </pic:spPr>
                </pic:pic>
              </a:graphicData>
            </a:graphic>
          </wp:inline>
        </w:drawing>
      </w:r>
    </w:p>
    <w:p>
      <w:pPr>
        <w:numPr>
          <w:ilvl w:val="251"/>
          <w:numId w:val="0"/>
        </w:numPr>
        <w:spacing w:line="360" w:lineRule="auto"/>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1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випаровування та кристалізація; 2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об’ємна дифузія; 3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поверхнева дифузія; 4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зерногранична дифузія</w:t>
      </w:r>
    </w:p>
    <w:p>
      <w:pPr>
        <w:numPr>
          <w:ilvl w:val="251"/>
          <w:numId w:val="0"/>
        </w:numPr>
        <w:spacing w:line="360" w:lineRule="auto"/>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Рисунок 1.6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Схематичне зображення консолідації двох часток </w:t>
      </w:r>
      <w:r>
        <w:rPr>
          <w:rFonts w:hint="default" w:ascii="Times New Roman" w:hAnsi="Times New Roman" w:cs="Times New Roman"/>
          <w:color w:val="000000" w:themeColor="text1"/>
          <w:sz w:val="28"/>
          <w:szCs w:val="28"/>
          <w:lang w:val="ru-RU"/>
          <w14:textFill>
            <w14:solidFill>
              <w14:schemeClr w14:val="tx1"/>
            </w14:solidFill>
          </w14:textFill>
        </w:rPr>
        <w:t>[33]</w:t>
      </w:r>
    </w:p>
    <w:p>
      <w:pPr>
        <w:numPr>
          <w:ilvl w:val="251"/>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Тепло миттєво передається від центра розрядного стовба на поверхню сфери та розсіюється, внаслідок чого ділянка міжкристалітного з’єднання миттєво охолоджується. Процес повторюється внаслідок чого шийка між частинками збільшується та пластично деформується при подальшому процесі спікання </w:t>
      </w:r>
      <w:r>
        <w:rPr>
          <w:rFonts w:hint="default" w:ascii="Times New Roman" w:hAnsi="Times New Roman" w:cs="Times New Roman"/>
          <w:color w:val="000000" w:themeColor="text1"/>
          <w:sz w:val="28"/>
          <w:szCs w:val="28"/>
          <w:lang w:val="ru-RU"/>
          <w14:textFill>
            <w14:solidFill>
              <w14:schemeClr w14:val="tx1"/>
            </w14:solidFill>
          </w14:textFill>
        </w:rPr>
        <w:t>[33]</w:t>
      </w:r>
      <w:r>
        <w:rPr>
          <w:rFonts w:hint="default" w:ascii="Times New Roman" w:hAnsi="Times New Roman" w:cs="Times New Roman"/>
          <w:color w:val="000000" w:themeColor="text1"/>
          <w:sz w:val="28"/>
          <w:szCs w:val="28"/>
          <w:lang w:val="uk-UA"/>
          <w14:textFill>
            <w14:solidFill>
              <w14:schemeClr w14:val="tx1"/>
            </w14:solidFill>
          </w14:textFill>
        </w:rPr>
        <w:t>.</w:t>
      </w:r>
    </w:p>
    <w:p>
      <w:pPr>
        <w:numPr>
          <w:ilvl w:val="251"/>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 </w:t>
      </w:r>
    </w:p>
    <w:p>
      <w:pPr>
        <w:pStyle w:val="4"/>
        <w:ind w:left="708" w:leftChars="0"/>
        <w:rPr>
          <w:rFonts w:hint="default" w:ascii="Times New Roman" w:hAnsi="Times New Roman" w:cs="Times New Roman"/>
          <w:b/>
          <w:bCs/>
          <w:color w:val="000000" w:themeColor="text1"/>
          <w:sz w:val="28"/>
          <w:szCs w:val="28"/>
          <w:lang w:val="uk-UA"/>
          <w14:textFill>
            <w14:solidFill>
              <w14:schemeClr w14:val="tx1"/>
            </w14:solidFill>
          </w14:textFill>
        </w:rPr>
      </w:pPr>
      <w:bookmarkStart w:id="22" w:name="_Toc29128"/>
      <w:bookmarkStart w:id="23" w:name="_Toc75344514"/>
      <w:r>
        <w:rPr>
          <w:rFonts w:hint="default" w:ascii="Times New Roman" w:hAnsi="Times New Roman" w:cs="Times New Roman"/>
          <w:b/>
          <w:bCs/>
          <w:color w:val="000000" w:themeColor="text1"/>
          <w:sz w:val="28"/>
          <w:szCs w:val="28"/>
          <w:lang w:val="uk-UA"/>
          <w14:textFill>
            <w14:solidFill>
              <w14:schemeClr w14:val="tx1"/>
            </w14:solidFill>
          </w14:textFill>
        </w:rPr>
        <w:t>1.2.2 Особливості процесів спікання та масопереносу</w:t>
      </w:r>
      <w:bookmarkEnd w:id="22"/>
      <w:bookmarkEnd w:id="23"/>
      <w:r>
        <w:rPr>
          <w:rFonts w:hint="default" w:ascii="Times New Roman" w:hAnsi="Times New Roman" w:cs="Times New Roman"/>
          <w:b/>
          <w:bCs/>
          <w:color w:val="000000" w:themeColor="text1"/>
          <w:sz w:val="28"/>
          <w:szCs w:val="28"/>
          <w:lang w:val="uk-UA"/>
          <w14:textFill>
            <w14:solidFill>
              <w14:schemeClr w14:val="tx1"/>
            </w14:solidFill>
          </w14:textFill>
        </w:rPr>
        <w:t xml:space="preserve"> </w:t>
      </w:r>
    </w:p>
    <w:p>
      <w:pPr>
        <w:numPr>
          <w:ilvl w:val="251"/>
          <w:numId w:val="0"/>
        </w:numPr>
        <w:spacing w:line="360" w:lineRule="auto"/>
        <w:ind w:firstLine="709"/>
        <w:jc w:val="both"/>
        <w:rPr>
          <w:rFonts w:hint="default" w:ascii="Times New Roman" w:hAnsi="Times New Roman" w:cs="Times New Roman"/>
          <w:b/>
          <w:bCs/>
          <w:color w:val="000000" w:themeColor="text1"/>
          <w:sz w:val="28"/>
          <w:szCs w:val="28"/>
          <w:lang w:val="uk-UA"/>
          <w14:textFill>
            <w14:solidFill>
              <w14:schemeClr w14:val="tx1"/>
            </w14:solidFill>
          </w14:textFill>
        </w:rPr>
      </w:pPr>
    </w:p>
    <w:p>
      <w:pPr>
        <w:numPr>
          <w:ilvl w:val="251"/>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Відповідно до загальних механізмів масопереносу, перерозподіл речовини при спіканні відбувається за одним з двох механізмів: пластична течія (по всій вільній поверхні частинок) або ж дифузійний масоперенос (поблизу конкретної області). В реальних умовах ці два механізми діють одночасно</w:t>
      </w:r>
      <w:r>
        <w:rPr>
          <w:rFonts w:hint="default" w:ascii="Times New Roman" w:hAnsi="Times New Roman" w:cs="Times New Roman"/>
          <w:color w:val="000000" w:themeColor="text1"/>
          <w:sz w:val="28"/>
          <w:szCs w:val="28"/>
          <w:lang w:val="ru-RU"/>
          <w14:textFill>
            <w14:solidFill>
              <w14:schemeClr w14:val="tx1"/>
            </w14:solidFill>
          </w14:textFill>
        </w:rPr>
        <w:t xml:space="preserve"> та </w:t>
      </w:r>
      <w:r>
        <w:rPr>
          <w:rFonts w:hint="default" w:ascii="Times New Roman" w:hAnsi="Times New Roman" w:cs="Times New Roman"/>
          <w:color w:val="000000" w:themeColor="text1"/>
          <w:sz w:val="28"/>
          <w:szCs w:val="28"/>
          <w:lang w:val="uk-UA"/>
          <w14:textFill>
            <w14:solidFill>
              <w14:schemeClr w14:val="tx1"/>
            </w14:solidFill>
          </w14:textFill>
        </w:rPr>
        <w:t xml:space="preserve">залежать перш за все від розміру частинок що спікаються. Ця залежність виявляється переважно в різниці ефективного прикладеного тиску що необхідний для ущільнення матеріалу </w:t>
      </w:r>
      <w:r>
        <w:rPr>
          <w:rFonts w:hint="default" w:ascii="Times New Roman" w:hAnsi="Times New Roman" w:cs="Times New Roman"/>
          <w:color w:val="000000" w:themeColor="text1"/>
          <w:sz w:val="28"/>
          <w:szCs w:val="28"/>
          <w:lang w:val="ru-RU"/>
          <w14:textFill>
            <w14:solidFill>
              <w14:schemeClr w14:val="tx1"/>
            </w14:solidFill>
          </w14:textFill>
        </w:rPr>
        <w:t>[30]</w:t>
      </w:r>
      <w:r>
        <w:rPr>
          <w:rFonts w:hint="default" w:ascii="Times New Roman" w:hAnsi="Times New Roman" w:cs="Times New Roman"/>
          <w:color w:val="000000" w:themeColor="text1"/>
          <w:sz w:val="28"/>
          <w:szCs w:val="28"/>
          <w:lang w:val="uk-UA"/>
          <w14:textFill>
            <w14:solidFill>
              <w14:schemeClr w14:val="tx1"/>
            </w14:solidFill>
          </w14:textFill>
        </w:rPr>
        <w:t>.</w:t>
      </w:r>
    </w:p>
    <w:p>
      <w:pPr>
        <w:numPr>
          <w:ilvl w:val="251"/>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Згідно з роботою </w:t>
      </w:r>
      <w:r>
        <w:rPr>
          <w:rFonts w:hint="default" w:ascii="Times New Roman" w:hAnsi="Times New Roman" w:cs="Times New Roman"/>
          <w:color w:val="000000" w:themeColor="text1"/>
          <w:sz w:val="28"/>
          <w:szCs w:val="28"/>
          <w:lang w:val="ru-RU"/>
          <w14:textFill>
            <w14:solidFill>
              <w14:schemeClr w14:val="tx1"/>
            </w14:solidFill>
          </w14:textFill>
        </w:rPr>
        <w:t xml:space="preserve">[29] </w:t>
      </w:r>
      <w:r>
        <w:rPr>
          <w:rFonts w:hint="default" w:ascii="Times New Roman" w:hAnsi="Times New Roman" w:cs="Times New Roman"/>
          <w:color w:val="000000" w:themeColor="text1"/>
          <w:sz w:val="28"/>
          <w:szCs w:val="28"/>
          <w:lang w:val="uk-UA"/>
          <w14:textFill>
            <w14:solidFill>
              <w14:schemeClr w14:val="tx1"/>
            </w14:solidFill>
          </w14:textFill>
        </w:rPr>
        <w:t>зміна розміру частинок в межах 1</w:t>
      </w: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 xml:space="preserve">10 мкм ніяк не впливає на проходження пластичної течії. А швидкість дифузійного масопереносу зі зменшенням діаметру частинок порошку різко збільшується. Це пов’язане зі збільшенням ступеня викривлення шийки. З цього слідує висновок, що спікання нанорозмірних порошків контролюється, в основному, механізмом дифузійного масопереносу. Також внаслідок дії імпульсного струму може виникати так звана електродифузія, яка відрізняється більшою швидкістю. </w:t>
      </w:r>
    </w:p>
    <w:p>
      <w:pPr>
        <w:numPr>
          <w:ilvl w:val="251"/>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В цій же роботі було з’ясовано, що процеси гарячого пресування та іскро-плазмового спікання підпорядковуються одним й тим самим механізмам масопереносу.  Отже, збільшення швидкості нагріву буде призводити до зменшення впливу дифузійного масопереносу та, навпаки, збільшувати вклад пластичної течії за однієї температури. В результаті також</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матимемо вищу температуру початку усадки матеріалу</w:t>
      </w:r>
      <w:r>
        <w:rPr>
          <w:rFonts w:hint="default" w:ascii="Times New Roman" w:hAnsi="Times New Roman" w:cs="Times New Roman"/>
          <w:color w:val="000000" w:themeColor="text1"/>
          <w:sz w:val="28"/>
          <w:szCs w:val="28"/>
          <w:lang w:val="ru-RU"/>
          <w14:textFill>
            <w14:solidFill>
              <w14:schemeClr w14:val="tx1"/>
            </w14:solidFill>
          </w14:textFill>
        </w:rPr>
        <w:t xml:space="preserve"> [29]</w:t>
      </w:r>
      <w:r>
        <w:rPr>
          <w:rFonts w:hint="default" w:ascii="Times New Roman" w:hAnsi="Times New Roman" w:cs="Times New Roman"/>
          <w:color w:val="000000" w:themeColor="text1"/>
          <w:sz w:val="28"/>
          <w:szCs w:val="28"/>
          <w:lang w:val="uk-UA"/>
          <w14:textFill>
            <w14:solidFill>
              <w14:schemeClr w14:val="tx1"/>
            </w14:solidFill>
          </w14:textFill>
        </w:rPr>
        <w:t>.</w:t>
      </w:r>
    </w:p>
    <w:p>
      <w:pPr>
        <w:numPr>
          <w:ilvl w:val="251"/>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Окрім вищезгаданих факторів на процес спікання дуже сильно впливає електричне поле. Відповідно до статті [34] одні з останніх досліджень показали, що накладання помірного електричного поля зменшує електрохімічний потенціал для утворення вакансій, внаслідок чого також вповільнюється ріст зерна. Останнє може бути пов’язане з впливом поля на сегрегацію іонів розчиненої речовини, зменшенням енергії границь або зменшенням рухомості самих йонів. </w:t>
      </w:r>
    </w:p>
    <w:p>
      <w:pPr>
        <w:numPr>
          <w:ilvl w:val="251"/>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Важливим явищем є також масоперенос матеріалу, який призводить до фізичного механізму перенесення заряду по зазору. Цей ефект виникає за рахунок випаровування матеріалу. За високих тисків з поверхні виділяється пара разом з дрібними краплями рідини. Існує думка, що такими чином може відбуватися очищення поверхні порошку від оксидів та домішок. Також ця пара може призводити до періодичного утворення плазми. Ще достеменно невідомий механізм її утворення, але висунуто твердження, що електричні розряди навколо контактів можуть її генерувати</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Утворення плазми провокує активацію спікання за рідкофазним механізмом, що позитивно впливає на кінцеві міцнісні властивості виробу </w:t>
      </w:r>
      <w:r>
        <w:rPr>
          <w:rFonts w:hint="default" w:ascii="Times New Roman" w:hAnsi="Times New Roman" w:cs="Times New Roman"/>
          <w:color w:val="000000" w:themeColor="text1"/>
          <w:sz w:val="28"/>
          <w:szCs w:val="28"/>
          <w:lang w:val="ru-RU"/>
          <w14:textFill>
            <w14:solidFill>
              <w14:schemeClr w14:val="tx1"/>
            </w14:solidFill>
          </w14:textFill>
        </w:rPr>
        <w:t>[35]</w:t>
      </w:r>
      <w:r>
        <w:rPr>
          <w:rFonts w:hint="default" w:ascii="Times New Roman" w:hAnsi="Times New Roman" w:cs="Times New Roman"/>
          <w:color w:val="000000" w:themeColor="text1"/>
          <w:sz w:val="28"/>
          <w:szCs w:val="28"/>
          <w:lang w:val="uk-UA"/>
          <w14:textFill>
            <w14:solidFill>
              <w14:schemeClr w14:val="tx1"/>
            </w14:solidFill>
          </w14:textFill>
        </w:rPr>
        <w:t xml:space="preserve">. </w:t>
      </w:r>
    </w:p>
    <w:p>
      <w:pPr>
        <w:numPr>
          <w:ilvl w:val="251"/>
          <w:numId w:val="0"/>
        </w:num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pStyle w:val="4"/>
        <w:ind w:left="708" w:leftChars="0"/>
        <w:rPr>
          <w:rFonts w:hint="default" w:ascii="Times New Roman" w:hAnsi="Times New Roman" w:cs="Times New Roman"/>
          <w:b/>
          <w:bCs/>
          <w:color w:val="000000" w:themeColor="text1"/>
          <w:sz w:val="28"/>
          <w:szCs w:val="28"/>
          <w:lang w:val="uk-UA"/>
          <w14:textFill>
            <w14:solidFill>
              <w14:schemeClr w14:val="tx1"/>
            </w14:solidFill>
          </w14:textFill>
        </w:rPr>
      </w:pPr>
      <w:bookmarkStart w:id="24" w:name="_Toc7532"/>
      <w:bookmarkStart w:id="25" w:name="_Toc75344515"/>
      <w:r>
        <w:rPr>
          <w:rFonts w:hint="default" w:ascii="Times New Roman" w:hAnsi="Times New Roman" w:cs="Times New Roman"/>
          <w:b/>
          <w:bCs/>
          <w:color w:val="000000" w:themeColor="text1"/>
          <w:sz w:val="28"/>
          <w:szCs w:val="28"/>
          <w:lang w:val="uk-UA"/>
          <w14:textFill>
            <w14:solidFill>
              <w14:schemeClr w14:val="tx1"/>
            </w14:solidFill>
          </w14:textFill>
        </w:rPr>
        <w:t xml:space="preserve">1.2.3 </w:t>
      </w:r>
      <w:r>
        <w:rPr>
          <w:rFonts w:hint="default" w:ascii="Times New Roman" w:hAnsi="Times New Roman" w:cs="Times New Roman"/>
          <w:b/>
          <w:bCs/>
          <w:color w:val="000000" w:themeColor="text1"/>
          <w:sz w:val="28"/>
          <w:szCs w:val="28"/>
          <w14:textFill>
            <w14:solidFill>
              <w14:schemeClr w14:val="tx1"/>
            </w14:solidFill>
          </w14:textFill>
        </w:rPr>
        <w:t>FAST</w:t>
      </w:r>
      <w:r>
        <w:rPr>
          <w:rFonts w:hint="default" w:ascii="Times New Roman" w:hAnsi="Times New Roman" w:cs="Times New Roman"/>
          <w:b/>
          <w:bCs/>
          <w:color w:val="000000" w:themeColor="text1"/>
          <w:sz w:val="28"/>
          <w:szCs w:val="28"/>
          <w:lang w:val="ru-RU"/>
          <w14:textFill>
            <w14:solidFill>
              <w14:schemeClr w14:val="tx1"/>
            </w14:solidFill>
          </w14:textFill>
        </w:rPr>
        <w:t xml:space="preserve"> </w:t>
      </w:r>
      <w:r>
        <w:rPr>
          <w:rFonts w:hint="default" w:ascii="Times New Roman" w:hAnsi="Times New Roman" w:cs="Times New Roman"/>
          <w:b/>
          <w:bCs/>
          <w:color w:val="000000" w:themeColor="text1"/>
          <w:sz w:val="28"/>
          <w:szCs w:val="28"/>
          <w:lang w:val="uk-UA"/>
          <w14:textFill>
            <w14:solidFill>
              <w14:schemeClr w14:val="tx1"/>
            </w14:solidFill>
          </w14:textFill>
        </w:rPr>
        <w:t>(миттєве спікання)</w:t>
      </w:r>
      <w:bookmarkEnd w:id="24"/>
      <w:bookmarkEnd w:id="25"/>
    </w:p>
    <w:p>
      <w:pPr>
        <w:numPr>
          <w:ilvl w:val="251"/>
          <w:numId w:val="0"/>
        </w:numPr>
        <w:spacing w:line="360" w:lineRule="auto"/>
        <w:ind w:firstLine="709"/>
        <w:jc w:val="both"/>
        <w:rPr>
          <w:rFonts w:hint="default" w:ascii="Times New Roman" w:hAnsi="Times New Roman" w:eastAsia="SimSun" w:cs="Times New Roman"/>
          <w:color w:val="000000" w:themeColor="text1"/>
          <w:sz w:val="28"/>
          <w:szCs w:val="28"/>
          <w:lang w:val="uk-UA"/>
          <w14:textFill>
            <w14:solidFill>
              <w14:schemeClr w14:val="tx1"/>
            </w14:solidFill>
          </w14:textFill>
        </w:rPr>
      </w:pPr>
    </w:p>
    <w:p>
      <w:pPr>
        <w:numPr>
          <w:ilvl w:val="253"/>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Миттєве спікання характеризується скороченням часу консолідаціїї (декілька секунд). Такий ефект виникає внаслідок певного поєднання температурного режиму та величини питомої потужності, що виділяється в зразку внаслідок проходження через нього електричного струму. Цей метод є більш новим ніж </w:t>
      </w:r>
      <w:r>
        <w:rPr>
          <w:rFonts w:hint="default" w:ascii="Times New Roman" w:hAnsi="Times New Roman" w:cs="Times New Roman"/>
          <w:color w:val="000000" w:themeColor="text1"/>
          <w:sz w:val="28"/>
          <w:szCs w:val="28"/>
          <w14:textFill>
            <w14:solidFill>
              <w14:schemeClr w14:val="tx1"/>
            </w14:solidFill>
          </w14:textFill>
        </w:rPr>
        <w:t>SPS</w:t>
      </w:r>
      <w:r>
        <w:rPr>
          <w:rFonts w:hint="default" w:ascii="Times New Roman" w:hAnsi="Times New Roman" w:cs="Times New Roman"/>
          <w:color w:val="000000" w:themeColor="text1"/>
          <w:sz w:val="28"/>
          <w:szCs w:val="28"/>
          <w:lang w:val="uk-UA"/>
          <w14:textFill>
            <w14:solidFill>
              <w14:schemeClr w14:val="tx1"/>
            </w14:solidFill>
          </w14:textFill>
        </w:rPr>
        <w:t>, тому механізми його процесів ще недостатньо вивчені.</w:t>
      </w:r>
    </w:p>
    <w:p>
      <w:pPr>
        <w:numPr>
          <w:ilvl w:val="253"/>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Головною відмінністю від іскро-плазмового спікання є безпосереднє підведення джерела тепла до спікаємого матеріалу. Це сприяє пришвидшенню процесу за рахунок виникнення теплової нестійкості системи. Цим метод схожий з мікрохвильовим спіканням [36].</w:t>
      </w:r>
    </w:p>
    <w:p>
      <w:pPr>
        <w:numPr>
          <w:ilvl w:val="253"/>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Фундаментальні процеси, що відбуваються під час </w:t>
      </w:r>
      <w:r>
        <w:rPr>
          <w:rFonts w:hint="default" w:ascii="Times New Roman" w:hAnsi="Times New Roman" w:cs="Times New Roman"/>
          <w:color w:val="000000" w:themeColor="text1"/>
          <w:sz w:val="28"/>
          <w:szCs w:val="28"/>
          <w14:textFill>
            <w14:solidFill>
              <w14:schemeClr w14:val="tx1"/>
            </w14:solidFill>
          </w14:textFill>
        </w:rPr>
        <w:t>FAST</w:t>
      </w:r>
      <w:r>
        <w:rPr>
          <w:rFonts w:hint="default" w:ascii="Times New Roman" w:hAnsi="Times New Roman" w:cs="Times New Roman"/>
          <w:color w:val="000000" w:themeColor="text1"/>
          <w:sz w:val="28"/>
          <w:szCs w:val="28"/>
          <w:lang w:val="uk-UA"/>
          <w14:textFill>
            <w14:solidFill>
              <w14:schemeClr w14:val="tx1"/>
            </w14:solidFill>
          </w14:textFill>
        </w:rPr>
        <w:t xml:space="preserve">, виходять з того, що імпульсний струм викликає частковий нагрів міжзерених границь та створює електричне поле з ефектом плазми. Поки достеменно невідомо, як саме, але вирішальну роль в досягненні бажаного ефекту грають тип, форма, тривалість та сила електричних імпульсів. Такий метод якісно працює на матеріалах, які добре або частково проводять електричний струм, а також на керамічних матеріалах, що проявляють провідні властивості тільки при високих температурах </w:t>
      </w:r>
      <w:r>
        <w:rPr>
          <w:rFonts w:hint="default" w:ascii="Times New Roman" w:hAnsi="Times New Roman" w:cs="Times New Roman"/>
          <w:color w:val="000000" w:themeColor="text1"/>
          <w:sz w:val="28"/>
          <w:szCs w:val="28"/>
          <w:lang w:val="ru-RU"/>
          <w14:textFill>
            <w14:solidFill>
              <w14:schemeClr w14:val="tx1"/>
            </w14:solidFill>
          </w14:textFill>
        </w:rPr>
        <w:t>[37]</w:t>
      </w:r>
      <w:r>
        <w:rPr>
          <w:rFonts w:hint="default" w:ascii="Times New Roman" w:hAnsi="Times New Roman" w:cs="Times New Roman"/>
          <w:color w:val="000000" w:themeColor="text1"/>
          <w:sz w:val="28"/>
          <w:szCs w:val="28"/>
          <w:lang w:val="uk-UA"/>
          <w14:textFill>
            <w14:solidFill>
              <w14:schemeClr w14:val="tx1"/>
            </w14:solidFill>
          </w14:textFill>
        </w:rPr>
        <w:t xml:space="preserve">. </w:t>
      </w:r>
    </w:p>
    <w:p>
      <w:pPr>
        <w:numPr>
          <w:ilvl w:val="253"/>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pStyle w:val="4"/>
        <w:ind w:left="708" w:leftChars="0"/>
        <w:rPr>
          <w:rFonts w:hint="default" w:ascii="Times New Roman" w:hAnsi="Times New Roman" w:cs="Times New Roman"/>
          <w:b/>
          <w:bCs/>
          <w:color w:val="000000" w:themeColor="text1"/>
          <w:sz w:val="28"/>
          <w:szCs w:val="28"/>
          <w:lang w:val="ru-RU"/>
          <w14:textFill>
            <w14:solidFill>
              <w14:schemeClr w14:val="tx1"/>
            </w14:solidFill>
          </w14:textFill>
        </w:rPr>
      </w:pPr>
      <w:bookmarkStart w:id="26" w:name="_Toc27606"/>
      <w:bookmarkStart w:id="27" w:name="_Toc75344516"/>
      <w:r>
        <w:rPr>
          <w:rFonts w:hint="default" w:ascii="Times New Roman" w:hAnsi="Times New Roman" w:cs="Times New Roman"/>
          <w:b/>
          <w:bCs/>
          <w:color w:val="000000" w:themeColor="text1"/>
          <w:sz w:val="28"/>
          <w:szCs w:val="28"/>
          <w:lang w:val="uk-UA"/>
          <w14:textFill>
            <w14:solidFill>
              <w14:schemeClr w14:val="tx1"/>
            </w14:solidFill>
          </w14:textFill>
        </w:rPr>
        <w:t xml:space="preserve">1.2.4 Переваги та перспективи </w:t>
      </w:r>
      <w:r>
        <w:rPr>
          <w:rFonts w:hint="default" w:ascii="Times New Roman" w:hAnsi="Times New Roman" w:cs="Times New Roman"/>
          <w:b/>
          <w:bCs/>
          <w:color w:val="000000" w:themeColor="text1"/>
          <w:sz w:val="28"/>
          <w:szCs w:val="28"/>
          <w14:textFill>
            <w14:solidFill>
              <w14:schemeClr w14:val="tx1"/>
            </w14:solidFill>
          </w14:textFill>
        </w:rPr>
        <w:t>SPS</w:t>
      </w:r>
      <w:bookmarkEnd w:id="26"/>
      <w:bookmarkEnd w:id="27"/>
    </w:p>
    <w:p>
      <w:pPr>
        <w:numPr>
          <w:ilvl w:val="253"/>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 </w:t>
      </w:r>
    </w:p>
    <w:p>
      <w:pPr>
        <w:numPr>
          <w:ilvl w:val="253"/>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Порівняно з іншими методами іскрове плазмове спікання є найновішим, та найдосліджуванішим в наш час. Головними факторами виникнення такої цікавості до технології є її швидкість, вищі температури спікання, відносна економічність, екологічність, вища якість продукції, майже повна або повна відсутність необхідності післяобробки зразків. До того ж цей метод дозволяє працювати з матеріалами, що важко спікаються </w:t>
      </w:r>
      <w:r>
        <w:rPr>
          <w:rFonts w:hint="default" w:ascii="Times New Roman" w:hAnsi="Times New Roman" w:cs="Times New Roman"/>
          <w:color w:val="000000" w:themeColor="text1"/>
          <w:sz w:val="28"/>
          <w:szCs w:val="28"/>
          <w:lang w:val="ru-RU"/>
          <w14:textFill>
            <w14:solidFill>
              <w14:schemeClr w14:val="tx1"/>
            </w14:solidFill>
          </w14:textFill>
        </w:rPr>
        <w:t>[26]</w:t>
      </w:r>
      <w:r>
        <w:rPr>
          <w:rFonts w:hint="default" w:ascii="Times New Roman" w:hAnsi="Times New Roman" w:cs="Times New Roman"/>
          <w:color w:val="000000" w:themeColor="text1"/>
          <w:sz w:val="28"/>
          <w:szCs w:val="28"/>
          <w:lang w:val="uk-UA"/>
          <w14:textFill>
            <w14:solidFill>
              <w14:schemeClr w14:val="tx1"/>
            </w14:solidFill>
          </w14:textFill>
        </w:rPr>
        <w:t xml:space="preserve">.  </w:t>
      </w:r>
    </w:p>
    <w:p>
      <w:pPr>
        <w:numPr>
          <w:ilvl w:val="253"/>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Іскро-плазмове спікання має багато перспектив в сучасній регенеративній медицині, адже дозволяє отримати біоактивні матеріали, здатні ініціювати регенерацію кісткової тканини. В авіаційному матеріалознавстві, яке потребує створення надвисокотемпературної кераміки, що буде здатна працювати в наджорстких умовах (при високій температурі, окислюючому середовищі тощо)</w:t>
      </w:r>
      <w:r>
        <w:rPr>
          <w:rFonts w:hint="default" w:ascii="Times New Roman" w:hAnsi="Times New Roman" w:cs="Times New Roman"/>
          <w:color w:val="000000" w:themeColor="text1"/>
          <w:sz w:val="28"/>
          <w:szCs w:val="28"/>
          <w:lang w:val="ru-RU"/>
          <w14:textFill>
            <w14:solidFill>
              <w14:schemeClr w14:val="tx1"/>
            </w14:solidFill>
          </w14:textFill>
        </w:rPr>
        <w:t xml:space="preserve"> [38]</w:t>
      </w:r>
      <w:r>
        <w:rPr>
          <w:rFonts w:hint="default" w:ascii="Times New Roman" w:hAnsi="Times New Roman" w:cs="Times New Roman"/>
          <w:color w:val="000000" w:themeColor="text1"/>
          <w:sz w:val="28"/>
          <w:szCs w:val="28"/>
          <w:lang w:val="uk-UA"/>
          <w14:textFill>
            <w14:solidFill>
              <w14:schemeClr w14:val="tx1"/>
            </w14:solidFill>
          </w14:textFill>
        </w:rPr>
        <w:t xml:space="preserve">. Крім того, керамічні матеріали, спечені </w:t>
      </w:r>
      <w:r>
        <w:rPr>
          <w:rFonts w:hint="default" w:ascii="Times New Roman" w:hAnsi="Times New Roman" w:cs="Times New Roman"/>
          <w:color w:val="000000" w:themeColor="text1"/>
          <w:sz w:val="28"/>
          <w:szCs w:val="28"/>
          <w14:textFill>
            <w14:solidFill>
              <w14:schemeClr w14:val="tx1"/>
            </w14:solidFill>
          </w14:textFill>
        </w:rPr>
        <w:t>SPS</w:t>
      </w:r>
      <w:r>
        <w:rPr>
          <w:rFonts w:hint="default" w:ascii="Times New Roman" w:hAnsi="Times New Roman" w:cs="Times New Roman"/>
          <w:color w:val="000000" w:themeColor="text1"/>
          <w:sz w:val="28"/>
          <w:szCs w:val="28"/>
          <w:lang w:val="uk-UA"/>
          <w14:textFill>
            <w14:solidFill>
              <w14:schemeClr w14:val="tx1"/>
            </w14:solidFill>
          </w14:textFill>
        </w:rPr>
        <w:t>-методом користуються широким попитом в електротехнічній, авіаційній та ядерній галузях [39].</w:t>
      </w:r>
    </w:p>
    <w:p>
      <w:pPr>
        <w:numPr>
          <w:ilvl w:val="253"/>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pStyle w:val="3"/>
        <w:ind w:left="708" w:leftChars="0"/>
        <w:rPr>
          <w:rFonts w:hint="default" w:ascii="Times New Roman" w:hAnsi="Times New Roman" w:cs="Times New Roman"/>
          <w:b/>
          <w:bCs/>
          <w:color w:val="000000" w:themeColor="text1"/>
          <w:sz w:val="28"/>
          <w:szCs w:val="28"/>
          <w:lang w:val="uk-UA"/>
          <w14:textFill>
            <w14:solidFill>
              <w14:schemeClr w14:val="tx1"/>
            </w14:solidFill>
          </w14:textFill>
        </w:rPr>
      </w:pPr>
      <w:bookmarkStart w:id="28" w:name="_Toc326"/>
      <w:bookmarkStart w:id="29" w:name="_Toc75344517"/>
      <w:r>
        <w:rPr>
          <w:rFonts w:hint="default" w:ascii="Times New Roman" w:hAnsi="Times New Roman" w:cs="Times New Roman"/>
          <w:b/>
          <w:bCs/>
          <w:color w:val="000000" w:themeColor="text1"/>
          <w:sz w:val="28"/>
          <w:szCs w:val="28"/>
          <w:lang w:val="uk-UA"/>
          <w14:textFill>
            <w14:solidFill>
              <w14:schemeClr w14:val="tx1"/>
            </w14:solidFill>
          </w14:textFill>
        </w:rPr>
        <w:t>1.3 Моделювання процесу спікання</w:t>
      </w:r>
      <w:bookmarkEnd w:id="28"/>
      <w:bookmarkEnd w:id="29"/>
      <w:r>
        <w:rPr>
          <w:rFonts w:hint="default" w:ascii="Times New Roman" w:hAnsi="Times New Roman" w:cs="Times New Roman"/>
          <w:b/>
          <w:bCs/>
          <w:color w:val="000000" w:themeColor="text1"/>
          <w:sz w:val="28"/>
          <w:szCs w:val="28"/>
          <w:lang w:val="uk-UA"/>
          <w14:textFill>
            <w14:solidFill>
              <w14:schemeClr w14:val="tx1"/>
            </w14:solidFill>
          </w14:textFill>
        </w:rPr>
        <w:t xml:space="preserve"> </w:t>
      </w:r>
    </w:p>
    <w:p>
      <w:pPr>
        <w:numPr>
          <w:ilvl w:val="253"/>
          <w:numId w:val="0"/>
        </w:num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Для вирішення складних задач та опису процесів, для яких характерна обумовлена залежність від температури теплофізичних або оптичних властивостей матеріалу, необхідність врахування фазових переходів та багатовимірність, застосовують комп’ютерне моделювання числовими методами. До таких методів належать: метод кінцевих різниць, метод релаксацій, метод скінчених елементів, метод граничних елементів, метод скінченних об’ємів, метод послідовних апроксимацій, варіаційний метод та інші. Найбільш вживаними та ефективними є методи кінцевих різниць та скінчених елементів. Незважаючи на їх візуальну схожість, вони є принципово різними [40].</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Метод скінчених елементів </w:t>
      </w: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це один зі способів чисельного рішення диференційний рівнянь, що описують певні фізичні явища. Він передбачає дискретизацію для перетворення неперервної області в набір елементів (сітку), що дає можливість вирішувати цілісну складну задачу маленькими задачами, що повторюються. Метод кінцевих різниць також проводить дискретизацію, але зовсім іншим чином. Замість того, щоб знаходити рішення на певних відрізках, метод шукає рішення в окремій точці досліджуваної області [41]. </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Обидва методи дають досить точні результати, тому галузь їх застосування обирається за особливостями конкретної задачі, яку необхідно реалізувати. МКР потребує меншої точності, але і результати отримані таким способом будуть отримані з меншою точністю. Окрім того для вирішення певних задач критичним є той фактор, що МКР достатньо грубо апроксимує </w:t>
      </w:r>
      <w:r>
        <w:rPr>
          <w:rFonts w:hint="default" w:ascii="Times New Roman" w:hAnsi="Times New Roman" w:cs="Times New Roman"/>
          <w:color w:val="000000" w:themeColor="text1"/>
          <w:sz w:val="28"/>
          <w:szCs w:val="28"/>
          <w:lang w:val="ru-RU"/>
          <w14:textFill>
            <w14:solidFill>
              <w14:schemeClr w14:val="tx1"/>
            </w14:solidFill>
          </w14:textFill>
        </w:rPr>
        <w:t>д</w:t>
      </w:r>
      <w:r>
        <w:rPr>
          <w:rFonts w:hint="default" w:ascii="Times New Roman" w:hAnsi="Times New Roman" w:cs="Times New Roman"/>
          <w:color w:val="000000" w:themeColor="text1"/>
          <w:sz w:val="28"/>
          <w:szCs w:val="28"/>
          <w:lang w:val="uk-UA"/>
          <w14:textFill>
            <w14:solidFill>
              <w14:schemeClr w14:val="tx1"/>
            </w14:solidFill>
          </w14:textFill>
        </w:rPr>
        <w:t>иференційні рівняння, через що дуже часто виникає проблема недотримання законів масових та теплових потоків.</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Метод М</w:t>
      </w:r>
      <w:r>
        <w:rPr>
          <w:rFonts w:hint="default" w:ascii="Times New Roman" w:hAnsi="Times New Roman" w:cs="Times New Roman"/>
          <w:color w:val="000000" w:themeColor="text1"/>
          <w:sz w:val="28"/>
          <w:szCs w:val="28"/>
          <w:lang w:val="uk-UA"/>
          <w14:textFill>
            <w14:solidFill>
              <w14:schemeClr w14:val="tx1"/>
            </w14:solidFill>
          </w14:textFill>
        </w:rPr>
        <w:t>С</w:t>
      </w:r>
      <w:r>
        <w:rPr>
          <w:rFonts w:hint="default" w:ascii="Times New Roman" w:hAnsi="Times New Roman" w:cs="Times New Roman"/>
          <w:color w:val="000000" w:themeColor="text1"/>
          <w:sz w:val="28"/>
          <w:szCs w:val="28"/>
          <w:lang w:val="ru-RU"/>
          <w14:textFill>
            <w14:solidFill>
              <w14:schemeClr w14:val="tx1"/>
            </w14:solidFill>
          </w14:textFill>
        </w:rPr>
        <w:t xml:space="preserve">Е, навпаки, добре </w:t>
      </w:r>
      <w:r>
        <w:rPr>
          <w:rFonts w:hint="default" w:ascii="Times New Roman" w:hAnsi="Times New Roman" w:cs="Times New Roman"/>
          <w:color w:val="000000" w:themeColor="text1"/>
          <w:sz w:val="28"/>
          <w:szCs w:val="28"/>
          <w:lang w:val="uk-UA"/>
          <w14:textFill>
            <w14:solidFill>
              <w14:schemeClr w14:val="tx1"/>
            </w14:solidFill>
          </w14:textFill>
        </w:rPr>
        <w:t>підходить для різноманітних інженерних галузей, є більш популярним та дослідженим, реалізованим в різноманітних варіантах та багатьох програмах</w:t>
      </w:r>
      <w:r>
        <w:rPr>
          <w:rFonts w:hint="default" w:ascii="Times New Roman" w:hAnsi="Times New Roman" w:cs="Times New Roman"/>
          <w:color w:val="000000" w:themeColor="text1"/>
          <w:sz w:val="28"/>
          <w:szCs w:val="28"/>
          <w:lang w:val="ru-RU"/>
          <w14:textFill>
            <w14:solidFill>
              <w14:schemeClr w14:val="tx1"/>
            </w14:solidFill>
          </w14:textFill>
        </w:rPr>
        <w:t xml:space="preserve">. Тому </w:t>
      </w:r>
      <w:r>
        <w:rPr>
          <w:rFonts w:hint="default" w:ascii="Times New Roman" w:hAnsi="Times New Roman" w:cs="Times New Roman"/>
          <w:color w:val="000000" w:themeColor="text1"/>
          <w:sz w:val="28"/>
          <w:szCs w:val="28"/>
          <w:lang w:val="uk-UA"/>
          <w14:textFill>
            <w14:solidFill>
              <w14:schemeClr w14:val="tx1"/>
            </w14:solidFill>
          </w14:textFill>
        </w:rPr>
        <w:t xml:space="preserve">надалі буде розглядатися саме він </w:t>
      </w:r>
      <w:r>
        <w:rPr>
          <w:rFonts w:hint="default" w:ascii="Times New Roman" w:hAnsi="Times New Roman" w:cs="Times New Roman"/>
          <w:color w:val="000000" w:themeColor="text1"/>
          <w:sz w:val="28"/>
          <w:szCs w:val="28"/>
          <w:lang w:val="ru-RU"/>
          <w14:textFill>
            <w14:solidFill>
              <w14:schemeClr w14:val="tx1"/>
            </w14:solidFill>
          </w14:textFill>
        </w:rPr>
        <w:t>[42]</w:t>
      </w:r>
      <w:r>
        <w:rPr>
          <w:rFonts w:hint="default" w:ascii="Times New Roman" w:hAnsi="Times New Roman" w:cs="Times New Roman"/>
          <w:color w:val="000000" w:themeColor="text1"/>
          <w:sz w:val="28"/>
          <w:szCs w:val="28"/>
          <w:lang w:val="uk-UA"/>
          <w14:textFill>
            <w14:solidFill>
              <w14:schemeClr w14:val="tx1"/>
            </w14:solidFill>
          </w14:textFill>
        </w:rPr>
        <w:t>.</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pStyle w:val="4"/>
        <w:rPr>
          <w:rFonts w:hint="default" w:ascii="Times New Roman" w:hAnsi="Times New Roman" w:cs="Times New Roman"/>
          <w:b/>
          <w:bCs/>
          <w:color w:val="000000" w:themeColor="text1"/>
          <w:sz w:val="28"/>
          <w:szCs w:val="28"/>
          <w:lang w:val="uk-UA"/>
          <w14:textFill>
            <w14:solidFill>
              <w14:schemeClr w14:val="tx1"/>
            </w14:solidFill>
          </w14:textFill>
        </w:rPr>
      </w:pPr>
      <w:bookmarkStart w:id="30" w:name="_Toc75344518"/>
      <w:bookmarkStart w:id="31" w:name="_Toc8407"/>
      <w:r>
        <w:rPr>
          <w:rFonts w:hint="default" w:ascii="Times New Roman" w:hAnsi="Times New Roman" w:cs="Times New Roman"/>
          <w:b/>
          <w:bCs/>
          <w:color w:val="000000" w:themeColor="text1"/>
          <w:sz w:val="28"/>
          <w:szCs w:val="28"/>
          <w:lang w:val="uk-UA"/>
          <w14:textFill>
            <w14:solidFill>
              <w14:schemeClr w14:val="tx1"/>
            </w14:solidFill>
          </w14:textFill>
        </w:rPr>
        <w:t>1.3.1 Метод скінчених елементів</w:t>
      </w:r>
      <w:bookmarkEnd w:id="30"/>
      <w:bookmarkEnd w:id="31"/>
    </w:p>
    <w:p>
      <w:pPr>
        <w:numPr>
          <w:ilvl w:val="254"/>
          <w:numId w:val="0"/>
        </w:numPr>
        <w:spacing w:line="360" w:lineRule="auto"/>
        <w:ind w:firstLine="709"/>
        <w:jc w:val="both"/>
        <w:rPr>
          <w:rFonts w:hint="default" w:ascii="Times New Roman" w:hAnsi="Times New Roman" w:cs="Times New Roman"/>
          <w:b/>
          <w:bCs/>
          <w:color w:val="000000" w:themeColor="text1"/>
          <w:sz w:val="28"/>
          <w:szCs w:val="28"/>
          <w:lang w:val="uk-UA"/>
          <w14:textFill>
            <w14:solidFill>
              <w14:schemeClr w14:val="tx1"/>
            </w14:solidFill>
          </w14:textFill>
        </w:rPr>
      </w:pP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Основна ідея даного методу полягає в мінімізації функціоналу енергії та зводиться до рішення лінійних або нелінійних, в залежності від обраного типу задачі, алгебраїчних рівнянь. Він описує поведінку матеріалу на основі загальної залежності напружень від деформації. Рішення задачі за допомогою МСЕ можна поділити на 4 основних етапи:</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 xml:space="preserve"> побудова геометричної моделі;</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створення сітки скінчених елементів;</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моделювання граничних умов;</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чисельне рішення системи рівнянь та аналіз результатів </w:t>
      </w:r>
      <w:r>
        <w:rPr>
          <w:rFonts w:hint="default" w:ascii="Times New Roman" w:hAnsi="Times New Roman" w:cs="Times New Roman"/>
          <w:color w:val="000000" w:themeColor="text1"/>
          <w:sz w:val="28"/>
          <w:szCs w:val="28"/>
          <w:lang w:val="ru-RU"/>
          <w14:textFill>
            <w14:solidFill>
              <w14:schemeClr w14:val="tx1"/>
            </w14:solidFill>
          </w14:textFill>
        </w:rPr>
        <w:t>[42]</w:t>
      </w:r>
      <w:r>
        <w:rPr>
          <w:rFonts w:hint="default" w:ascii="Times New Roman" w:hAnsi="Times New Roman" w:cs="Times New Roman"/>
          <w:color w:val="000000" w:themeColor="text1"/>
          <w:sz w:val="28"/>
          <w:szCs w:val="28"/>
          <w:lang w:val="uk-UA"/>
          <w14:textFill>
            <w14:solidFill>
              <w14:schemeClr w14:val="tx1"/>
            </w14:solidFill>
          </w14:textFill>
        </w:rPr>
        <w:t>.</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Для побудови сітки скінчених елементів треба задати початок та кінець. тобто, треба обрати місце, з якого алгоритм почне роздивлятися обрану область, а потім задати фрагмент, який буде розглядатися наступним і т. д. На цьому етапі треба створити максимальну кількість областей з регулярною сіткою, а в місцях з найбільшими градієнтами напружень додатково її подрібнити. Для якісної побудови сітки існують певні рекомендації:</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 xml:space="preserve"> упорядковані сітки кращі за довільні;</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 xml:space="preserve"> вигідніше будувати прямокутну сітку з 4 вузлами, ніж трикутну;</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 xml:space="preserve"> трикутна сітка з проміжними вузлами відповідає прямокутній сітці;</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 xml:space="preserve"> незважаючи на велику площу прямокутних елементів, прямокутна сітка з 8 вузлами краща ніж трикутна з проміжними;</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 xml:space="preserve"> апроксимація зміщень елементів третього порядку не потребує подрібнення сітки </w:t>
      </w:r>
      <w:r>
        <w:rPr>
          <w:rFonts w:hint="default" w:ascii="Times New Roman" w:hAnsi="Times New Roman" w:cs="Times New Roman"/>
          <w:color w:val="000000" w:themeColor="text1"/>
          <w:sz w:val="28"/>
          <w:szCs w:val="28"/>
          <w:lang w:val="ru-RU"/>
          <w14:textFill>
            <w14:solidFill>
              <w14:schemeClr w14:val="tx1"/>
            </w14:solidFill>
          </w14:textFill>
        </w:rPr>
        <w:t>[43]</w:t>
      </w:r>
      <w:r>
        <w:rPr>
          <w:rFonts w:hint="default" w:ascii="Times New Roman" w:hAnsi="Times New Roman" w:cs="Times New Roman"/>
          <w:color w:val="000000" w:themeColor="text1"/>
          <w:sz w:val="28"/>
          <w:szCs w:val="28"/>
          <w:lang w:val="uk-UA"/>
          <w14:textFill>
            <w14:solidFill>
              <w14:schemeClr w14:val="tx1"/>
            </w14:solidFill>
          </w14:textFill>
        </w:rPr>
        <w:t xml:space="preserve">. </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Після того, як вся область буде розбита на сітку, можна записати рівняння для кожного елемента. Для цього необхідно вказати обмеження, що накладаються на конструкцію, які при переміщенні можуть набувати як нульових, так і ненульових значень. Також задаються силові фактори, що діють на досліджуваний об’єкт. Граничні умови накладаються тільки на вузли. Необхідно відобразити реальну роботу конструкції, тому кількість граничних умов повинна бути мінімально необхідною. Якщо конструкція має вісь або площини симетрії, це також треба враховувати. Але, найголовнішим в використанні скінченно-елементного аналізу є розуміння процесів, що протікають в тілі та знання його конструкції, щоб можна було ефективно спростити модель без погіршення якості результату</w:t>
      </w:r>
      <w:r>
        <w:rPr>
          <w:rFonts w:hint="default" w:ascii="Times New Roman" w:hAnsi="Times New Roman" w:cs="Times New Roman"/>
          <w:color w:val="000000" w:themeColor="text1"/>
          <w:sz w:val="28"/>
          <w:szCs w:val="28"/>
          <w:lang w:val="ru-RU"/>
          <w14:textFill>
            <w14:solidFill>
              <w14:schemeClr w14:val="tx1"/>
            </w14:solidFill>
          </w14:textFill>
        </w:rPr>
        <w:t xml:space="preserve"> [44]</w:t>
      </w:r>
      <w:r>
        <w:rPr>
          <w:rFonts w:hint="default" w:ascii="Times New Roman" w:hAnsi="Times New Roman" w:cs="Times New Roman"/>
          <w:color w:val="000000" w:themeColor="text1"/>
          <w:sz w:val="28"/>
          <w:szCs w:val="28"/>
          <w:lang w:val="uk-UA"/>
          <w14:textFill>
            <w14:solidFill>
              <w14:schemeClr w14:val="tx1"/>
            </w14:solidFill>
          </w14:textFill>
        </w:rPr>
        <w:t>.</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pStyle w:val="4"/>
        <w:keepNext/>
        <w:keepLines/>
        <w:pageBreakBefore w:val="0"/>
        <w:widowControl/>
        <w:kinsoku/>
        <w:wordWrap/>
        <w:overflowPunct/>
        <w:topLinePunct w:val="0"/>
        <w:autoSpaceDE/>
        <w:autoSpaceDN/>
        <w:bidi w:val="0"/>
        <w:adjustRightInd/>
        <w:snapToGrid/>
        <w:ind w:left="0" w:leftChars="0" w:firstLine="709" w:firstLineChars="0"/>
        <w:jc w:val="both"/>
        <w:textAlignment w:val="auto"/>
        <w:rPr>
          <w:rFonts w:hint="default" w:ascii="Times New Roman" w:hAnsi="Times New Roman" w:cs="Times New Roman"/>
          <w:b/>
          <w:bCs/>
          <w:color w:val="000000" w:themeColor="text1"/>
          <w:sz w:val="28"/>
          <w:szCs w:val="28"/>
          <w:lang w:val="uk-UA"/>
          <w14:textFill>
            <w14:solidFill>
              <w14:schemeClr w14:val="tx1"/>
            </w14:solidFill>
          </w14:textFill>
        </w:rPr>
      </w:pPr>
      <w:bookmarkStart w:id="32" w:name="_Toc75344519"/>
      <w:bookmarkStart w:id="33" w:name="_Toc15539"/>
      <w:r>
        <w:rPr>
          <w:rFonts w:hint="default" w:ascii="Times New Roman" w:hAnsi="Times New Roman" w:cs="Times New Roman"/>
          <w:b/>
          <w:bCs/>
          <w:color w:val="000000" w:themeColor="text1"/>
          <w:sz w:val="28"/>
          <w:szCs w:val="28"/>
          <w:lang w:val="uk-UA"/>
          <w14:textFill>
            <w14:solidFill>
              <w14:schemeClr w14:val="tx1"/>
            </w14:solidFill>
          </w14:textFill>
        </w:rPr>
        <w:t>1.3.2 Сучасний стан моделювання процесу іскро-плазмового</w:t>
      </w:r>
      <w:bookmarkEnd w:id="32"/>
      <w:bookmarkEnd w:id="33"/>
      <w:bookmarkStart w:id="34" w:name="_Toc75344520"/>
      <w:bookmarkStart w:id="35" w:name="_Toc27367"/>
      <w:r>
        <w:rPr>
          <w:rFonts w:hint="default" w:ascii="Times New Roman" w:hAnsi="Times New Roman" w:cs="Times New Roman"/>
          <w:b/>
          <w:bCs/>
          <w:color w:val="000000" w:themeColor="text1"/>
          <w:sz w:val="28"/>
          <w:szCs w:val="28"/>
          <w:lang w:val="uk-UA"/>
          <w14:textFill>
            <w14:solidFill>
              <w14:schemeClr w14:val="tx1"/>
            </w14:solidFill>
          </w14:textFill>
        </w:rPr>
        <w:t xml:space="preserve"> спікання</w:t>
      </w:r>
      <w:bookmarkEnd w:id="34"/>
      <w:bookmarkEnd w:id="35"/>
    </w:p>
    <w:p>
      <w:pPr>
        <w:numPr>
          <w:ilvl w:val="254"/>
          <w:numId w:val="0"/>
        </w:numPr>
        <w:spacing w:line="360" w:lineRule="auto"/>
        <w:ind w:firstLine="709"/>
        <w:jc w:val="both"/>
        <w:rPr>
          <w:rFonts w:hint="default" w:ascii="Times New Roman" w:hAnsi="Times New Roman" w:cs="Times New Roman"/>
          <w:b/>
          <w:bCs/>
          <w:color w:val="000000" w:themeColor="text1"/>
          <w:sz w:val="28"/>
          <w:szCs w:val="28"/>
          <w:lang w:val="uk-UA"/>
          <w14:textFill>
            <w14:solidFill>
              <w14:schemeClr w14:val="tx1"/>
            </w14:solidFill>
          </w14:textFill>
        </w:rPr>
      </w:pP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Технологічний процес ІПС можна уявити в вигляді система, що складається з сукупності багатьох параметрів, технологічних режимів та вихідних умов, контрольованих параметрів процесу та констант, вихідних властивостей матеріалу. Для якісного моделювання методу необхідно знати всі закономірності взаємозв’язку між параметрами технологічного процесу </w:t>
      </w:r>
      <w:r>
        <w:rPr>
          <w:rFonts w:hint="default" w:ascii="Times New Roman" w:hAnsi="Times New Roman" w:cs="Times New Roman"/>
          <w:color w:val="000000" w:themeColor="text1"/>
          <w:sz w:val="28"/>
          <w:szCs w:val="28"/>
          <w:lang w:val="ru-RU"/>
          <w14:textFill>
            <w14:solidFill>
              <w14:schemeClr w14:val="tx1"/>
            </w14:solidFill>
          </w14:textFill>
        </w:rPr>
        <w:t>[45]</w:t>
      </w:r>
      <w:r>
        <w:rPr>
          <w:rFonts w:hint="default" w:ascii="Times New Roman" w:hAnsi="Times New Roman" w:cs="Times New Roman"/>
          <w:color w:val="000000" w:themeColor="text1"/>
          <w:sz w:val="28"/>
          <w:szCs w:val="28"/>
          <w:lang w:val="uk-UA"/>
          <w14:textFill>
            <w14:solidFill>
              <w14:schemeClr w14:val="tx1"/>
            </w14:solidFill>
          </w14:textFill>
        </w:rPr>
        <w:t>.</w:t>
      </w:r>
    </w:p>
    <w:p>
      <w:pPr>
        <w:numPr>
          <w:ilvl w:val="254"/>
          <w:numId w:val="0"/>
        </w:numPr>
        <w:spacing w:line="360" w:lineRule="auto"/>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ru-RU" w:eastAsia="ru-RU"/>
          <w14:textFill>
            <w14:solidFill>
              <w14:schemeClr w14:val="tx1"/>
            </w14:solidFill>
          </w14:textFill>
        </w:rPr>
        <w:drawing>
          <wp:inline distT="0" distB="0" distL="114300" distR="114300">
            <wp:extent cx="5250180" cy="5753100"/>
            <wp:effectExtent l="0" t="0" r="7620" b="7620"/>
            <wp:docPr id="14"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 7"/>
                    <pic:cNvPicPr>
                      <a:picLocks noChangeAspect="1"/>
                    </pic:cNvPicPr>
                  </pic:nvPicPr>
                  <pic:blipFill>
                    <a:blip r:embed="rId15"/>
                    <a:stretch>
                      <a:fillRect/>
                    </a:stretch>
                  </pic:blipFill>
                  <pic:spPr>
                    <a:xfrm>
                      <a:off x="0" y="0"/>
                      <a:ext cx="5250180" cy="5753100"/>
                    </a:xfrm>
                    <a:prstGeom prst="rect">
                      <a:avLst/>
                    </a:prstGeom>
                    <a:noFill/>
                    <a:ln>
                      <a:noFill/>
                    </a:ln>
                  </pic:spPr>
                </pic:pic>
              </a:graphicData>
            </a:graphic>
          </wp:inline>
        </w:drawing>
      </w:r>
    </w:p>
    <w:p>
      <w:pPr>
        <w:numPr>
          <w:ilvl w:val="254"/>
          <w:numId w:val="0"/>
        </w:numPr>
        <w:spacing w:line="360" w:lineRule="auto"/>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Рисунок 1.7 </w:t>
      </w:r>
      <w:r>
        <w:rPr>
          <w:rFonts w:hint="default" w:ascii="Times New Roman" w:hAnsi="Times New Roman" w:eastAsia="SimSu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Схема системи технологічного процесу ІПС </w:t>
      </w:r>
      <w:r>
        <w:rPr>
          <w:rFonts w:hint="default" w:ascii="Times New Roman" w:hAnsi="Times New Roman" w:cs="Times New Roman"/>
          <w:color w:val="000000" w:themeColor="text1"/>
          <w:sz w:val="28"/>
          <w:szCs w:val="28"/>
          <w:lang w:val="ru-RU"/>
          <w14:textFill>
            <w14:solidFill>
              <w14:schemeClr w14:val="tx1"/>
            </w14:solidFill>
          </w14:textFill>
        </w:rPr>
        <w:t>[45]</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На даний момент моделювання процесу іскро-плазмового спікання має ряд допущень та обмежень. Наприклад, більшість параметрів, що характеризують властивості порошкового матеріалу, які є змінними, доводиться записувати як константи. Вільно насипаний порошок задається як тверде пористе тіло, що в результаті не дозволяє враховувати початкові умови спікання: ступінь попереднього пресування засипки та початковий розмір частинок. Одним із найважливіших обмежень є відсутність врахування характеристик імпульсів та пауз, а такої їх послідовності [46].</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Незважаючи на це, існують варіанти розвитку теоретичної технології дослідження ІПС.  По-перше, моделювання процесу дозволяє спрогнозувати пористість та розмірність зерна в спечених зразках, що дає можливість приблизно оцінити властивості отриманих матеріалів (твердість, міцність, тріщиностійкість тощо). </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Для підвищення точності методу можна проводити математичний опис всіх процесів на мікро</w:t>
      </w: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 мезо</w:t>
      </w: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 xml:space="preserve"> та макрорівнях. Це дозволить глибше зрозуміти сутність процесу та значно його покращити. Або ж можна скористатися стандартним, емпіричним методом для виведення взаємозв’язків між експериментальними та змодельованими даними. Найбільш вигідним та раціональним способів вирішення проблеми недостатньої точності моделювання процесу іскро-плазмового спікання МСЕ буде поєднання двох вищеописаних рішень. Такий підхід зможе значно знизити ціну ІПС та пришвидшити його вихід на промисловий рівень</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45</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pStyle w:val="4"/>
        <w:ind w:left="708" w:leftChars="0"/>
        <w:rPr>
          <w:rFonts w:hint="default" w:ascii="Times New Roman" w:hAnsi="Times New Roman" w:cs="Times New Roman"/>
          <w:b/>
          <w:bCs/>
          <w:color w:val="000000" w:themeColor="text1"/>
          <w:sz w:val="28"/>
          <w:szCs w:val="28"/>
          <w:lang w:val="uk-UA"/>
          <w14:textFill>
            <w14:solidFill>
              <w14:schemeClr w14:val="tx1"/>
            </w14:solidFill>
          </w14:textFill>
        </w:rPr>
      </w:pPr>
      <w:bookmarkStart w:id="36" w:name="_Toc75344521"/>
      <w:bookmarkStart w:id="37" w:name="_Toc18084"/>
      <w:r>
        <w:rPr>
          <w:rFonts w:hint="default" w:ascii="Times New Roman" w:hAnsi="Times New Roman" w:cs="Times New Roman"/>
          <w:b/>
          <w:bCs/>
          <w:color w:val="000000" w:themeColor="text1"/>
          <w:sz w:val="28"/>
          <w:szCs w:val="28"/>
          <w:lang w:val="uk-UA"/>
          <w14:textFill>
            <w14:solidFill>
              <w14:schemeClr w14:val="tx1"/>
            </w14:solidFill>
          </w14:textFill>
        </w:rPr>
        <w:t>1.3.3 Валідація результатів моделювання</w:t>
      </w:r>
      <w:bookmarkEnd w:id="36"/>
      <w:bookmarkEnd w:id="37"/>
    </w:p>
    <w:p>
      <w:pPr>
        <w:numPr>
          <w:ilvl w:val="254"/>
          <w:numId w:val="0"/>
        </w:numPr>
        <w:spacing w:line="360" w:lineRule="auto"/>
        <w:ind w:firstLine="709"/>
        <w:jc w:val="both"/>
        <w:rPr>
          <w:rFonts w:hint="default" w:ascii="Times New Roman" w:hAnsi="Times New Roman" w:cs="Times New Roman"/>
          <w:b/>
          <w:bCs/>
          <w:color w:val="000000" w:themeColor="text1"/>
          <w:sz w:val="28"/>
          <w:szCs w:val="28"/>
          <w:lang w:val="uk-UA"/>
          <w14:textFill>
            <w14:solidFill>
              <w14:schemeClr w14:val="tx1"/>
            </w14:solidFill>
          </w14:textFill>
        </w:rPr>
      </w:pP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Верифікація </w:t>
      </w: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це процедура перевірки правильності виконаних розрахунків МСЕ, а валідація </w:t>
      </w: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перевірка достовірності результатів розрахунків після верифікації. Тобто, перше допомагає перевірити, чи правильно ми вирішили поставлену задачу, а друге </w:t>
      </w:r>
      <w:r>
        <w:rPr>
          <w:rFonts w:hint="default" w:ascii="Times New Roman" w:hAnsi="Times New Roman" w:cs="Times New Roman"/>
          <w:sz w:val="28"/>
          <w:szCs w:val="28"/>
          <w:lang w:val="uk-UA"/>
        </w:rPr>
        <w:t>–</w:t>
      </w: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uk-UA"/>
          <w14:textFill>
            <w14:solidFill>
              <w14:schemeClr w14:val="tx1"/>
            </w14:solidFill>
          </w14:textFill>
        </w:rPr>
        <w:t>чи правильно ми цю задачу поставили</w:t>
      </w: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 [47]</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w:t>
      </w:r>
    </w:p>
    <w:p>
      <w:pPr>
        <w:numPr>
          <w:ilvl w:val="254"/>
          <w:numId w:val="0"/>
        </w:numPr>
        <w:spacing w:line="360" w:lineRule="auto"/>
        <w:ind w:firstLine="709"/>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uk-UA"/>
          <w14:textFill>
            <w14:solidFill>
              <w14:schemeClr w14:val="tx1"/>
            </w14:solidFill>
          </w14:textFill>
        </w:rPr>
        <w:t>Валідація дозволяє:</w:t>
      </w:r>
    </w:p>
    <w:p>
      <w:pPr>
        <w:numPr>
          <w:ilvl w:val="254"/>
          <w:numId w:val="0"/>
        </w:numPr>
        <w:spacing w:line="360" w:lineRule="auto"/>
        <w:ind w:firstLine="709"/>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забезпечити високу якість проектованої конструкції та знайтинапрямки її подальшого використання;</w:t>
      </w:r>
    </w:p>
    <w:p>
      <w:pPr>
        <w:numPr>
          <w:ilvl w:val="254"/>
          <w:numId w:val="0"/>
        </w:numPr>
        <w:spacing w:line="360" w:lineRule="auto"/>
        <w:ind w:firstLine="709"/>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отримати надійну СЕ-модель, що є відображенням реального виробу, а потім використовувати її для моніторинга роботи цього виробу;</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w:t>
      </w:r>
      <w:r>
        <w:rPr>
          <w:rFonts w:hint="default" w:ascii="Times New Roman" w:hAnsi="Times New Roman" w:cs="Times New Roman"/>
          <w:b/>
          <w:bCs/>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зекономити на матеріалах та енергетичних ресурсах.</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Ключовими операціями валідаційної перевірки є аналіз кореляційних результатів реального випробування та розрахунок скінченно-елементної моделі з поточненням її параметрів [47]. </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До валідаційних методів відноситься аналіз граничних умов, валідація комплексних геомеханічних моделей та їх параметрів, валідація сітки кінцевих елементів та границь моделі та валідація початкових умов. Якщо ж в якомусь з етапів моделювання була допущена помилка і такі способи перевірки не підходять, існують інші методи:</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w:t>
      </w:r>
      <w:r>
        <w:rPr>
          <w:rFonts w:hint="default" w:ascii="Times New Roman" w:hAnsi="Times New Roman" w:cs="Times New Roman"/>
          <w:color w:val="000000" w:themeColor="text1"/>
          <w:sz w:val="28"/>
          <w:szCs w:val="28"/>
          <w:lang w:val="uk-UA"/>
          <w14:textFill>
            <w14:solidFill>
              <w14:schemeClr w14:val="tx1"/>
            </w14:solidFill>
          </w14:textFill>
        </w:rPr>
        <w:t xml:space="preserve"> вимірювання реальної моделі та порівняння результатів;</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отримання валідаційних графіків, таблиць та діаграм;</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використання іншого програмного забезпечення;</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використання еталонних задач [49].</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pStyle w:val="3"/>
        <w:ind w:left="708" w:leftChars="0"/>
        <w:rPr>
          <w:rFonts w:hint="default" w:ascii="Times New Roman" w:hAnsi="Times New Roman" w:cs="Times New Roman"/>
          <w:b/>
          <w:bCs/>
          <w:color w:val="000000" w:themeColor="text1"/>
          <w:sz w:val="28"/>
          <w:szCs w:val="28"/>
          <w:lang w:val="uk-UA"/>
          <w14:textFill>
            <w14:solidFill>
              <w14:schemeClr w14:val="tx1"/>
            </w14:solidFill>
          </w14:textFill>
        </w:rPr>
      </w:pPr>
      <w:bookmarkStart w:id="38" w:name="_Toc75344522"/>
      <w:bookmarkStart w:id="39" w:name="_Toc32078"/>
      <w:r>
        <w:rPr>
          <w:rFonts w:hint="default" w:ascii="Times New Roman" w:hAnsi="Times New Roman" w:cs="Times New Roman"/>
          <w:b/>
          <w:bCs/>
          <w:color w:val="000000" w:themeColor="text1"/>
          <w:sz w:val="28"/>
          <w:szCs w:val="28"/>
          <w:lang w:val="uk-UA"/>
          <w14:textFill>
            <w14:solidFill>
              <w14:schemeClr w14:val="tx1"/>
            </w14:solidFill>
          </w14:textFill>
        </w:rPr>
        <w:t>1.4 Висновки</w:t>
      </w:r>
      <w:bookmarkEnd w:id="38"/>
      <w:r>
        <w:rPr>
          <w:rFonts w:hint="default" w:ascii="Times New Roman" w:hAnsi="Times New Roman" w:cs="Times New Roman"/>
          <w:b/>
          <w:bCs/>
          <w:color w:val="000000" w:themeColor="text1"/>
          <w:sz w:val="28"/>
          <w:szCs w:val="28"/>
          <w:lang w:val="uk-UA"/>
          <w14:textFill>
            <w14:solidFill>
              <w14:schemeClr w14:val="tx1"/>
            </w14:solidFill>
          </w14:textFill>
        </w:rPr>
        <w:t xml:space="preserve"> </w:t>
      </w:r>
      <w:bookmarkEnd w:id="39"/>
    </w:p>
    <w:p>
      <w:pPr>
        <w:numPr>
          <w:ilvl w:val="254"/>
          <w:numId w:val="0"/>
        </w:numPr>
        <w:spacing w:line="360" w:lineRule="auto"/>
        <w:ind w:firstLine="709"/>
        <w:jc w:val="both"/>
        <w:rPr>
          <w:rFonts w:hint="default" w:ascii="Times New Roman" w:hAnsi="Times New Roman" w:cs="Times New Roman"/>
          <w:b/>
          <w:bCs/>
          <w:color w:val="000000" w:themeColor="text1"/>
          <w:sz w:val="28"/>
          <w:szCs w:val="28"/>
          <w:lang w:val="uk-UA"/>
          <w14:textFill>
            <w14:solidFill>
              <w14:schemeClr w14:val="tx1"/>
            </w14:solidFill>
          </w14:textFill>
        </w:rPr>
      </w:pP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Аналіз сучасних методів консолідації порошкових матеріалів показав, що найбільш економічно та екологічно вигідним методом, який дозволяє отримувати високощільну наноструктурну кераміку з унікальним набором властивостей є іскро-плазмовий метод. Внаслідок порівняння можливих методів комп’ютерного моделювання процесів спікання, був обраний метод скінчених елементів, який проявив себе як найбільш досліджений та надійний спосіб. Були проаналізовані його переваги та недоліки, а також висунуті можливі рішення щодо покращення методу. </w:t>
      </w: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numPr>
          <w:ilvl w:val="254"/>
          <w:numId w:val="0"/>
        </w:num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 </w:t>
      </w:r>
    </w:p>
    <w:p>
      <w:pPr>
        <w:jc w:val="center"/>
        <w:rPr>
          <w:rFonts w:hint="default" w:ascii="Times New Roman" w:hAnsi="Times New Roman" w:cs="Times New Roman"/>
          <w:b/>
          <w:color w:val="000000" w:themeColor="text1"/>
          <w:sz w:val="28"/>
          <w:szCs w:val="28"/>
          <w:lang w:val="uk-UA"/>
          <w14:textFill>
            <w14:solidFill>
              <w14:schemeClr w14:val="tx1"/>
            </w14:solidFill>
          </w14:textFill>
        </w:rPr>
      </w:pPr>
    </w:p>
    <w:p>
      <w:pPr>
        <w:jc w:val="center"/>
        <w:rPr>
          <w:rFonts w:hint="default" w:ascii="Times New Roman" w:hAnsi="Times New Roman" w:cs="Times New Roman"/>
          <w:b/>
          <w:color w:val="000000" w:themeColor="text1"/>
          <w:sz w:val="28"/>
          <w:szCs w:val="28"/>
          <w:lang w:val="uk-UA"/>
          <w14:textFill>
            <w14:solidFill>
              <w14:schemeClr w14:val="tx1"/>
            </w14:solidFill>
          </w14:textFill>
        </w:rPr>
      </w:pPr>
    </w:p>
    <w:p>
      <w:pPr>
        <w:jc w:val="center"/>
        <w:rPr>
          <w:rFonts w:hint="default" w:ascii="Times New Roman" w:hAnsi="Times New Roman" w:cs="Times New Roman"/>
          <w:b/>
          <w:color w:val="000000" w:themeColor="text1"/>
          <w:sz w:val="28"/>
          <w:szCs w:val="28"/>
          <w:lang w:val="uk-UA"/>
          <w14:textFill>
            <w14:solidFill>
              <w14:schemeClr w14:val="tx1"/>
            </w14:solidFill>
          </w14:textFill>
        </w:rPr>
      </w:pPr>
    </w:p>
    <w:p>
      <w:pPr>
        <w:pStyle w:val="2"/>
        <w:jc w:val="center"/>
        <w:rPr>
          <w:rFonts w:hint="default" w:ascii="Times New Roman" w:hAnsi="Times New Roman" w:cs="Times New Roman"/>
          <w:b/>
          <w:color w:val="000000" w:themeColor="text1"/>
          <w:sz w:val="28"/>
          <w:szCs w:val="28"/>
          <w:lang w:val="uk-UA"/>
          <w14:textFill>
            <w14:solidFill>
              <w14:schemeClr w14:val="tx1"/>
            </w14:solidFill>
          </w14:textFill>
        </w:rPr>
      </w:pPr>
      <w:bookmarkStart w:id="40" w:name="_Toc75344523"/>
      <w:r>
        <w:rPr>
          <w:rFonts w:hint="default" w:ascii="Times New Roman" w:hAnsi="Times New Roman" w:cs="Times New Roman"/>
          <w:b/>
          <w:color w:val="000000" w:themeColor="text1"/>
          <w:sz w:val="28"/>
          <w:szCs w:val="28"/>
          <w:lang w:val="uk-UA"/>
          <w14:textFill>
            <w14:solidFill>
              <w14:schemeClr w14:val="tx1"/>
            </w14:solidFill>
          </w14:textFill>
        </w:rPr>
        <w:t xml:space="preserve">2 </w:t>
      </w:r>
      <w:bookmarkEnd w:id="40"/>
      <w:r>
        <w:rPr>
          <w:rFonts w:hint="default" w:ascii="Times New Roman" w:hAnsi="Times New Roman" w:cs="Times New Roman"/>
          <w:b/>
          <w:color w:val="000000" w:themeColor="text1"/>
          <w:sz w:val="28"/>
          <w:szCs w:val="28"/>
          <w:lang w:val="uk-UA"/>
          <w14:textFill>
            <w14:solidFill>
              <w14:schemeClr w14:val="tx1"/>
            </w14:solidFill>
          </w14:textFill>
        </w:rPr>
        <w:t>МАТЕРІАЛИ ТА МЕТОДИ ДОСЛІДЖЕНЬ</w:t>
      </w:r>
    </w:p>
    <w:p>
      <w:pPr>
        <w:ind w:left="360"/>
        <w:jc w:val="center"/>
        <w:rPr>
          <w:rFonts w:hint="default" w:ascii="Times New Roman" w:hAnsi="Times New Roman" w:cs="Times New Roman"/>
          <w:b/>
          <w:color w:val="000000" w:themeColor="text1"/>
          <w:sz w:val="28"/>
          <w:szCs w:val="28"/>
          <w:lang w:val="uk-UA"/>
          <w14:textFill>
            <w14:solidFill>
              <w14:schemeClr w14:val="tx1"/>
            </w14:solidFill>
          </w14:textFill>
        </w:rPr>
      </w:pPr>
    </w:p>
    <w:p>
      <w:pPr>
        <w:pStyle w:val="3"/>
        <w:ind w:left="708" w:leftChars="0"/>
        <w:rPr>
          <w:rFonts w:hint="default" w:ascii="Times New Roman" w:hAnsi="Times New Roman" w:cs="Times New Roman"/>
          <w:b/>
          <w:color w:val="000000" w:themeColor="text1"/>
          <w:sz w:val="28"/>
          <w:szCs w:val="28"/>
          <w:lang w:val="uk-UA"/>
          <w14:textFill>
            <w14:solidFill>
              <w14:schemeClr w14:val="tx1"/>
            </w14:solidFill>
          </w14:textFill>
        </w:rPr>
      </w:pPr>
      <w:bookmarkStart w:id="41" w:name="_Toc75344524"/>
      <w:r>
        <w:rPr>
          <w:rFonts w:hint="default" w:ascii="Times New Roman" w:hAnsi="Times New Roman" w:cs="Times New Roman"/>
          <w:b/>
          <w:color w:val="000000" w:themeColor="text1"/>
          <w:sz w:val="28"/>
          <w:szCs w:val="28"/>
          <w:lang w:val="uk-UA"/>
          <w14:textFill>
            <w14:solidFill>
              <w14:schemeClr w14:val="tx1"/>
            </w14:solidFill>
          </w14:textFill>
        </w:rPr>
        <w:t>2.1 Вибір об</w:t>
      </w:r>
      <w:r>
        <w:rPr>
          <w:rFonts w:hint="default" w:ascii="Times New Roman" w:hAnsi="Times New Roman" w:cs="Times New Roman"/>
          <w:b/>
          <w:color w:val="000000" w:themeColor="text1"/>
          <w:sz w:val="28"/>
          <w:szCs w:val="28"/>
          <w:lang w:val="ru-RU"/>
          <w14:textFill>
            <w14:solidFill>
              <w14:schemeClr w14:val="tx1"/>
            </w14:solidFill>
          </w14:textFill>
        </w:rPr>
        <w:t>’</w:t>
      </w:r>
      <w:r>
        <w:rPr>
          <w:rFonts w:hint="default" w:ascii="Times New Roman" w:hAnsi="Times New Roman" w:cs="Times New Roman"/>
          <w:b/>
          <w:color w:val="000000" w:themeColor="text1"/>
          <w:sz w:val="28"/>
          <w:szCs w:val="28"/>
          <w:lang w:val="uk-UA"/>
          <w14:textFill>
            <w14:solidFill>
              <w14:schemeClr w14:val="tx1"/>
            </w14:solidFill>
          </w14:textFill>
        </w:rPr>
        <w:t>єкту досліджень та методики експерименту</w:t>
      </w:r>
      <w:bookmarkEnd w:id="41"/>
      <w:r>
        <w:rPr>
          <w:rFonts w:hint="default" w:ascii="Times New Roman" w:hAnsi="Times New Roman" w:cs="Times New Roman"/>
          <w:b/>
          <w:color w:val="000000" w:themeColor="text1"/>
          <w:sz w:val="28"/>
          <w:szCs w:val="28"/>
          <w:lang w:val="uk-UA"/>
          <w14:textFill>
            <w14:solidFill>
              <w14:schemeClr w14:val="tx1"/>
            </w14:solidFill>
          </w14:textFill>
        </w:rPr>
        <w:t xml:space="preserve"> </w:t>
      </w:r>
    </w:p>
    <w:p>
      <w:pPr>
        <w:spacing w:line="360" w:lineRule="auto"/>
        <w:ind w:left="360"/>
        <w:jc w:val="both"/>
        <w:rPr>
          <w:rFonts w:hint="default" w:ascii="Times New Roman" w:hAnsi="Times New Roman" w:cs="Times New Roman"/>
          <w:b/>
          <w:color w:val="000000" w:themeColor="text1"/>
          <w:sz w:val="28"/>
          <w:szCs w:val="28"/>
          <w:lang w:val="uk-UA"/>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360" w:lineRule="auto"/>
        <w:ind w:left="0" w:leftChars="0" w:firstLine="709" w:firstLineChars="0"/>
        <w:jc w:val="both"/>
        <w:textAlignment w:val="auto"/>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Для виконання експериментальної частини дипломної роботи використовується </w:t>
      </w:r>
      <w:r>
        <w:rPr>
          <w:rFonts w:hint="default" w:ascii="Times New Roman" w:hAnsi="Times New Roman" w:cs="Times New Roman"/>
          <w:color w:val="000000" w:themeColor="text1"/>
          <w:sz w:val="28"/>
          <w:szCs w:val="28"/>
          <w14:textFill>
            <w14:solidFill>
              <w14:schemeClr w14:val="tx1"/>
            </w14:solidFill>
          </w14:textFill>
        </w:rPr>
        <w:t>MgAl</w:t>
      </w:r>
      <w:r>
        <w:rPr>
          <w:rFonts w:hint="default" w:ascii="Times New Roman" w:hAnsi="Times New Roman" w:cs="Times New Roman"/>
          <w:color w:val="000000" w:themeColor="text1"/>
          <w:sz w:val="28"/>
          <w:szCs w:val="28"/>
          <w:lang w:val="uk-UA"/>
          <w14:textFill>
            <w14:solidFill>
              <w14:schemeClr w14:val="tx1"/>
            </w14:solidFill>
          </w14:textFill>
        </w:rPr>
        <w:t>2</w:t>
      </w:r>
      <w:r>
        <w:rPr>
          <w:rFonts w:hint="default" w:ascii="Times New Roman" w:hAnsi="Times New Roman" w:cs="Times New Roman"/>
          <w:color w:val="000000" w:themeColor="text1"/>
          <w:sz w:val="28"/>
          <w:szCs w:val="28"/>
          <w14:textFill>
            <w14:solidFill>
              <w14:schemeClr w14:val="tx1"/>
            </w14:solidFill>
          </w14:textFill>
        </w:rPr>
        <w:t>O</w:t>
      </w:r>
      <w:r>
        <w:rPr>
          <w:rFonts w:hint="default" w:ascii="Times New Roman" w:hAnsi="Times New Roman" w:cs="Times New Roman"/>
          <w:color w:val="000000" w:themeColor="text1"/>
          <w:sz w:val="28"/>
          <w:szCs w:val="28"/>
          <w:lang w:val="uk-UA"/>
          <w14:textFill>
            <w14:solidFill>
              <w14:schemeClr w14:val="tx1"/>
            </w14:solidFill>
          </w14:textFill>
        </w:rPr>
        <w:t>4 (шпінель), графіт, також використовувалися наближені значення інших матеріалів.</w:t>
      </w:r>
    </w:p>
    <w:p>
      <w:pPr>
        <w:spacing w:line="360" w:lineRule="auto"/>
        <w:ind w:left="360"/>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Характеристики досліджуваних матеріалів наведені в таблиці 2.1 і 2.2</w:t>
      </w:r>
    </w:p>
    <w:p>
      <w:pPr>
        <w:ind w:left="360"/>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Таблиця 2.1  </w:t>
      </w: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Характеристики матеріалу </w:t>
      </w:r>
      <w:r>
        <w:rPr>
          <w:rFonts w:hint="default" w:ascii="Times New Roman" w:hAnsi="Times New Roman" w:cs="Times New Roman"/>
          <w:color w:val="000000" w:themeColor="text1"/>
          <w:sz w:val="28"/>
          <w:szCs w:val="28"/>
          <w14:textFill>
            <w14:solidFill>
              <w14:schemeClr w14:val="tx1"/>
            </w14:solidFill>
          </w14:textFill>
        </w:rPr>
        <w:t>MgAl2O4</w:t>
      </w:r>
    </w:p>
    <w:tbl>
      <w:tblPr>
        <w:tblStyle w:val="1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1"/>
        <w:gridCol w:w="1480"/>
        <w:gridCol w:w="1481"/>
        <w:gridCol w:w="1460"/>
        <w:gridCol w:w="1482"/>
        <w:gridCol w:w="1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9350" w:type="dxa"/>
            <w:gridSpan w:val="6"/>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MgAl2O4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atLeast"/>
        </w:trPr>
        <w:tc>
          <w:tcPr>
            <w:tcW w:w="1862"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Tемпера-тура, ℃</w:t>
            </w:r>
          </w:p>
        </w:tc>
        <w:tc>
          <w:tcPr>
            <w:tcW w:w="1497"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Довжина хвилі (λ), В/мм·K</w:t>
            </w:r>
          </w:p>
        </w:tc>
        <w:tc>
          <w:tcPr>
            <w:tcW w:w="1497"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Tемпера-тура, ℃</w:t>
            </w: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Кут відбиття (θ), 1/Ω·мм</w:t>
            </w: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Tемпера-тура, ℃</w:t>
            </w: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Питома теплоємність, Дж·кг/℃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eastAsia="Times New Roman" w:cs="Times New Roman"/>
                <w:color w:val="000000" w:themeColor="text1"/>
                <w:sz w:val="28"/>
                <w:szCs w:val="28"/>
                <w:lang w:val="ru-RU" w:eastAsia="ru-RU"/>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-173</w:t>
            </w:r>
          </w:p>
        </w:tc>
        <w:tc>
          <w:tcPr>
            <w:tcW w:w="1497" w:type="dxa"/>
            <w:vAlign w:val="center"/>
          </w:tcPr>
          <w:p>
            <w:pPr>
              <w:jc w:val="center"/>
              <w:rPr>
                <w:rFonts w:hint="default" w:ascii="Times New Roman" w:hAnsi="Times New Roman" w:eastAsia="Times New Roman" w:cs="Times New Roman"/>
                <w:color w:val="000000" w:themeColor="text1"/>
                <w:sz w:val="28"/>
                <w:szCs w:val="28"/>
                <w:lang w:val="ru-RU" w:eastAsia="ru-RU"/>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3,01E+00</w:t>
            </w:r>
          </w:p>
        </w:tc>
        <w:tc>
          <w:tcPr>
            <w:tcW w:w="1497" w:type="dxa"/>
            <w:vAlign w:val="center"/>
          </w:tcPr>
          <w:p>
            <w:pPr>
              <w:jc w:val="center"/>
              <w:rPr>
                <w:rFonts w:hint="default" w:ascii="Times New Roman" w:hAnsi="Times New Roman" w:eastAsia="Times New Roman" w:cs="Times New Roman"/>
                <w:color w:val="000000" w:themeColor="text1"/>
                <w:sz w:val="28"/>
                <w:szCs w:val="28"/>
                <w:lang w:val="ru-RU" w:eastAsia="ru-RU"/>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444</w:t>
            </w:r>
          </w:p>
        </w:tc>
        <w:tc>
          <w:tcPr>
            <w:tcW w:w="1498" w:type="dxa"/>
            <w:vAlign w:val="center"/>
          </w:tcPr>
          <w:p>
            <w:pPr>
              <w:jc w:val="center"/>
              <w:rPr>
                <w:rFonts w:hint="default" w:ascii="Times New Roman" w:hAnsi="Times New Roman" w:eastAsia="Times New Roman" w:cs="Times New Roman"/>
                <w:color w:val="000000" w:themeColor="text1"/>
                <w:sz w:val="28"/>
                <w:szCs w:val="28"/>
                <w:lang w:val="ru-RU" w:eastAsia="ru-RU"/>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4,91E-11</w:t>
            </w:r>
          </w:p>
        </w:tc>
        <w:tc>
          <w:tcPr>
            <w:tcW w:w="1498" w:type="dxa"/>
            <w:vAlign w:val="center"/>
          </w:tcPr>
          <w:p>
            <w:pPr>
              <w:jc w:val="center"/>
              <w:rPr>
                <w:rFonts w:hint="default" w:ascii="Times New Roman" w:hAnsi="Times New Roman" w:eastAsia="Times New Roman" w:cs="Times New Roman"/>
                <w:color w:val="000000" w:themeColor="text1"/>
                <w:sz w:val="28"/>
                <w:szCs w:val="28"/>
                <w:lang w:val="ru-RU" w:eastAsia="ru-RU"/>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53</w:t>
            </w:r>
          </w:p>
        </w:tc>
        <w:tc>
          <w:tcPr>
            <w:tcW w:w="1498" w:type="dxa"/>
            <w:vAlign w:val="center"/>
          </w:tcPr>
          <w:p>
            <w:pPr>
              <w:jc w:val="center"/>
              <w:rPr>
                <w:rFonts w:hint="default" w:ascii="Times New Roman" w:hAnsi="Times New Roman" w:eastAsia="Times New Roman" w:cs="Times New Roman"/>
                <w:color w:val="000000" w:themeColor="text1"/>
                <w:sz w:val="28"/>
                <w:szCs w:val="28"/>
                <w:lang w:val="ru-RU" w:eastAsia="ru-RU"/>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1,07E+03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-73</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1,29E+00</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544</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2,06E-10</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153</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1,27E+04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5,90E-01</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644</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6,18E-10</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253</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2,38E+04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4,58E-01</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744</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1,52E-09</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353</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2,99E+04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3,62E-01</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844</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3,37E-09</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453</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3,35E+04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2,96E-01</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944</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7,02E-09</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553</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3,60E+04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2,51E-01</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1044</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1,40E-08</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653</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3,78E+04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2,23E-01</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1144</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2,61E-08</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753</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3,92E+04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2,05E-01</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1158</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2,82E-08</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853</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4,04E+04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1,95E-01</w:t>
            </w:r>
          </w:p>
        </w:tc>
        <w:tc>
          <w:tcPr>
            <w:tcW w:w="1497"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953</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4,16E+04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1,88E-01</w:t>
            </w:r>
          </w:p>
        </w:tc>
        <w:tc>
          <w:tcPr>
            <w:tcW w:w="1497"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1053</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4,27E+04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1,83E-01</w:t>
            </w:r>
          </w:p>
        </w:tc>
        <w:tc>
          <w:tcPr>
            <w:tcW w:w="1497"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1153</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4,37E+04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1,78E-01</w:t>
            </w:r>
          </w:p>
        </w:tc>
        <w:tc>
          <w:tcPr>
            <w:tcW w:w="1497"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1253</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4,47E+04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1127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1,74E-01</w:t>
            </w:r>
          </w:p>
        </w:tc>
        <w:tc>
          <w:tcPr>
            <w:tcW w:w="1497"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1353</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4,57E+04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1227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1,70E-01</w:t>
            </w:r>
          </w:p>
        </w:tc>
        <w:tc>
          <w:tcPr>
            <w:tcW w:w="1497"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1453</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4,67E+04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1327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1,70E-01</w:t>
            </w:r>
          </w:p>
        </w:tc>
        <w:tc>
          <w:tcPr>
            <w:tcW w:w="1497"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1553</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4,78E+04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1427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1,74E-01</w:t>
            </w:r>
          </w:p>
        </w:tc>
        <w:tc>
          <w:tcPr>
            <w:tcW w:w="1497"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1600</w:t>
            </w:r>
          </w:p>
        </w:tc>
        <w:tc>
          <w:tcPr>
            <w:tcW w:w="1498" w:type="dxa"/>
            <w:vAlign w:val="center"/>
          </w:tcPr>
          <w:p>
            <w:pPr>
              <w:jc w:val="center"/>
              <w:rPr>
                <w:rFonts w:hint="default" w:ascii="Times New Roman" w:hAnsi="Times New Roman" w:eastAsia="Times New Roman" w:cs="Times New Roman"/>
                <w:color w:val="000000" w:themeColor="text1"/>
                <w:sz w:val="28"/>
                <w:szCs w:val="28"/>
                <w:lang w:val="ru-RU" w:eastAsia="ru-RU"/>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1,07E+03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1527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1,87E-01</w:t>
            </w:r>
          </w:p>
        </w:tc>
        <w:tc>
          <w:tcPr>
            <w:tcW w:w="1497"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1627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2,15E-01</w:t>
            </w:r>
          </w:p>
        </w:tc>
        <w:tc>
          <w:tcPr>
            <w:tcW w:w="1497"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1707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2,50E-01</w:t>
            </w:r>
          </w:p>
        </w:tc>
        <w:tc>
          <w:tcPr>
            <w:tcW w:w="1497"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p>
        </w:tc>
      </w:tr>
    </w:tbl>
    <w:p>
      <w:pPr>
        <w:ind w:left="360"/>
        <w:jc w:val="both"/>
        <w:rPr>
          <w:rFonts w:hint="default" w:ascii="Times New Roman" w:hAnsi="Times New Roman" w:cs="Times New Roman"/>
          <w:color w:val="000000" w:themeColor="text1"/>
          <w:sz w:val="28"/>
          <w:szCs w:val="28"/>
          <w:lang w:val="uk-UA"/>
          <w14:textFill>
            <w14:solidFill>
              <w14:schemeClr w14:val="tx1"/>
            </w14:solidFill>
          </w14:textFill>
        </w:rPr>
      </w:pPr>
    </w:p>
    <w:p>
      <w:pPr>
        <w:jc w:val="both"/>
        <w:rPr>
          <w:rFonts w:hint="default" w:ascii="Times New Roman" w:hAnsi="Times New Roman" w:cs="Times New Roman"/>
          <w:color w:val="000000" w:themeColor="text1"/>
          <w:sz w:val="28"/>
          <w:szCs w:val="28"/>
          <w:lang w:val="uk-UA"/>
          <w14:textFill>
            <w14:solidFill>
              <w14:schemeClr w14:val="tx1"/>
            </w14:solidFill>
          </w14:textFill>
        </w:rPr>
      </w:pPr>
    </w:p>
    <w:p>
      <w:pPr>
        <w:jc w:val="both"/>
        <w:rPr>
          <w:rFonts w:hint="default" w:ascii="Times New Roman" w:hAnsi="Times New Roman" w:cs="Times New Roman"/>
          <w:color w:val="000000" w:themeColor="text1"/>
          <w:sz w:val="28"/>
          <w:szCs w:val="28"/>
          <w:lang w:val="uk-UA"/>
          <w14:textFill>
            <w14:solidFill>
              <w14:schemeClr w14:val="tx1"/>
            </w14:solidFill>
          </w14:textFill>
        </w:rPr>
      </w:pPr>
    </w:p>
    <w:p>
      <w:pPr>
        <w:jc w:val="both"/>
        <w:rPr>
          <w:rFonts w:hint="default" w:ascii="Times New Roman" w:hAnsi="Times New Roman" w:cs="Times New Roman"/>
          <w:color w:val="000000" w:themeColor="text1"/>
          <w:sz w:val="28"/>
          <w:szCs w:val="28"/>
          <w:lang w:val="uk-UA"/>
          <w14:textFill>
            <w14:solidFill>
              <w14:schemeClr w14:val="tx1"/>
            </w14:solidFill>
          </w14:textFill>
        </w:rPr>
      </w:pPr>
    </w:p>
    <w:p>
      <w:pPr>
        <w:ind w:left="708" w:leftChars="0"/>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Таблиця 2.2  – Характеристики графіту</w:t>
      </w:r>
    </w:p>
    <w:p>
      <w:pPr>
        <w:ind w:left="360"/>
        <w:jc w:val="both"/>
        <w:rPr>
          <w:rFonts w:hint="default" w:ascii="Times New Roman" w:hAnsi="Times New Roman" w:cs="Times New Roman"/>
          <w:color w:val="000000" w:themeColor="text1"/>
          <w:sz w:val="28"/>
          <w:szCs w:val="28"/>
          <w:lang w:val="uk-UA"/>
          <w14:textFill>
            <w14:solidFill>
              <w14:schemeClr w14:val="tx1"/>
            </w14:solidFill>
          </w14:textFill>
        </w:rPr>
      </w:pPr>
    </w:p>
    <w:tbl>
      <w:tblPr>
        <w:tblStyle w:val="1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1"/>
        <w:gridCol w:w="1463"/>
        <w:gridCol w:w="1481"/>
        <w:gridCol w:w="1477"/>
        <w:gridCol w:w="1482"/>
        <w:gridCol w:w="1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9350" w:type="dxa"/>
            <w:gridSpan w:val="6"/>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Графіт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Tемпера-тура, ℃</w:t>
            </w:r>
          </w:p>
        </w:tc>
        <w:tc>
          <w:tcPr>
            <w:tcW w:w="1497"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Довжина хвилі (λ), В/мм·K</w:t>
            </w:r>
          </w:p>
        </w:tc>
        <w:tc>
          <w:tcPr>
            <w:tcW w:w="1497"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Tемпера-тура, ℃</w:t>
            </w: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Кут відбиття (θ), 1/Ω·мм</w:t>
            </w: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Tемпера-тура, ℃</w:t>
            </w: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Питома теплоємність, Дж·кг/℃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eastAsia="Times New Roman" w:cs="Times New Roman"/>
                <w:color w:val="000000" w:themeColor="text1"/>
                <w:sz w:val="28"/>
                <w:szCs w:val="28"/>
                <w:lang w:val="uk-UA" w:eastAsia="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27</w:t>
            </w:r>
          </w:p>
        </w:tc>
        <w:tc>
          <w:tcPr>
            <w:tcW w:w="1497" w:type="dxa"/>
            <w:vAlign w:val="center"/>
          </w:tcPr>
          <w:p>
            <w:pPr>
              <w:jc w:val="center"/>
              <w:rPr>
                <w:rFonts w:hint="default" w:ascii="Times New Roman" w:hAnsi="Times New Roman" w:eastAsia="Times New Roman" w:cs="Times New Roman"/>
                <w:color w:val="000000" w:themeColor="text1"/>
                <w:sz w:val="28"/>
                <w:szCs w:val="28"/>
                <w:lang w:val="uk-UA" w:eastAsia="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0,11</w:t>
            </w:r>
          </w:p>
        </w:tc>
        <w:tc>
          <w:tcPr>
            <w:tcW w:w="1497" w:type="dxa"/>
            <w:vAlign w:val="center"/>
          </w:tcPr>
          <w:p>
            <w:pPr>
              <w:jc w:val="center"/>
              <w:rPr>
                <w:rFonts w:hint="default" w:ascii="Times New Roman" w:hAnsi="Times New Roman" w:eastAsia="Times New Roman" w:cs="Times New Roman"/>
                <w:color w:val="000000" w:themeColor="text1"/>
                <w:sz w:val="28"/>
                <w:szCs w:val="28"/>
                <w:lang w:val="uk-UA" w:eastAsia="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27</w:t>
            </w:r>
          </w:p>
        </w:tc>
        <w:tc>
          <w:tcPr>
            <w:tcW w:w="1498" w:type="dxa"/>
            <w:vAlign w:val="center"/>
          </w:tcPr>
          <w:p>
            <w:pPr>
              <w:jc w:val="center"/>
              <w:rPr>
                <w:rFonts w:hint="default" w:ascii="Times New Roman" w:hAnsi="Times New Roman" w:eastAsia="Times New Roman" w:cs="Times New Roman"/>
                <w:color w:val="000000" w:themeColor="text1"/>
                <w:sz w:val="28"/>
                <w:szCs w:val="28"/>
                <w:lang w:val="uk-UA" w:eastAsia="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72,</w:t>
            </w:r>
            <w:bookmarkStart w:id="79" w:name="_GoBack"/>
            <w:bookmarkEnd w:id="79"/>
            <w:r>
              <w:rPr>
                <w:rFonts w:hint="default" w:ascii="Times New Roman" w:hAnsi="Times New Roman" w:cs="Times New Roman"/>
                <w:color w:val="000000" w:themeColor="text1"/>
                <w:sz w:val="28"/>
                <w:szCs w:val="28"/>
                <w:lang w:val="uk-UA"/>
                <w14:textFill>
                  <w14:solidFill>
                    <w14:schemeClr w14:val="tx1"/>
                  </w14:solidFill>
                </w14:textFill>
              </w:rPr>
              <w:t>20217</w:t>
            </w:r>
          </w:p>
        </w:tc>
        <w:tc>
          <w:tcPr>
            <w:tcW w:w="1498" w:type="dxa"/>
            <w:vAlign w:val="center"/>
          </w:tcPr>
          <w:p>
            <w:pPr>
              <w:jc w:val="center"/>
              <w:rPr>
                <w:rFonts w:hint="default" w:ascii="Times New Roman" w:hAnsi="Times New Roman" w:eastAsia="Times New Roman" w:cs="Times New Roman"/>
                <w:color w:val="000000" w:themeColor="text1"/>
                <w:sz w:val="28"/>
                <w:szCs w:val="28"/>
                <w:lang w:val="uk-UA" w:eastAsia="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27</w:t>
            </w:r>
          </w:p>
        </w:tc>
        <w:tc>
          <w:tcPr>
            <w:tcW w:w="1498" w:type="dxa"/>
            <w:vAlign w:val="center"/>
          </w:tcPr>
          <w:p>
            <w:pPr>
              <w:jc w:val="center"/>
              <w:rPr>
                <w:rFonts w:hint="default" w:ascii="Times New Roman" w:hAnsi="Times New Roman" w:eastAsia="Times New Roman" w:cs="Times New Roman"/>
                <w:color w:val="000000" w:themeColor="text1"/>
                <w:sz w:val="28"/>
                <w:szCs w:val="28"/>
                <w:lang w:val="uk-UA" w:eastAsia="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702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127</w:t>
            </w:r>
          </w:p>
        </w:tc>
        <w:tc>
          <w:tcPr>
            <w:tcW w:w="1497"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0,0972</w:t>
            </w:r>
          </w:p>
        </w:tc>
        <w:tc>
          <w:tcPr>
            <w:tcW w:w="1497"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127</w:t>
            </w: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82,10181</w:t>
            </w: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127</w:t>
            </w:r>
          </w:p>
        </w:tc>
        <w:tc>
          <w:tcPr>
            <w:tcW w:w="1498" w:type="dxa"/>
            <w:vAlign w:val="center"/>
          </w:tcPr>
          <w:p>
            <w:pPr>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957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2</w:t>
            </w:r>
            <w:r>
              <w:rPr>
                <w:rFonts w:hint="default" w:ascii="Times New Roman" w:hAnsi="Times New Roman" w:cs="Times New Roman"/>
                <w:color w:val="000000" w:themeColor="text1"/>
                <w:sz w:val="28"/>
                <w:szCs w:val="28"/>
                <w14:textFill>
                  <w14:solidFill>
                    <w14:schemeClr w14:val="tx1"/>
                  </w14:solidFill>
                </w14:textFill>
              </w:rPr>
              <w:t>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0,0892</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90,17133</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0,0828</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96,24639</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1282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0,0773</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101,0101</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0,0725</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105,042</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527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1636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0,0673</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107,0664</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0,0628</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107,5269</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1797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0,0586</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107,4114</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1859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0,0547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106,4963</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0,0512</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105,4852</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1942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1127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0,0482</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1127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103,7344</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1127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1975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1227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0,0456</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1227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102,0408</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1227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1327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0,0436</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1327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100,4016</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1327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1427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0,0421</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1427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98,52217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1427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1527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0,0408</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1527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96,61836</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1527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1627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0,0398</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1627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94,60738</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1627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2087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1727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0,0388</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1727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92,50694</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1727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1827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0,038</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1827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90,57971</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1827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1927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0,0374</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1927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88,73114</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1927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2027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0,037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2027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87,26003</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2027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2127</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0,0365</w:t>
            </w:r>
          </w:p>
        </w:tc>
        <w:tc>
          <w:tcPr>
            <w:tcW w:w="1497"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2127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85,61644</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2127</w:t>
            </w:r>
          </w:p>
        </w:tc>
        <w:tc>
          <w:tcPr>
            <w:tcW w:w="1498" w:type="dxa"/>
            <w:vAlign w:val="center"/>
          </w:tcPr>
          <w:p>
            <w:pPr>
              <w:jc w:val="center"/>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2155</w:t>
            </w:r>
          </w:p>
        </w:tc>
      </w:tr>
    </w:tbl>
    <w:p>
      <w:pPr>
        <w:ind w:left="360"/>
        <w:jc w:val="both"/>
        <w:rPr>
          <w:rFonts w:hint="default" w:ascii="Times New Roman" w:hAnsi="Times New Roman" w:cs="Times New Roman"/>
          <w:color w:val="000000" w:themeColor="text1"/>
          <w:sz w:val="28"/>
          <w:szCs w:val="28"/>
          <w:lang w:val="uk-UA"/>
          <w14:textFill>
            <w14:solidFill>
              <w14:schemeClr w14:val="tx1"/>
            </w14:solidFill>
          </w14:textFill>
        </w:rPr>
      </w:pPr>
    </w:p>
    <w:p>
      <w:pPr>
        <w:ind w:left="360"/>
        <w:jc w:val="both"/>
        <w:rPr>
          <w:rFonts w:hint="default" w:ascii="Times New Roman" w:hAnsi="Times New Roman" w:cs="Times New Roman"/>
          <w:color w:val="000000" w:themeColor="text1"/>
          <w:sz w:val="28"/>
          <w:szCs w:val="28"/>
          <w:lang w:val="uk-UA"/>
          <w14:textFill>
            <w14:solidFill>
              <w14:schemeClr w14:val="tx1"/>
            </w14:solidFill>
          </w14:textFill>
        </w:rPr>
      </w:pPr>
    </w:p>
    <w:p>
      <w:pPr>
        <w:pStyle w:val="3"/>
        <w:rPr>
          <w:rFonts w:hint="default" w:ascii="Times New Roman" w:hAnsi="Times New Roman" w:cs="Times New Roman"/>
          <w:b/>
          <w:color w:val="000000" w:themeColor="text1"/>
          <w:sz w:val="28"/>
          <w:szCs w:val="28"/>
          <w:lang w:val="uk-UA"/>
          <w14:textFill>
            <w14:solidFill>
              <w14:schemeClr w14:val="tx1"/>
            </w14:solidFill>
          </w14:textFill>
        </w:rPr>
      </w:pPr>
      <w:bookmarkStart w:id="42" w:name="_Toc75344525"/>
      <w:r>
        <w:rPr>
          <w:rFonts w:hint="default" w:ascii="Times New Roman" w:hAnsi="Times New Roman" w:cs="Times New Roman"/>
          <w:b/>
          <w:color w:val="000000" w:themeColor="text1"/>
          <w:sz w:val="28"/>
          <w:szCs w:val="28"/>
          <w:lang w:val="uk-UA"/>
          <w14:textFill>
            <w14:solidFill>
              <w14:schemeClr w14:val="tx1"/>
            </w14:solidFill>
          </w14:textFill>
        </w:rPr>
        <w:t>2.2 Метод скінченних елементів</w:t>
      </w:r>
      <w:bookmarkEnd w:id="42"/>
      <w:r>
        <w:rPr>
          <w:rFonts w:hint="default" w:ascii="Times New Roman" w:hAnsi="Times New Roman" w:cs="Times New Roman"/>
          <w:b/>
          <w:color w:val="000000" w:themeColor="text1"/>
          <w:sz w:val="28"/>
          <w:szCs w:val="28"/>
          <w:lang w:val="uk-UA"/>
          <w14:textFill>
            <w14:solidFill>
              <w14:schemeClr w14:val="tx1"/>
            </w14:solidFill>
          </w14:textFill>
        </w:rPr>
        <w:t xml:space="preserve"> </w:t>
      </w:r>
    </w:p>
    <w:p>
      <w:pPr>
        <w:ind w:left="360"/>
        <w:jc w:val="both"/>
        <w:rPr>
          <w:rFonts w:hint="default" w:ascii="Times New Roman" w:hAnsi="Times New Roman" w:cs="Times New Roman"/>
          <w:b/>
          <w:color w:val="000000" w:themeColor="text1"/>
          <w:sz w:val="28"/>
          <w:szCs w:val="28"/>
          <w:lang w:val="uk-UA"/>
          <w14:textFill>
            <w14:solidFill>
              <w14:schemeClr w14:val="tx1"/>
            </w14:solidFill>
          </w14:textFill>
        </w:rPr>
      </w:pPr>
    </w:p>
    <w:p>
      <w:pPr>
        <w:spacing w:line="360" w:lineRule="auto"/>
        <w:jc w:val="both"/>
        <w:rPr>
          <w:rFonts w:hint="default" w:ascii="Times New Roman" w:hAnsi="Times New Roman" w:cs="Times New Roman"/>
          <w:color w:val="000000" w:themeColor="text1"/>
          <w:sz w:val="28"/>
          <w:szCs w:val="28"/>
          <w:lang w:val="uk-UA"/>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Метод скінчених елементів (МСЕ, або </w:t>
      </w:r>
      <w:r>
        <w:rPr>
          <w:rFonts w:hint="default" w:ascii="Times New Roman" w:hAnsi="Times New Roman" w:cs="Times New Roman"/>
          <w:color w:val="000000" w:themeColor="text1"/>
          <w:sz w:val="28"/>
          <w:szCs w:val="28"/>
          <w14:textFill>
            <w14:solidFill>
              <w14:schemeClr w14:val="tx1"/>
            </w14:solidFill>
          </w14:textFill>
        </w:rPr>
        <w:t>FEM</w:t>
      </w:r>
      <w:r>
        <w:rPr>
          <w:rFonts w:hint="default" w:ascii="Times New Roman" w:hAnsi="Times New Roman" w:cs="Times New Roman"/>
          <w:color w:val="000000" w:themeColor="text1"/>
          <w:sz w:val="28"/>
          <w:szCs w:val="28"/>
          <w:lang w:val="uk-UA"/>
          <w14:textFill>
            <w14:solidFill>
              <w14:schemeClr w14:val="tx1"/>
            </w14:solidFill>
          </w14:textFill>
        </w:rPr>
        <w:t xml:space="preserve"> – </w:t>
      </w:r>
      <w:r>
        <w:rPr>
          <w:rFonts w:hint="default" w:ascii="Times New Roman" w:hAnsi="Times New Roman" w:cs="Times New Roman"/>
          <w:color w:val="000000" w:themeColor="text1"/>
          <w:sz w:val="28"/>
          <w:szCs w:val="28"/>
          <w14:textFill>
            <w14:solidFill>
              <w14:schemeClr w14:val="tx1"/>
            </w14:solidFill>
          </w14:textFill>
        </w:rPr>
        <w:t>Finite</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Element</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Method</w:t>
      </w:r>
      <w:r>
        <w:rPr>
          <w:rFonts w:hint="default" w:ascii="Times New Roman" w:hAnsi="Times New Roman" w:cs="Times New Roman"/>
          <w:color w:val="000000" w:themeColor="text1"/>
          <w:sz w:val="28"/>
          <w:szCs w:val="28"/>
          <w:lang w:val="uk-UA"/>
          <w14:textFill>
            <w14:solidFill>
              <w14:schemeClr w14:val="tx1"/>
            </w14:solidFill>
          </w14:textFill>
        </w:rPr>
        <w:t>) широко використовують для розв'язування практичних завдань теплового розподілу по тілу, зокрема для виконання розрахунків на етапі                       3</w:t>
      </w:r>
      <w:r>
        <w:rPr>
          <w:rFonts w:hint="default" w:ascii="Times New Roman" w:hAnsi="Times New Roman" w:cs="Times New Roman"/>
          <w:color w:val="000000" w:themeColor="text1"/>
          <w:sz w:val="28"/>
          <w:szCs w:val="28"/>
          <w14:textFill>
            <w14:solidFill>
              <w14:schemeClr w14:val="tx1"/>
            </w14:solidFill>
          </w14:textFill>
        </w:rPr>
        <w:t>D</w:t>
      </w:r>
      <w:r>
        <w:rPr>
          <w:rFonts w:hint="default" w:ascii="Times New Roman" w:hAnsi="Times New Roman" w:cs="Times New Roman"/>
          <w:color w:val="000000" w:themeColor="text1"/>
          <w:sz w:val="28"/>
          <w:szCs w:val="28"/>
          <w:lang w:val="uk-UA"/>
          <w14:textFill>
            <w14:solidFill>
              <w14:schemeClr w14:val="tx1"/>
            </w14:solidFill>
          </w14:textFill>
        </w:rPr>
        <w:t xml:space="preserve">-проектування моделі. Сучасні </w:t>
      </w:r>
      <w:r>
        <w:rPr>
          <w:rFonts w:hint="default" w:ascii="Times New Roman" w:hAnsi="Times New Roman" w:cs="Times New Roman"/>
          <w:color w:val="000000" w:themeColor="text1"/>
          <w:sz w:val="28"/>
          <w:szCs w:val="28"/>
          <w14:textFill>
            <w14:solidFill>
              <w14:schemeClr w14:val="tx1"/>
            </w14:solidFill>
          </w14:textFill>
        </w:rPr>
        <w:t>CAD</w:t>
      </w:r>
      <w:r>
        <w:rPr>
          <w:rFonts w:hint="default" w:ascii="Times New Roman" w:hAnsi="Times New Roman" w:cs="Times New Roman"/>
          <w:color w:val="000000" w:themeColor="text1"/>
          <w:sz w:val="28"/>
          <w:szCs w:val="28"/>
          <w:lang w:val="uk-UA"/>
          <w14:textFill>
            <w14:solidFill>
              <w14:schemeClr w14:val="tx1"/>
            </w14:solidFill>
          </w14:textFill>
        </w:rPr>
        <w:t xml:space="preserve">-системи дають змогу в автоматичному режимі відповідно до вхідних даних виконати розрахунок моделі деталі на розподіл тепла (система вибирає вузли в об'ємі деталі, розбиває деталь на кінцеві елементи, нумерує вузли, будує матрицю елементів). </w:t>
      </w:r>
      <w:r>
        <w:rPr>
          <w:rFonts w:hint="default" w:ascii="Times New Roman" w:hAnsi="Times New Roman" w:cs="Times New Roman"/>
          <w:color w:val="000000" w:themeColor="text1"/>
          <w:sz w:val="28"/>
          <w:szCs w:val="28"/>
          <w:lang w:val="ru-RU"/>
          <w14:textFill>
            <w14:solidFill>
              <w14:schemeClr w14:val="tx1"/>
            </w14:solidFill>
          </w14:textFill>
        </w:rPr>
        <w:t>Результати розрахунку відображаються у вигляді табличних даних та візуальних епюр шуканих параметрів [50].</w:t>
      </w:r>
    </w:p>
    <w:p>
      <w:pPr>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 Моделювання внутрішнього стану конструкцій з використанням методу скінчених елементів (МСЕ) є в даний час фактично стандартом при проведенні розрахунків на розподілення тепла і інших видів розрахунків. Основою цього служить універсальність МСЕ, що дозволяє розраховувати конструкції з врахуванням їх різних геометричних параметрів, силових і кінематичних характеристик.</w:t>
      </w:r>
    </w:p>
    <w:p>
      <w:pPr>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Ідея МСЕ полягає в тому, що будь-яку безперервну величину можна апроксимувати кусочно - безперервною функцією, яка будується на значеннях досліджуваної величини в кінцевому числі точок розглянутих елементів. </w:t>
      </w:r>
    </w:p>
    <w:p>
      <w:pPr>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При побудові дискретної моделі безперервної величини роблять наступним чином [50]:</w:t>
      </w:r>
    </w:p>
    <w:p>
      <w:pPr>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область визначення досліджуваної величини розбивається на кінцеве число елементів, що мають спільні вузлові точки</w:t>
      </w:r>
      <w:r>
        <w:rPr>
          <w:rFonts w:hint="default" w:ascii="Times New Roman" w:hAnsi="Times New Roman" w:cs="Times New Roman"/>
          <w:color w:val="000000" w:themeColor="text1"/>
          <w:sz w:val="28"/>
          <w:szCs w:val="28"/>
          <w:lang w:val="uk-UA"/>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в даній області фіксуються вузли;</w:t>
      </w:r>
    </w:p>
    <w:p>
      <w:pPr>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використовуючи значення досліджуваної безперервної величини в вузлових точках, визначаються значення величини всередині області.</w:t>
      </w:r>
    </w:p>
    <w:p>
      <w:pPr>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Апроксимуючі функції найчастіше вибираються у вигляді лінійних, квадратичних або кубічних поліномів. Поліном, пов'язаний з даними елементом, називається функцією елемента. З цієї точки зору конструкцію можна розглядати як деяку сукупність конструкційних елементів, з'єднаних в кінцевому числі вузлових точок. Якщо відомі співвідношення між силами і переміщеннями для кожного елемента, то можна описати властивості і дослідити поведінку конструкції в цілому. Таким чином, при використанні МСЕ рішення крайової задачі для заданої області знаходяться у вигляді набору функцій, визначених на кінцевих елементах.</w:t>
      </w:r>
    </w:p>
    <w:p>
      <w:pPr>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 Основа фізичної концепції МСЕ </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це розбиття математичної моделі конструкції на непересічні компоненти (під області) простої геометрії, які називаються скінченими елементами. Сукупність елементів, на які розбита конструкція, називається скінчено - елементної сіткою. Механічна поведінка кожного елемента виражається за допомогою невеликого числа ступенів свободи або значень шуканих функцій в вузлових точках. Поведінка математичної моделі, таким чином, апроксимується поведінкою дискретної моделі, отриманої шляхом додавання всіх елементів [50].</w:t>
      </w:r>
      <w:bookmarkStart w:id="43" w:name="_Toc75344526"/>
    </w:p>
    <w:p>
      <w:pPr>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hint="default" w:ascii="Times New Roman" w:hAnsi="Times New Roman" w:cs="Times New Roman"/>
          <w:color w:val="000000" w:themeColor="text1"/>
          <w:sz w:val="28"/>
          <w:szCs w:val="28"/>
          <w:lang w:val="ru-RU"/>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hint="default" w:ascii="Times New Roman" w:hAnsi="Times New Roman" w:cs="Times New Roman"/>
          <w:b/>
          <w:color w:val="000000" w:themeColor="text1"/>
          <w:sz w:val="28"/>
          <w:szCs w:val="28"/>
          <w:lang w:val="ru-RU"/>
          <w14:textFill>
            <w14:solidFill>
              <w14:schemeClr w14:val="tx1"/>
            </w14:solidFill>
          </w14:textFill>
        </w:rPr>
      </w:pPr>
      <w:r>
        <w:rPr>
          <w:rFonts w:hint="default" w:ascii="Times New Roman" w:hAnsi="Times New Roman" w:cs="Times New Roman"/>
          <w:b/>
          <w:color w:val="000000" w:themeColor="text1"/>
          <w:sz w:val="28"/>
          <w:szCs w:val="28"/>
          <w:lang w:val="ru-RU"/>
          <w14:textFill>
            <w14:solidFill>
              <w14:schemeClr w14:val="tx1"/>
            </w14:solidFill>
          </w14:textFill>
        </w:rPr>
        <w:t>2.4 Диференційне рівняння розрахунуку температури в вузлах</w:t>
      </w:r>
      <w:bookmarkEnd w:id="43"/>
    </w:p>
    <w:p>
      <w:pPr>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hint="default" w:ascii="Times New Roman" w:hAnsi="Times New Roman" w:cs="Times New Roman"/>
          <w:b/>
          <w:color w:val="000000" w:themeColor="text1"/>
          <w:sz w:val="28"/>
          <w:szCs w:val="28"/>
          <w:lang w:val="ru-RU"/>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Для кожної точки </w:t>
      </w:r>
      <w:r>
        <w:rPr>
          <w:rFonts w:hint="default" w:ascii="Times New Roman" w:hAnsi="Times New Roman" w:cs="Times New Roman"/>
          <w:color w:val="000000" w:themeColor="text1"/>
          <w:sz w:val="28"/>
          <w:szCs w:val="28"/>
          <w:lang w:val="uk-UA"/>
          <w14:textFill>
            <w14:solidFill>
              <w14:schemeClr w14:val="tx1"/>
            </w14:solidFill>
          </w14:textFill>
        </w:rPr>
        <w:t>тіла кожного проміжку часу в МСЕ проводяться розрахунки за наступним</w:t>
      </w:r>
      <w:r>
        <w:rPr>
          <w:rFonts w:hint="default" w:ascii="Times New Roman" w:hAnsi="Times New Roman" w:cs="Times New Roman"/>
          <w:color w:val="000000" w:themeColor="text1"/>
          <w:sz w:val="28"/>
          <w:szCs w:val="28"/>
          <w:lang w:val="ru-RU"/>
          <w14:textFill>
            <w14:solidFill>
              <w14:schemeClr w14:val="tx1"/>
            </w14:solidFill>
          </w14:textFill>
        </w:rPr>
        <w:t xml:space="preserve"> рівнянням: </w:t>
      </w:r>
    </w:p>
    <w:p>
      <w:pPr>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left="357" w:firstLine="2945" w:firstLineChars="1052"/>
        <w:jc w:val="both"/>
        <w:rPr>
          <w:rFonts w:hint="default" w:ascii="Times New Roman" w:hAnsi="Times New Roman" w:cs="Times New Roman"/>
          <w:b/>
          <w:i/>
          <w:color w:val="000000" w:themeColor="text1"/>
          <w:sz w:val="28"/>
          <w:szCs w:val="28"/>
          <w:lang w:val="uk-UA"/>
          <w14:textFill>
            <w14:solidFill>
              <w14:schemeClr w14:val="tx1"/>
            </w14:solidFill>
          </w14:textFill>
        </w:rPr>
      </w:pPr>
      <m:oMath>
        <m:sSub>
          <m:sSubPr>
            <m:ctrlPr>
              <w:rPr>
                <w:rFonts w:hint="default" w:ascii="Cambria Math" w:hAnsi="Cambria Math" w:cs="Times New Roman"/>
                <w:i/>
                <w:color w:val="000000" w:themeColor="text1"/>
                <w:sz w:val="28"/>
                <w:szCs w:val="28"/>
                <w:lang w:val="ru-RU"/>
                <w14:textFill>
                  <w14:solidFill>
                    <w14:schemeClr w14:val="tx1"/>
                  </w14:solidFill>
                </w14:textFill>
              </w:rPr>
            </m:ctrlPr>
          </m:sSubPr>
          <m:e>
            <m:r>
              <m:rPr/>
              <w:rPr>
                <w:rFonts w:hint="default" w:ascii="Cambria Math" w:hAnsi="Cambria Math" w:cs="Times New Roman"/>
                <w:color w:val="000000" w:themeColor="text1"/>
                <w:sz w:val="28"/>
                <w:szCs w:val="28"/>
                <w:lang w:val="ru-RU"/>
                <w14:textFill>
                  <w14:solidFill>
                    <w14:schemeClr w14:val="tx1"/>
                  </w14:solidFill>
                </w14:textFill>
              </w:rPr>
              <m:t>c</m:t>
            </m:r>
            <m:ctrlPr>
              <w:rPr>
                <w:rFonts w:hint="default" w:ascii="Cambria Math" w:hAnsi="Cambria Math" w:cs="Times New Roman"/>
                <w:i/>
                <w:color w:val="000000" w:themeColor="text1"/>
                <w:sz w:val="28"/>
                <w:szCs w:val="28"/>
                <w:lang w:val="ru-RU"/>
                <w14:textFill>
                  <w14:solidFill>
                    <w14:schemeClr w14:val="tx1"/>
                  </w14:solidFill>
                </w14:textFill>
              </w:rPr>
            </m:ctrlPr>
          </m:e>
          <m:sub>
            <m:r>
              <m:rPr/>
              <w:rPr>
                <w:rFonts w:hint="default" w:ascii="Cambria Math" w:hAnsi="Cambria Math" w:cs="Times New Roman"/>
                <w:color w:val="000000" w:themeColor="text1"/>
                <w:sz w:val="28"/>
                <w:szCs w:val="28"/>
                <w:lang w:val="ru-RU"/>
                <w14:textFill>
                  <w14:solidFill>
                    <w14:schemeClr w14:val="tx1"/>
                  </w14:solidFill>
                </w14:textFill>
              </w:rPr>
              <m:t>p</m:t>
            </m:r>
            <m:ctrlPr>
              <w:rPr>
                <w:rFonts w:hint="default" w:ascii="Cambria Math" w:hAnsi="Cambria Math" w:cs="Times New Roman"/>
                <w:i/>
                <w:color w:val="000000" w:themeColor="text1"/>
                <w:sz w:val="28"/>
                <w:szCs w:val="28"/>
                <w:lang w:val="ru-RU"/>
                <w14:textFill>
                  <w14:solidFill>
                    <w14:schemeClr w14:val="tx1"/>
                  </w14:solidFill>
                </w14:textFill>
              </w:rPr>
            </m:ctrlPr>
          </m:sub>
        </m:sSub>
        <m:f>
          <m:fPr>
            <m:ctrlPr>
              <w:rPr>
                <w:rFonts w:hint="default" w:ascii="Cambria Math" w:hAnsi="Cambria Math" w:cs="Times New Roman"/>
                <w:b/>
                <w:i/>
                <w:color w:val="000000" w:themeColor="text1"/>
                <w:sz w:val="28"/>
                <w:szCs w:val="28"/>
                <w:lang w:val="ru-RU"/>
                <w14:textFill>
                  <w14:solidFill>
                    <w14:schemeClr w14:val="tx1"/>
                  </w14:solidFill>
                </w14:textFill>
              </w:rPr>
            </m:ctrlPr>
          </m:fPr>
          <m:num>
            <m:r>
              <m:rPr/>
              <w:rPr>
                <w:rFonts w:hint="default" w:ascii="Cambria Math" w:hAnsi="Cambria Math" w:cs="Times New Roman"/>
                <w:color w:val="000000" w:themeColor="text1"/>
                <w:sz w:val="28"/>
                <w:szCs w:val="28"/>
                <w14:textFill>
                  <w14:solidFill>
                    <w14:schemeClr w14:val="tx1"/>
                  </w14:solidFill>
                </w14:textFill>
              </w:rPr>
              <m:t>dT</m:t>
            </m:r>
            <m:ctrlPr>
              <w:rPr>
                <w:rFonts w:hint="default" w:ascii="Cambria Math" w:hAnsi="Cambria Math" w:cs="Times New Roman"/>
                <w:b/>
                <w:i/>
                <w:color w:val="000000" w:themeColor="text1"/>
                <w:sz w:val="28"/>
                <w:szCs w:val="28"/>
                <w:lang w:val="ru-RU"/>
                <w14:textFill>
                  <w14:solidFill>
                    <w14:schemeClr w14:val="tx1"/>
                  </w14:solidFill>
                </w14:textFill>
              </w:rPr>
            </m:ctrlPr>
          </m:num>
          <m:den>
            <m:r>
              <m:rPr/>
              <w:rPr>
                <w:rFonts w:hint="default" w:ascii="Cambria Math" w:hAnsi="Cambria Math" w:cs="Times New Roman"/>
                <w:color w:val="000000" w:themeColor="text1"/>
                <w:sz w:val="28"/>
                <w:szCs w:val="28"/>
                <w:lang w:val="ru-RU"/>
                <w14:textFill>
                  <w14:solidFill>
                    <w14:schemeClr w14:val="tx1"/>
                  </w14:solidFill>
                </w14:textFill>
              </w:rPr>
              <m:t>dt</m:t>
            </m:r>
            <m:ctrlPr>
              <w:rPr>
                <w:rFonts w:hint="default" w:ascii="Cambria Math" w:hAnsi="Cambria Math" w:cs="Times New Roman"/>
                <w:b/>
                <w:i/>
                <w:color w:val="000000" w:themeColor="text1"/>
                <w:sz w:val="28"/>
                <w:szCs w:val="28"/>
                <w:lang w:val="ru-RU"/>
                <w14:textFill>
                  <w14:solidFill>
                    <w14:schemeClr w14:val="tx1"/>
                  </w14:solidFill>
                </w14:textFill>
              </w:rPr>
            </m:ctrlPr>
          </m:den>
        </m:f>
        <m:r>
          <m:rPr>
            <m:sty m:val="bi"/>
          </m:rPr>
          <w:rPr>
            <w:rFonts w:hint="default" w:ascii="Cambria Math" w:hAnsi="Cambria Math" w:cs="Times New Roman"/>
            <w:color w:val="000000" w:themeColor="text1"/>
            <w:sz w:val="28"/>
            <w:szCs w:val="28"/>
            <w:lang w:val="ru-RU"/>
            <w14:textFill>
              <w14:solidFill>
                <w14:schemeClr w14:val="tx1"/>
              </w14:solidFill>
            </w14:textFill>
          </w:rPr>
          <m:t>=−</m:t>
        </m:r>
        <m:r>
          <m:rPr/>
          <w:rPr>
            <w:rFonts w:hint="default" w:ascii="Cambria Math" w:hAnsi="Cambria Math" w:cs="Times New Roman"/>
            <w:color w:val="000000" w:themeColor="text1"/>
            <w:sz w:val="28"/>
            <w:szCs w:val="28"/>
            <w:lang w:val="ru-RU"/>
            <w14:textFill>
              <w14:solidFill>
                <w14:schemeClr w14:val="tx1"/>
              </w14:solidFill>
            </w14:textFill>
          </w:rPr>
          <m:t>λ</m:t>
        </m:r>
        <m:f>
          <m:fPr>
            <m:ctrlPr>
              <w:rPr>
                <w:rFonts w:hint="default" w:ascii="Cambria Math" w:hAnsi="Cambria Math" w:cs="Times New Roman"/>
                <w:i/>
                <w:color w:val="000000" w:themeColor="text1"/>
                <w:sz w:val="28"/>
                <w:szCs w:val="28"/>
                <w:lang w:val="ru-RU"/>
                <w14:textFill>
                  <w14:solidFill>
                    <w14:schemeClr w14:val="tx1"/>
                  </w14:solidFill>
                </w14:textFill>
              </w:rPr>
            </m:ctrlPr>
          </m:fPr>
          <m:num>
            <m:sSup>
              <m:sSupPr>
                <m:ctrlPr>
                  <w:rPr>
                    <w:rFonts w:hint="default" w:ascii="Cambria Math" w:hAnsi="Cambria Math" w:cs="Times New Roman"/>
                    <w:i/>
                    <w:color w:val="000000" w:themeColor="text1"/>
                    <w:sz w:val="28"/>
                    <w:szCs w:val="28"/>
                    <w:lang w:val="ru-RU"/>
                    <w14:textFill>
                      <w14:solidFill>
                        <w14:schemeClr w14:val="tx1"/>
                      </w14:solidFill>
                    </w14:textFill>
                  </w:rPr>
                </m:ctrlPr>
              </m:sSupPr>
              <m:e>
                <m:r>
                  <m:rPr/>
                  <w:rPr>
                    <w:rFonts w:hint="default" w:ascii="Cambria Math" w:hAnsi="Cambria Math" w:cs="Times New Roman"/>
                    <w:color w:val="000000" w:themeColor="text1"/>
                    <w:sz w:val="28"/>
                    <w:szCs w:val="28"/>
                    <w:lang w:val="ru-RU"/>
                    <w14:textFill>
                      <w14:solidFill>
                        <w14:schemeClr w14:val="tx1"/>
                      </w14:solidFill>
                    </w14:textFill>
                  </w:rPr>
                  <m:t>d</m:t>
                </m:r>
                <m:ctrlPr>
                  <w:rPr>
                    <w:rFonts w:hint="default" w:ascii="Cambria Math" w:hAnsi="Cambria Math" w:cs="Times New Roman"/>
                    <w:i/>
                    <w:color w:val="000000" w:themeColor="text1"/>
                    <w:sz w:val="28"/>
                    <w:szCs w:val="28"/>
                    <w:lang w:val="ru-RU"/>
                    <w14:textFill>
                      <w14:solidFill>
                        <w14:schemeClr w14:val="tx1"/>
                      </w14:solidFill>
                    </w14:textFill>
                  </w:rPr>
                </m:ctrlPr>
              </m:e>
              <m:sup>
                <m:r>
                  <m:rPr/>
                  <w:rPr>
                    <w:rFonts w:hint="default" w:ascii="Cambria Math" w:hAnsi="Cambria Math" w:cs="Times New Roman"/>
                    <w:color w:val="000000" w:themeColor="text1"/>
                    <w:sz w:val="28"/>
                    <w:szCs w:val="28"/>
                    <w:lang w:val="ru-RU"/>
                    <w14:textFill>
                      <w14:solidFill>
                        <w14:schemeClr w14:val="tx1"/>
                      </w14:solidFill>
                    </w14:textFill>
                  </w:rPr>
                  <m:t>2</m:t>
                </m:r>
                <m:ctrlPr>
                  <w:rPr>
                    <w:rFonts w:hint="default" w:ascii="Cambria Math" w:hAnsi="Cambria Math" w:cs="Times New Roman"/>
                    <w:i/>
                    <w:color w:val="000000" w:themeColor="text1"/>
                    <w:sz w:val="28"/>
                    <w:szCs w:val="28"/>
                    <w:lang w:val="ru-RU"/>
                    <w14:textFill>
                      <w14:solidFill>
                        <w14:schemeClr w14:val="tx1"/>
                      </w14:solidFill>
                    </w14:textFill>
                  </w:rPr>
                </m:ctrlPr>
              </m:sup>
            </m:sSup>
            <m:r>
              <m:rPr/>
              <w:rPr>
                <w:rFonts w:hint="default" w:ascii="Cambria Math" w:hAnsi="Cambria Math" w:cs="Times New Roman"/>
                <w:color w:val="000000" w:themeColor="text1"/>
                <w:sz w:val="28"/>
                <w:szCs w:val="28"/>
                <w:lang w:val="ru-RU"/>
                <w14:textFill>
                  <w14:solidFill>
                    <w14:schemeClr w14:val="tx1"/>
                  </w14:solidFill>
                </w14:textFill>
              </w:rPr>
              <m:t>T</m:t>
            </m:r>
            <m:ctrlPr>
              <w:rPr>
                <w:rFonts w:hint="default" w:ascii="Cambria Math" w:hAnsi="Cambria Math" w:cs="Times New Roman"/>
                <w:i/>
                <w:color w:val="000000" w:themeColor="text1"/>
                <w:sz w:val="28"/>
                <w:szCs w:val="28"/>
                <w:lang w:val="ru-RU"/>
                <w14:textFill>
                  <w14:solidFill>
                    <w14:schemeClr w14:val="tx1"/>
                  </w14:solidFill>
                </w14:textFill>
              </w:rPr>
            </m:ctrlPr>
          </m:num>
          <m:den>
            <m:sSup>
              <m:sSupPr>
                <m:ctrlPr>
                  <w:rPr>
                    <w:rFonts w:hint="default" w:ascii="Cambria Math" w:hAnsi="Cambria Math" w:cs="Times New Roman"/>
                    <w:i/>
                    <w:color w:val="000000" w:themeColor="text1"/>
                    <w:sz w:val="28"/>
                    <w:szCs w:val="28"/>
                    <w:lang w:val="ru-RU"/>
                    <w14:textFill>
                      <w14:solidFill>
                        <w14:schemeClr w14:val="tx1"/>
                      </w14:solidFill>
                    </w14:textFill>
                  </w:rPr>
                </m:ctrlPr>
              </m:sSupPr>
              <m:e>
                <m:r>
                  <m:rPr/>
                  <w:rPr>
                    <w:rFonts w:hint="default" w:ascii="Cambria Math" w:hAnsi="Cambria Math" w:cs="Times New Roman"/>
                    <w:color w:val="000000" w:themeColor="text1"/>
                    <w:sz w:val="28"/>
                    <w:szCs w:val="28"/>
                    <w:lang w:val="ru-RU"/>
                    <w14:textFill>
                      <w14:solidFill>
                        <w14:schemeClr w14:val="tx1"/>
                      </w14:solidFill>
                    </w14:textFill>
                  </w:rPr>
                  <m:t>dx</m:t>
                </m:r>
                <m:ctrlPr>
                  <w:rPr>
                    <w:rFonts w:hint="default" w:ascii="Cambria Math" w:hAnsi="Cambria Math" w:cs="Times New Roman"/>
                    <w:i/>
                    <w:color w:val="000000" w:themeColor="text1"/>
                    <w:sz w:val="28"/>
                    <w:szCs w:val="28"/>
                    <w:lang w:val="ru-RU"/>
                    <w14:textFill>
                      <w14:solidFill>
                        <w14:schemeClr w14:val="tx1"/>
                      </w14:solidFill>
                    </w14:textFill>
                  </w:rPr>
                </m:ctrlPr>
              </m:e>
              <m:sup>
                <m:r>
                  <m:rPr/>
                  <w:rPr>
                    <w:rFonts w:hint="default" w:ascii="Cambria Math" w:hAnsi="Cambria Math" w:cs="Times New Roman"/>
                    <w:color w:val="000000" w:themeColor="text1"/>
                    <w:sz w:val="28"/>
                    <w:szCs w:val="28"/>
                    <w:lang w:val="ru-RU"/>
                    <w14:textFill>
                      <w14:solidFill>
                        <w14:schemeClr w14:val="tx1"/>
                      </w14:solidFill>
                    </w14:textFill>
                  </w:rPr>
                  <m:t>2</m:t>
                </m:r>
                <m:ctrlPr>
                  <w:rPr>
                    <w:rFonts w:hint="default" w:ascii="Cambria Math" w:hAnsi="Cambria Math" w:cs="Times New Roman"/>
                    <w:i/>
                    <w:color w:val="000000" w:themeColor="text1"/>
                    <w:sz w:val="28"/>
                    <w:szCs w:val="28"/>
                    <w:lang w:val="ru-RU"/>
                    <w14:textFill>
                      <w14:solidFill>
                        <w14:schemeClr w14:val="tx1"/>
                      </w14:solidFill>
                    </w14:textFill>
                  </w:rPr>
                </m:ctrlPr>
              </m:sup>
            </m:sSup>
            <m:ctrlPr>
              <w:rPr>
                <w:rFonts w:hint="default" w:ascii="Cambria Math" w:hAnsi="Cambria Math" w:cs="Times New Roman"/>
                <w:i/>
                <w:color w:val="000000" w:themeColor="text1"/>
                <w:sz w:val="28"/>
                <w:szCs w:val="28"/>
                <w:lang w:val="ru-RU"/>
                <w14:textFill>
                  <w14:solidFill>
                    <w14:schemeClr w14:val="tx1"/>
                  </w14:solidFill>
                </w14:textFill>
              </w:rPr>
            </m:ctrlPr>
          </m:den>
        </m:f>
        <m:r>
          <m:rPr/>
          <w:rPr>
            <w:rFonts w:hint="default" w:ascii="Cambria Math" w:hAnsi="Cambria Math" w:cs="Times New Roman"/>
            <w:color w:val="000000" w:themeColor="text1"/>
            <w:sz w:val="28"/>
            <w:szCs w:val="28"/>
            <w:lang w:val="ru-RU"/>
            <w14:textFill>
              <w14:solidFill>
                <w14:schemeClr w14:val="tx1"/>
              </w14:solidFill>
            </w14:textFill>
          </w:rPr>
          <m:t>+θ</m:t>
        </m:r>
        <m:f>
          <m:fPr>
            <m:ctrlPr>
              <w:rPr>
                <w:rFonts w:hint="default" w:ascii="Cambria Math" w:hAnsi="Cambria Math" w:cs="Times New Roman"/>
                <w:i/>
                <w:color w:val="000000" w:themeColor="text1"/>
                <w:sz w:val="28"/>
                <w:szCs w:val="28"/>
                <w:lang w:val="ru-RU"/>
                <w14:textFill>
                  <w14:solidFill>
                    <w14:schemeClr w14:val="tx1"/>
                  </w14:solidFill>
                </w14:textFill>
              </w:rPr>
            </m:ctrlPr>
          </m:fPr>
          <m:num>
            <m:sSup>
              <m:sSupPr>
                <m:ctrlPr>
                  <w:rPr>
                    <w:rFonts w:hint="default" w:ascii="Cambria Math" w:hAnsi="Cambria Math" w:cs="Times New Roman"/>
                    <w:i/>
                    <w:color w:val="000000" w:themeColor="text1"/>
                    <w:sz w:val="28"/>
                    <w:szCs w:val="28"/>
                    <w:lang w:val="ru-RU"/>
                    <w14:textFill>
                      <w14:solidFill>
                        <w14:schemeClr w14:val="tx1"/>
                      </w14:solidFill>
                    </w14:textFill>
                  </w:rPr>
                </m:ctrlPr>
              </m:sSupPr>
              <m:e>
                <m:r>
                  <m:rPr/>
                  <w:rPr>
                    <w:rFonts w:hint="default" w:ascii="Cambria Math" w:hAnsi="Cambria Math" w:cs="Times New Roman"/>
                    <w:color w:val="000000" w:themeColor="text1"/>
                    <w:sz w:val="28"/>
                    <w:szCs w:val="28"/>
                    <w:lang w:val="ru-RU"/>
                    <w14:textFill>
                      <w14:solidFill>
                        <w14:schemeClr w14:val="tx1"/>
                      </w14:solidFill>
                    </w14:textFill>
                  </w:rPr>
                  <m:t>d</m:t>
                </m:r>
                <m:ctrlPr>
                  <w:rPr>
                    <w:rFonts w:hint="default" w:ascii="Cambria Math" w:hAnsi="Cambria Math" w:cs="Times New Roman"/>
                    <w:i/>
                    <w:color w:val="000000" w:themeColor="text1"/>
                    <w:sz w:val="28"/>
                    <w:szCs w:val="28"/>
                    <w:lang w:val="ru-RU"/>
                    <w14:textFill>
                      <w14:solidFill>
                        <w14:schemeClr w14:val="tx1"/>
                      </w14:solidFill>
                    </w14:textFill>
                  </w:rPr>
                </m:ctrlPr>
              </m:e>
              <m:sup>
                <m:r>
                  <m:rPr/>
                  <w:rPr>
                    <w:rFonts w:hint="default" w:ascii="Cambria Math" w:hAnsi="Cambria Math" w:cs="Times New Roman"/>
                    <w:color w:val="000000" w:themeColor="text1"/>
                    <w:sz w:val="28"/>
                    <w:szCs w:val="28"/>
                    <w:lang w:val="ru-RU"/>
                    <w14:textFill>
                      <w14:solidFill>
                        <w14:schemeClr w14:val="tx1"/>
                      </w14:solidFill>
                    </w14:textFill>
                  </w:rPr>
                  <m:t>2</m:t>
                </m:r>
                <m:ctrlPr>
                  <w:rPr>
                    <w:rFonts w:hint="default" w:ascii="Cambria Math" w:hAnsi="Cambria Math" w:cs="Times New Roman"/>
                    <w:i/>
                    <w:color w:val="000000" w:themeColor="text1"/>
                    <w:sz w:val="28"/>
                    <w:szCs w:val="28"/>
                    <w:lang w:val="ru-RU"/>
                    <w14:textFill>
                      <w14:solidFill>
                        <w14:schemeClr w14:val="tx1"/>
                      </w14:solidFill>
                    </w14:textFill>
                  </w:rPr>
                </m:ctrlPr>
              </m:sup>
            </m:sSup>
            <m:r>
              <m:rPr/>
              <w:rPr>
                <w:rFonts w:hint="default" w:ascii="Cambria Math" w:hAnsi="Cambria Math" w:cs="Times New Roman"/>
                <w:color w:val="000000" w:themeColor="text1"/>
                <w:sz w:val="28"/>
                <w:szCs w:val="28"/>
                <w:lang w:val="ru-RU"/>
                <w14:textFill>
                  <w14:solidFill>
                    <w14:schemeClr w14:val="tx1"/>
                  </w14:solidFill>
                </w14:textFill>
              </w:rPr>
              <m:t>φ</m:t>
            </m:r>
            <m:ctrlPr>
              <w:rPr>
                <w:rFonts w:hint="default" w:ascii="Cambria Math" w:hAnsi="Cambria Math" w:cs="Times New Roman"/>
                <w:i/>
                <w:color w:val="000000" w:themeColor="text1"/>
                <w:sz w:val="28"/>
                <w:szCs w:val="28"/>
                <w:lang w:val="ru-RU"/>
                <w14:textFill>
                  <w14:solidFill>
                    <w14:schemeClr w14:val="tx1"/>
                  </w14:solidFill>
                </w14:textFill>
              </w:rPr>
            </m:ctrlPr>
          </m:num>
          <m:den>
            <m:r>
              <m:rPr/>
              <w:rPr>
                <w:rFonts w:hint="default" w:ascii="Cambria Math" w:hAnsi="Cambria Math" w:cs="Times New Roman"/>
                <w:color w:val="000000" w:themeColor="text1"/>
                <w:sz w:val="28"/>
                <w:szCs w:val="28"/>
                <w:lang w:val="ru-RU"/>
                <w14:textFill>
                  <w14:solidFill>
                    <w14:schemeClr w14:val="tx1"/>
                  </w14:solidFill>
                </w14:textFill>
              </w:rPr>
              <m:t>d</m:t>
            </m:r>
            <m:sSup>
              <m:sSupPr>
                <m:ctrlPr>
                  <w:rPr>
                    <w:rFonts w:hint="default" w:ascii="Cambria Math" w:hAnsi="Cambria Math" w:cs="Times New Roman"/>
                    <w:i/>
                    <w:color w:val="000000" w:themeColor="text1"/>
                    <w:sz w:val="28"/>
                    <w:szCs w:val="28"/>
                    <w:lang w:val="ru-RU"/>
                    <w14:textFill>
                      <w14:solidFill>
                        <w14:schemeClr w14:val="tx1"/>
                      </w14:solidFill>
                    </w14:textFill>
                  </w:rPr>
                </m:ctrlPr>
              </m:sSupPr>
              <m:e>
                <m:r>
                  <m:rPr/>
                  <w:rPr>
                    <w:rFonts w:hint="default" w:ascii="Cambria Math" w:hAnsi="Cambria Math" w:cs="Times New Roman"/>
                    <w:color w:val="000000" w:themeColor="text1"/>
                    <w:sz w:val="28"/>
                    <w:szCs w:val="28"/>
                    <w:lang w:val="ru-RU"/>
                    <w14:textFill>
                      <w14:solidFill>
                        <w14:schemeClr w14:val="tx1"/>
                      </w14:solidFill>
                    </w14:textFill>
                  </w:rPr>
                  <m:t>x</m:t>
                </m:r>
                <m:ctrlPr>
                  <w:rPr>
                    <w:rFonts w:hint="default" w:ascii="Cambria Math" w:hAnsi="Cambria Math" w:cs="Times New Roman"/>
                    <w:i/>
                    <w:color w:val="000000" w:themeColor="text1"/>
                    <w:sz w:val="28"/>
                    <w:szCs w:val="28"/>
                    <w:lang w:val="ru-RU"/>
                    <w14:textFill>
                      <w14:solidFill>
                        <w14:schemeClr w14:val="tx1"/>
                      </w14:solidFill>
                    </w14:textFill>
                  </w:rPr>
                </m:ctrlPr>
              </m:e>
              <m:sup>
                <m:r>
                  <m:rPr/>
                  <w:rPr>
                    <w:rFonts w:hint="default" w:ascii="Cambria Math" w:hAnsi="Cambria Math" w:cs="Times New Roman"/>
                    <w:color w:val="000000" w:themeColor="text1"/>
                    <w:sz w:val="28"/>
                    <w:szCs w:val="28"/>
                    <w:lang w:val="ru-RU"/>
                    <w14:textFill>
                      <w14:solidFill>
                        <w14:schemeClr w14:val="tx1"/>
                      </w14:solidFill>
                    </w14:textFill>
                  </w:rPr>
                  <m:t>2</m:t>
                </m:r>
                <m:ctrlPr>
                  <w:rPr>
                    <w:rFonts w:hint="default" w:ascii="Cambria Math" w:hAnsi="Cambria Math" w:cs="Times New Roman"/>
                    <w:i/>
                    <w:color w:val="000000" w:themeColor="text1"/>
                    <w:sz w:val="28"/>
                    <w:szCs w:val="28"/>
                    <w:lang w:val="ru-RU"/>
                    <w14:textFill>
                      <w14:solidFill>
                        <w14:schemeClr w14:val="tx1"/>
                      </w14:solidFill>
                    </w14:textFill>
                  </w:rPr>
                </m:ctrlPr>
              </m:sup>
            </m:sSup>
            <m:ctrlPr>
              <w:rPr>
                <w:rFonts w:hint="default" w:ascii="Cambria Math" w:hAnsi="Cambria Math" w:cs="Times New Roman"/>
                <w:i/>
                <w:color w:val="000000" w:themeColor="text1"/>
                <w:sz w:val="28"/>
                <w:szCs w:val="28"/>
                <w:lang w:val="ru-RU"/>
                <w14:textFill>
                  <w14:solidFill>
                    <w14:schemeClr w14:val="tx1"/>
                  </w14:solidFill>
                </w14:textFill>
              </w:rPr>
            </m:ctrlPr>
          </m:den>
        </m:f>
      </m:oMath>
      <w:r>
        <w:rPr>
          <w:rFonts w:hint="default" w:ascii="Calibri" w:hAnsi="Cambria Math" w:cs="Times New Roman"/>
          <w:i/>
          <w:color w:val="000000" w:themeColor="text1"/>
          <w:sz w:val="28"/>
          <w:szCs w:val="28"/>
          <w:lang w:val="uk-UA"/>
          <w14:textFill>
            <w14:solidFill>
              <w14:schemeClr w14:val="tx1"/>
            </w14:solidFill>
          </w14:textFill>
        </w:rPr>
        <w:t xml:space="preserve">  ,                                          </w:t>
      </w:r>
      <w:r>
        <w:rPr>
          <w:rFonts w:hint="default" w:ascii="Calibri" w:hAnsi="Cambria Math" w:cs="Times New Roman"/>
          <w:i w:val="0"/>
          <w:iCs/>
          <w:color w:val="000000" w:themeColor="text1"/>
          <w:sz w:val="28"/>
          <w:szCs w:val="28"/>
          <w:lang w:val="uk-UA"/>
          <w14:textFill>
            <w14:solidFill>
              <w14:schemeClr w14:val="tx1"/>
            </w14:solidFill>
          </w14:textFill>
        </w:rPr>
        <w:t xml:space="preserve">  (2.1)</w:t>
      </w:r>
    </w:p>
    <w:p>
      <w:pPr>
        <w:spacing w:line="360" w:lineRule="auto"/>
        <w:ind w:left="357"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де </w:t>
      </w:r>
      <w:r>
        <w:rPr>
          <w:rFonts w:hint="default" w:ascii="Times New Roman" w:hAnsi="Times New Roman" w:cs="Times New Roman"/>
          <w:i/>
          <w:iCs/>
          <w:color w:val="000000" w:themeColor="text1"/>
          <w:sz w:val="28"/>
          <w:szCs w:val="28"/>
          <w14:textFill>
            <w14:solidFill>
              <w14:schemeClr w14:val="tx1"/>
            </w14:solidFill>
          </w14:textFill>
        </w:rPr>
        <w:t>T</w:t>
      </w:r>
      <w:r>
        <w:rPr>
          <w:rFonts w:hint="default" w:ascii="Times New Roman" w:hAnsi="Times New Roman" w:cs="Times New Roman"/>
          <w:color w:val="000000" w:themeColor="text1"/>
          <w:sz w:val="28"/>
          <w:szCs w:val="28"/>
          <w:lang w:val="ru-RU"/>
          <w14:textFill>
            <w14:solidFill>
              <w14:schemeClr w14:val="tx1"/>
            </w14:solidFill>
          </w14:textFill>
        </w:rPr>
        <w:t xml:space="preserve"> – температура</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w:t>
      </w:r>
    </w:p>
    <w:p>
      <w:pPr>
        <w:spacing w:line="360" w:lineRule="auto"/>
        <w:ind w:left="360"/>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i/>
          <w:iCs/>
          <w:color w:val="000000" w:themeColor="text1"/>
          <w:sz w:val="28"/>
          <w:szCs w:val="28"/>
          <w:lang w:val="de-DE"/>
          <w14:textFill>
            <w14:solidFill>
              <w14:schemeClr w14:val="tx1"/>
            </w14:solidFill>
          </w14:textFill>
        </w:rPr>
        <w:t>t</w:t>
      </w:r>
      <w:r>
        <w:rPr>
          <w:rFonts w:hint="default" w:ascii="Times New Roman" w:hAnsi="Times New Roman" w:cs="Times New Roman"/>
          <w:color w:val="000000" w:themeColor="text1"/>
          <w:sz w:val="28"/>
          <w:szCs w:val="28"/>
          <w:lang w:val="uk-UA"/>
          <w14:textFill>
            <w14:solidFill>
              <w14:schemeClr w14:val="tx1"/>
            </w14:solidFill>
          </w14:textFill>
        </w:rPr>
        <w:t xml:space="preserve"> – час;</w:t>
      </w:r>
    </w:p>
    <w:p>
      <w:pPr>
        <w:spacing w:line="360" w:lineRule="auto"/>
        <w:ind w:left="360"/>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i/>
          <w:iCs/>
          <w:color w:val="000000" w:themeColor="text1"/>
          <w:sz w:val="28"/>
          <w:szCs w:val="28"/>
          <w:lang w:val="de-DE"/>
          <w14:textFill>
            <w14:solidFill>
              <w14:schemeClr w14:val="tx1"/>
            </w14:solidFill>
          </w14:textFill>
        </w:rPr>
        <w:t>λ</w:t>
      </w:r>
      <w:r>
        <w:rPr>
          <w:rFonts w:hint="default" w:ascii="Times New Roman" w:hAnsi="Times New Roman" w:cs="Times New Roman"/>
          <w:color w:val="000000" w:themeColor="text1"/>
          <w:sz w:val="28"/>
          <w:szCs w:val="28"/>
          <w:lang w:val="uk-UA"/>
          <w14:textFill>
            <w14:solidFill>
              <w14:schemeClr w14:val="tx1"/>
            </w14:solidFill>
          </w14:textFill>
        </w:rPr>
        <w:t xml:space="preserve"> – теплопровідність;</w:t>
      </w:r>
    </w:p>
    <w:p>
      <w:pPr>
        <w:spacing w:line="360" w:lineRule="auto"/>
        <w:ind w:left="360"/>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i/>
          <w:iCs/>
          <w:color w:val="000000" w:themeColor="text1"/>
          <w:sz w:val="28"/>
          <w:szCs w:val="28"/>
          <w:lang w:val="ru-RU"/>
          <w14:textFill>
            <w14:solidFill>
              <w14:schemeClr w14:val="tx1"/>
            </w14:solidFill>
          </w14:textFill>
        </w:rPr>
        <w:t>θ</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b/>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електропровідність;</w:t>
      </w:r>
    </w:p>
    <w:p>
      <w:pPr>
        <w:spacing w:line="360" w:lineRule="auto"/>
        <w:ind w:left="360"/>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i/>
          <w:iCs/>
          <w:color w:val="000000" w:themeColor="text1"/>
          <w:sz w:val="28"/>
          <w:szCs w:val="28"/>
          <w:lang w:val="ru-RU"/>
          <w14:textFill>
            <w14:solidFill>
              <w14:schemeClr w14:val="tx1"/>
            </w14:solidFill>
          </w14:textFill>
        </w:rPr>
        <w:t>φ</w:t>
      </w:r>
      <w:r>
        <w:rPr>
          <w:rFonts w:hint="default" w:ascii="Times New Roman" w:hAnsi="Times New Roman" w:cs="Times New Roman"/>
          <w:color w:val="000000" w:themeColor="text1"/>
          <w:sz w:val="28"/>
          <w:szCs w:val="28"/>
          <w:lang w:val="ru-RU"/>
          <w14:textFill>
            <w14:solidFill>
              <w14:schemeClr w14:val="tx1"/>
            </w14:solidFill>
          </w14:textFill>
        </w:rPr>
        <w:t xml:space="preserve"> – </w:t>
      </w:r>
      <w:r>
        <w:rPr>
          <w:rFonts w:hint="default" w:ascii="Times New Roman" w:hAnsi="Times New Roman" w:cs="Times New Roman"/>
          <w:color w:val="000000" w:themeColor="text1"/>
          <w:sz w:val="28"/>
          <w:szCs w:val="28"/>
          <w:lang w:val="uk-UA"/>
          <w14:textFill>
            <w14:solidFill>
              <w14:schemeClr w14:val="tx1"/>
            </w14:solidFill>
          </w14:textFill>
        </w:rPr>
        <w:t>електричний потенціал;</w:t>
      </w:r>
    </w:p>
    <w:p>
      <w:pPr>
        <w:spacing w:line="360" w:lineRule="auto"/>
        <w:ind w:left="360"/>
        <w:jc w:val="both"/>
        <w:rPr>
          <w:rFonts w:hint="default" w:ascii="Times New Roman" w:hAnsi="Times New Roman" w:cs="Times New Roman"/>
          <w:iCs/>
          <w:color w:val="000000" w:themeColor="text1"/>
          <w:sz w:val="28"/>
          <w:szCs w:val="28"/>
          <w:lang w:val="uk-UA"/>
          <w14:textFill>
            <w14:solidFill>
              <w14:schemeClr w14:val="tx1"/>
            </w14:solidFill>
          </w14:textFill>
        </w:rPr>
      </w:pPr>
      <w:r>
        <w:rPr>
          <w:rFonts w:hint="default" w:ascii="Times New Roman" w:hAnsi="Times New Roman" w:cs="Times New Roman"/>
          <w:i/>
          <w:iCs w:val="0"/>
          <w:color w:val="000000" w:themeColor="text1"/>
          <w:sz w:val="28"/>
          <w:szCs w:val="28"/>
          <w14:textFill>
            <w14:solidFill>
              <w14:schemeClr w14:val="tx1"/>
            </w14:solidFill>
          </w14:textFill>
        </w:rPr>
        <w:t>x</w:t>
      </w:r>
      <w:r>
        <w:rPr>
          <w:rFonts w:hint="default" w:ascii="Times New Roman" w:hAnsi="Times New Roman" w:cs="Times New Roman"/>
          <w:i/>
          <w:iCs w:val="0"/>
          <w:color w:val="000000" w:themeColor="text1"/>
          <w:sz w:val="28"/>
          <w:szCs w:val="28"/>
          <w:lang w:val="uk-UA"/>
          <w14:textFill>
            <w14:solidFill>
              <w14:schemeClr w14:val="tx1"/>
            </w14:solidFill>
          </w14:textFill>
        </w:rPr>
        <w:t xml:space="preserve"> </w:t>
      </w:r>
      <w:r>
        <w:rPr>
          <w:rFonts w:hint="default" w:ascii="Times New Roman" w:hAnsi="Times New Roman" w:cs="Times New Roman"/>
          <w:i/>
          <w:color w:val="000000" w:themeColor="text1"/>
          <w:sz w:val="28"/>
          <w:szCs w:val="28"/>
          <w:lang w:val="uk-UA"/>
          <w14:textFill>
            <w14:solidFill>
              <w14:schemeClr w14:val="tx1"/>
            </w14:solidFill>
          </w14:textFill>
        </w:rPr>
        <w:t>–</w:t>
      </w:r>
      <w:r>
        <w:rPr>
          <w:rFonts w:hint="default" w:ascii="Times New Roman" w:hAnsi="Times New Roman" w:cs="Times New Roman"/>
          <w:iCs/>
          <w:color w:val="000000" w:themeColor="text1"/>
          <w:sz w:val="28"/>
          <w:szCs w:val="28"/>
          <w:lang w:val="uk-UA"/>
          <w14:textFill>
            <w14:solidFill>
              <w14:schemeClr w14:val="tx1"/>
            </w14:solidFill>
          </w14:textFill>
        </w:rPr>
        <w:t xml:space="preserve"> осьовий напрямок.</w:t>
      </w:r>
    </w:p>
    <w:p>
      <w:pPr>
        <w:jc w:val="both"/>
        <w:rPr>
          <w:rFonts w:hint="default" w:ascii="Times New Roman" w:hAnsi="Times New Roman" w:cs="Times New Roman"/>
          <w:color w:val="000000" w:themeColor="text1"/>
          <w:sz w:val="28"/>
          <w:szCs w:val="28"/>
          <w:lang w:val="uk-UA"/>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Нагрівання в </w:t>
      </w:r>
      <w:r>
        <w:rPr>
          <w:rFonts w:hint="default" w:ascii="Times New Roman" w:hAnsi="Times New Roman" w:cs="Times New Roman"/>
          <w:color w:val="000000" w:themeColor="text1"/>
          <w:sz w:val="28"/>
          <w:szCs w:val="28"/>
          <w14:textFill>
            <w14:solidFill>
              <w14:schemeClr w14:val="tx1"/>
            </w14:solidFill>
          </w14:textFill>
        </w:rPr>
        <w:t>SPS</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проходить за допомогою проходження електричного струму, потік якого описується законом Ома:</w:t>
      </w:r>
    </w:p>
    <w:p>
      <w:pPr>
        <w:spacing w:line="360" w:lineRule="auto"/>
        <w:jc w:val="both"/>
        <w:rPr>
          <w:rFonts w:hint="default" w:ascii="Times New Roman" w:hAnsi="Times New Roman" w:cs="Times New Roman"/>
          <w:color w:val="000000" w:themeColor="text1"/>
          <w:sz w:val="28"/>
          <w:szCs w:val="28"/>
          <w:lang w:val="uk-UA"/>
          <w14:textFill>
            <w14:solidFill>
              <w14:schemeClr w14:val="tx1"/>
            </w14:solidFill>
          </w14:textFill>
        </w:rPr>
      </w:pPr>
    </w:p>
    <w:p>
      <w:pPr>
        <w:ind w:left="360"/>
        <w:jc w:val="center"/>
        <w:rPr>
          <w:rFonts w:hint="default" w:hAnsi="Cambria Math" w:cs="Times New Roman"/>
          <w:i w:val="0"/>
          <w:color w:val="000000" w:themeColor="text1"/>
          <w:sz w:val="28"/>
          <w:szCs w:val="28"/>
          <w:lang w:val="uk-UA"/>
          <w14:textFill>
            <w14:solidFill>
              <w14:schemeClr w14:val="tx1"/>
            </w14:solidFill>
          </w14:textFill>
        </w:rPr>
      </w:pPr>
      <w:r>
        <w:rPr>
          <w:rFonts w:hint="default" w:ascii="Calibri" w:hAnsi="Cambria Math" w:cs="Times New Roman"/>
          <w:i w:val="0"/>
          <w:color w:val="000000" w:themeColor="text1"/>
          <w:sz w:val="28"/>
          <w:szCs w:val="28"/>
          <w:lang w:val="uk-UA"/>
          <w14:textFill>
            <w14:solidFill>
              <w14:schemeClr w14:val="tx1"/>
            </w14:solidFill>
          </w14:textFill>
        </w:rPr>
        <w:t xml:space="preserve">                                                         </w:t>
      </w:r>
      <m:oMath>
        <m:r>
          <m:rPr/>
          <w:rPr>
            <w:rFonts w:hint="default" w:ascii="Cambria Math" w:hAnsi="Cambria Math" w:cs="Times New Roman"/>
            <w:color w:val="000000" w:themeColor="text1"/>
            <w:sz w:val="28"/>
            <w:szCs w:val="28"/>
            <w14:textFill>
              <w14:solidFill>
                <w14:schemeClr w14:val="tx1"/>
              </w14:solidFill>
            </w14:textFill>
          </w:rPr>
          <m:t>J=θ∙E,</m:t>
        </m:r>
      </m:oMath>
      <w:r>
        <w:rPr>
          <w:rFonts w:hint="default" w:ascii="Calibri" w:hAnsi="Cambria Math" w:cs="Times New Roman"/>
          <w:i w:val="0"/>
          <w:color w:val="000000" w:themeColor="text1"/>
          <w:sz w:val="28"/>
          <w:szCs w:val="28"/>
          <w:lang w:val="uk-UA"/>
          <w14:textFill>
            <w14:solidFill>
              <w14:schemeClr w14:val="tx1"/>
            </w14:solidFill>
          </w14:textFill>
        </w:rPr>
        <w:t xml:space="preserve">                                                        (2.2)</w:t>
      </w:r>
    </w:p>
    <w:p>
      <w:pPr>
        <w:ind w:left="360"/>
        <w:jc w:val="center"/>
        <w:rPr>
          <w:rFonts w:hint="default" w:hAnsi="Cambria Math" w:cs="Times New Roman"/>
          <w:i w:val="0"/>
          <w:color w:val="000000" w:themeColor="text1"/>
          <w:sz w:val="28"/>
          <w:szCs w:val="28"/>
          <w14:textFill>
            <w14:solidFill>
              <w14:schemeClr w14:val="tx1"/>
            </w14:solidFill>
          </w14:textFill>
        </w:rPr>
      </w:pPr>
    </w:p>
    <w:p>
      <w:pPr>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де </w:t>
      </w:r>
      <m:oMath>
        <m:r>
          <m:rPr/>
          <w:rPr>
            <w:rFonts w:hint="default" w:ascii="Cambria Math" w:hAnsi="Cambria Math" w:cs="Times New Roman"/>
            <w:color w:val="000000" w:themeColor="text1"/>
            <w:sz w:val="28"/>
            <w:szCs w:val="28"/>
            <w14:textFill>
              <w14:solidFill>
                <w14:schemeClr w14:val="tx1"/>
              </w14:solidFill>
            </w14:textFill>
          </w:rPr>
          <m:t>E</m:t>
        </m:r>
        <m:r>
          <m:rPr/>
          <w:rPr>
            <w:rFonts w:hint="default" w:ascii="Cambria Math" w:hAnsi="Cambria Math" w:cs="Times New Roman"/>
            <w:color w:val="000000" w:themeColor="text1"/>
            <w:sz w:val="28"/>
            <w:szCs w:val="28"/>
            <w:lang w:val="uk-UA"/>
            <w14:textFill>
              <w14:solidFill>
                <w14:schemeClr w14:val="tx1"/>
              </w14:solidFill>
            </w14:textFill>
          </w:rPr>
          <m:t>=</m:t>
        </m:r>
        <m:f>
          <m:fPr>
            <m:ctrlPr>
              <w:rPr>
                <w:rFonts w:hint="default" w:ascii="Cambria Math" w:hAnsi="Cambria Math" w:cs="Times New Roman"/>
                <w:i/>
                <w:color w:val="000000" w:themeColor="text1"/>
                <w:sz w:val="28"/>
                <w:szCs w:val="28"/>
                <w14:textFill>
                  <w14:solidFill>
                    <w14:schemeClr w14:val="tx1"/>
                  </w14:solidFill>
                </w14:textFill>
              </w:rPr>
            </m:ctrlPr>
          </m:fPr>
          <m:num>
            <m:r>
              <m:rPr/>
              <w:rPr>
                <w:rFonts w:hint="default" w:ascii="Cambria Math" w:hAnsi="Cambria Math" w:cs="Times New Roman"/>
                <w:color w:val="000000" w:themeColor="text1"/>
                <w:sz w:val="28"/>
                <w:szCs w:val="28"/>
                <w14:textFill>
                  <w14:solidFill>
                    <w14:schemeClr w14:val="tx1"/>
                  </w14:solidFill>
                </w14:textFill>
              </w:rPr>
              <m:t>dφ</m:t>
            </m:r>
            <m:ctrlPr>
              <w:rPr>
                <w:rFonts w:hint="default" w:ascii="Cambria Math" w:hAnsi="Cambria Math" w:cs="Times New Roman"/>
                <w:i/>
                <w:color w:val="000000" w:themeColor="text1"/>
                <w:sz w:val="28"/>
                <w:szCs w:val="28"/>
                <w14:textFill>
                  <w14:solidFill>
                    <w14:schemeClr w14:val="tx1"/>
                  </w14:solidFill>
                </w14:textFill>
              </w:rPr>
            </m:ctrlPr>
          </m:num>
          <m:den>
            <m:r>
              <m:rPr/>
              <w:rPr>
                <w:rFonts w:hint="default" w:ascii="Cambria Math" w:hAnsi="Cambria Math" w:cs="Times New Roman"/>
                <w:color w:val="000000" w:themeColor="text1"/>
                <w:sz w:val="28"/>
                <w:szCs w:val="28"/>
                <w14:textFill>
                  <w14:solidFill>
                    <w14:schemeClr w14:val="tx1"/>
                  </w14:solidFill>
                </w14:textFill>
              </w:rPr>
              <m:t>dx</m:t>
            </m:r>
            <m:ctrlPr>
              <w:rPr>
                <w:rFonts w:hint="default" w:ascii="Cambria Math" w:hAnsi="Cambria Math" w:cs="Times New Roman"/>
                <w:i/>
                <w:color w:val="000000" w:themeColor="text1"/>
                <w:sz w:val="28"/>
                <w:szCs w:val="28"/>
                <w14:textFill>
                  <w14:solidFill>
                    <w14:schemeClr w14:val="tx1"/>
                  </w14:solidFill>
                </w14:textFill>
              </w:rPr>
            </m:ctrlPr>
          </m:den>
        </m:f>
      </m:oMath>
      <w:r>
        <w:rPr>
          <w:rFonts w:hint="default" w:ascii="Times New Roman" w:hAnsi="Times New Roman" w:cs="Times New Roman"/>
          <w:color w:val="000000" w:themeColor="text1"/>
          <w:sz w:val="28"/>
          <w:szCs w:val="28"/>
          <w:lang w:val="uk-UA"/>
          <w14:textFill>
            <w14:solidFill>
              <w14:schemeClr w14:val="tx1"/>
            </w14:solidFill>
          </w14:textFill>
        </w:rPr>
        <w:t xml:space="preserve">  –  напруженість електричного поля.</w:t>
      </w:r>
    </w:p>
    <w:p>
      <w:pPr>
        <w:jc w:val="both"/>
        <w:rPr>
          <w:rFonts w:hint="default" w:ascii="Times New Roman" w:hAnsi="Times New Roman" w:cs="Times New Roman"/>
          <w:color w:val="000000" w:themeColor="text1"/>
          <w:sz w:val="28"/>
          <w:szCs w:val="28"/>
          <w:lang w:val="uk-UA"/>
          <w14:textFill>
            <w14:solidFill>
              <w14:schemeClr w14:val="tx1"/>
            </w14:solidFill>
          </w14:textFill>
        </w:rPr>
      </w:pPr>
    </w:p>
    <w:p>
      <w:pPr>
        <w:jc w:val="both"/>
        <w:rPr>
          <w:rFonts w:hint="default" w:ascii="Times New Roman" w:hAnsi="Times New Roman" w:cs="Times New Roman"/>
          <w:color w:val="000000" w:themeColor="text1"/>
          <w:sz w:val="28"/>
          <w:szCs w:val="28"/>
          <w:lang w:val="uk-UA"/>
          <w14:textFill>
            <w14:solidFill>
              <w14:schemeClr w14:val="tx1"/>
            </w14:solidFill>
          </w14:textFill>
        </w:rPr>
      </w:pPr>
    </w:p>
    <w:p>
      <w:pPr>
        <w:spacing w:line="360" w:lineRule="auto"/>
        <w:ind w:left="357"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pStyle w:val="3"/>
        <w:ind w:left="708" w:leftChars="0"/>
        <w:rPr>
          <w:rFonts w:hint="default" w:ascii="Times New Roman" w:hAnsi="Times New Roman" w:cs="Times New Roman"/>
          <w:b/>
          <w:color w:val="000000" w:themeColor="text1"/>
          <w:sz w:val="28"/>
          <w:szCs w:val="28"/>
          <w:lang w:val="uk-UA"/>
          <w14:textFill>
            <w14:solidFill>
              <w14:schemeClr w14:val="tx1"/>
            </w14:solidFill>
          </w14:textFill>
        </w:rPr>
      </w:pPr>
      <w:bookmarkStart w:id="44" w:name="_Toc75344527"/>
      <w:r>
        <w:rPr>
          <w:rFonts w:hint="default" w:ascii="Times New Roman" w:hAnsi="Times New Roman" w:cs="Times New Roman"/>
          <w:b/>
          <w:color w:val="000000" w:themeColor="text1"/>
          <w:sz w:val="28"/>
          <w:szCs w:val="28"/>
          <w:lang w:val="uk-UA"/>
          <w14:textFill>
            <w14:solidFill>
              <w14:schemeClr w14:val="tx1"/>
            </w14:solidFill>
          </w14:textFill>
        </w:rPr>
        <w:t>2.3 Вибір та ознайомлення з програмним середовищем</w:t>
      </w:r>
      <w:bookmarkEnd w:id="44"/>
    </w:p>
    <w:p>
      <w:pPr>
        <w:ind w:left="360"/>
        <w:jc w:val="both"/>
        <w:rPr>
          <w:rFonts w:hint="default" w:ascii="Times New Roman" w:hAnsi="Times New Roman" w:cs="Times New Roman"/>
          <w:b/>
          <w:color w:val="000000" w:themeColor="text1"/>
          <w:sz w:val="28"/>
          <w:szCs w:val="28"/>
          <w:lang w:val="uk-UA"/>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Сьогодні існує досить багато різних програмних середовищ для моделювання, насамперед це </w:t>
      </w:r>
      <w:r>
        <w:rPr>
          <w:rFonts w:hint="default" w:ascii="Times New Roman" w:hAnsi="Times New Roman" w:cs="Times New Roman"/>
          <w:color w:val="000000" w:themeColor="text1"/>
          <w:sz w:val="28"/>
          <w:szCs w:val="28"/>
          <w14:textFill>
            <w14:solidFill>
              <w14:schemeClr w14:val="tx1"/>
            </w14:solidFill>
          </w14:textFill>
        </w:rPr>
        <w:t>ANSYS</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ABAQUS</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DEFORM</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de-DE"/>
          <w14:textFill>
            <w14:solidFill>
              <w14:schemeClr w14:val="tx1"/>
            </w14:solidFill>
          </w14:textFill>
        </w:rPr>
        <w:t>FOLOWVISION</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LSDYNA</w:t>
      </w:r>
      <w:r>
        <w:rPr>
          <w:rFonts w:hint="default" w:ascii="Times New Roman" w:hAnsi="Times New Roman" w:cs="Times New Roman"/>
          <w:color w:val="000000" w:themeColor="text1"/>
          <w:sz w:val="28"/>
          <w:szCs w:val="28"/>
          <w:lang w:val="uk-UA"/>
          <w14:textFill>
            <w14:solidFill>
              <w14:schemeClr w14:val="tx1"/>
            </w14:solidFill>
          </w14:textFill>
        </w:rPr>
        <w:t xml:space="preserve">. В дипломній роботі використовувалось середовище </w:t>
      </w:r>
      <w:r>
        <w:rPr>
          <w:rFonts w:hint="default" w:ascii="Times New Roman" w:hAnsi="Times New Roman" w:cs="Times New Roman"/>
          <w:color w:val="000000" w:themeColor="text1"/>
          <w:sz w:val="28"/>
          <w:szCs w:val="28"/>
          <w14:textFill>
            <w14:solidFill>
              <w14:schemeClr w14:val="tx1"/>
            </w14:solidFill>
          </w14:textFill>
        </w:rPr>
        <w:t>ABAQUS</w:t>
      </w:r>
      <w:r>
        <w:rPr>
          <w:rFonts w:hint="default" w:ascii="Times New Roman" w:hAnsi="Times New Roman" w:cs="Times New Roman"/>
          <w:color w:val="000000" w:themeColor="text1"/>
          <w:sz w:val="28"/>
          <w:szCs w:val="28"/>
          <w:lang w:val="uk-UA"/>
          <w14:textFill>
            <w14:solidFill>
              <w14:schemeClr w14:val="tx1"/>
            </w14:solidFill>
          </w14:textFill>
        </w:rPr>
        <w:t>.</w:t>
      </w: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 Програмний скінченно-елементний комплекс </w:t>
      </w:r>
      <w:r>
        <w:rPr>
          <w:rFonts w:hint="default" w:ascii="Times New Roman" w:hAnsi="Times New Roman" w:cs="Times New Roman"/>
          <w:color w:val="000000" w:themeColor="text1"/>
          <w:sz w:val="28"/>
          <w:szCs w:val="28"/>
          <w14:textFill>
            <w14:solidFill>
              <w14:schemeClr w14:val="tx1"/>
            </w14:solidFill>
          </w14:textFill>
        </w:rPr>
        <w:t>ABAQUS</w:t>
      </w:r>
      <w:r>
        <w:rPr>
          <w:rFonts w:hint="default" w:ascii="Times New Roman" w:hAnsi="Times New Roman" w:cs="Times New Roman"/>
          <w:color w:val="000000" w:themeColor="text1"/>
          <w:sz w:val="28"/>
          <w:szCs w:val="28"/>
          <w:lang w:val="uk-UA"/>
          <w14:textFill>
            <w14:solidFill>
              <w14:schemeClr w14:val="tx1"/>
            </w14:solidFill>
          </w14:textFill>
        </w:rPr>
        <w:t xml:space="preserve"> – універсальна система загального призначення, що може використовуватись, як для проведення багатоцільового інженерного багато-дисциплінарного аналізу, так і для науково-дослідних і навчальних цілей у самих різних сферах діяльності [51]. </w:t>
      </w: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Програмний комплекс </w:t>
      </w:r>
      <w:r>
        <w:rPr>
          <w:rFonts w:hint="default" w:ascii="Times New Roman" w:hAnsi="Times New Roman" w:cs="Times New Roman"/>
          <w:color w:val="000000" w:themeColor="text1"/>
          <w:sz w:val="28"/>
          <w:szCs w:val="28"/>
          <w14:textFill>
            <w14:solidFill>
              <w14:schemeClr w14:val="tx1"/>
            </w14:solidFill>
          </w14:textFill>
        </w:rPr>
        <w:t>ABAQUS</w:t>
      </w:r>
      <w:r>
        <w:rPr>
          <w:rFonts w:hint="default" w:ascii="Times New Roman" w:hAnsi="Times New Roman" w:cs="Times New Roman"/>
          <w:color w:val="000000" w:themeColor="text1"/>
          <w:sz w:val="28"/>
          <w:szCs w:val="28"/>
          <w:lang w:val="uk-UA"/>
          <w14:textFill>
            <w14:solidFill>
              <w14:schemeClr w14:val="tx1"/>
            </w14:solidFill>
          </w14:textFill>
        </w:rPr>
        <w:t xml:space="preserve"> спочатку був орієнтований на вирішення найскладніших і відповідальних завдань, з урахуванням всіх видів нелінійностей, а також на проведення багато-дисциплінарного статичного і динамічного аналізу в рамках єдиного алгоритму. Така концепція вигідно відрізняє </w:t>
      </w:r>
      <w:r>
        <w:rPr>
          <w:rFonts w:hint="default" w:ascii="Times New Roman" w:hAnsi="Times New Roman" w:cs="Times New Roman"/>
          <w:color w:val="000000" w:themeColor="text1"/>
          <w:sz w:val="28"/>
          <w:szCs w:val="28"/>
          <w14:textFill>
            <w14:solidFill>
              <w14:schemeClr w14:val="tx1"/>
            </w14:solidFill>
          </w14:textFill>
        </w:rPr>
        <w:t>ABAQUS</w:t>
      </w:r>
      <w:r>
        <w:rPr>
          <w:rFonts w:hint="default" w:ascii="Times New Roman" w:hAnsi="Times New Roman" w:cs="Times New Roman"/>
          <w:color w:val="000000" w:themeColor="text1"/>
          <w:sz w:val="28"/>
          <w:szCs w:val="28"/>
          <w:lang w:val="uk-UA"/>
          <w14:textFill>
            <w14:solidFill>
              <w14:schemeClr w14:val="tx1"/>
            </w14:solidFill>
          </w14:textFill>
        </w:rPr>
        <w:t xml:space="preserve"> від інших програм подібного рівня (програмний комплекс </w:t>
      </w:r>
      <w:r>
        <w:rPr>
          <w:rFonts w:hint="default" w:ascii="Times New Roman" w:hAnsi="Times New Roman" w:cs="Times New Roman"/>
          <w:color w:val="000000" w:themeColor="text1"/>
          <w:sz w:val="28"/>
          <w:szCs w:val="28"/>
          <w14:textFill>
            <w14:solidFill>
              <w14:schemeClr w14:val="tx1"/>
            </w14:solidFill>
          </w14:textFill>
        </w:rPr>
        <w:t>ANSYS</w:t>
      </w:r>
      <w:r>
        <w:rPr>
          <w:rFonts w:hint="default" w:ascii="Times New Roman" w:hAnsi="Times New Roman" w:cs="Times New Roman"/>
          <w:color w:val="000000" w:themeColor="text1"/>
          <w:sz w:val="28"/>
          <w:szCs w:val="28"/>
          <w:lang w:val="uk-UA"/>
          <w14:textFill>
            <w14:solidFill>
              <w14:schemeClr w14:val="tx1"/>
            </w14:solidFill>
          </w14:textFill>
        </w:rPr>
        <w:t xml:space="preserve"> для аналізу сильно нелінійних і швидкоплинних процесів використовує сторонню програму </w:t>
      </w:r>
      <w:r>
        <w:rPr>
          <w:rFonts w:hint="default" w:ascii="Times New Roman" w:hAnsi="Times New Roman" w:cs="Times New Roman"/>
          <w:color w:val="000000" w:themeColor="text1"/>
          <w:sz w:val="28"/>
          <w:szCs w:val="28"/>
          <w14:textFill>
            <w14:solidFill>
              <w14:schemeClr w14:val="tx1"/>
            </w14:solidFill>
          </w14:textFill>
        </w:rPr>
        <w:t>LSDYNA</w:t>
      </w:r>
      <w:r>
        <w:rPr>
          <w:rFonts w:hint="default" w:ascii="Times New Roman" w:hAnsi="Times New Roman" w:cs="Times New Roman"/>
          <w:color w:val="000000" w:themeColor="text1"/>
          <w:sz w:val="28"/>
          <w:szCs w:val="28"/>
          <w:lang w:val="uk-UA"/>
          <w14:textFill>
            <w14:solidFill>
              <w14:schemeClr w14:val="tx1"/>
            </w14:solidFill>
          </w14:textFill>
        </w:rPr>
        <w:t xml:space="preserve">), що дозволяє за допомогою </w:t>
      </w:r>
      <w:r>
        <w:rPr>
          <w:rFonts w:hint="default" w:ascii="Times New Roman" w:hAnsi="Times New Roman" w:cs="Times New Roman"/>
          <w:color w:val="000000" w:themeColor="text1"/>
          <w:sz w:val="28"/>
          <w:szCs w:val="28"/>
          <w14:textFill>
            <w14:solidFill>
              <w14:schemeClr w14:val="tx1"/>
            </w14:solidFill>
          </w14:textFill>
        </w:rPr>
        <w:t>ABAQUS</w:t>
      </w:r>
      <w:r>
        <w:rPr>
          <w:rFonts w:hint="default" w:ascii="Times New Roman" w:hAnsi="Times New Roman" w:cs="Times New Roman"/>
          <w:color w:val="000000" w:themeColor="text1"/>
          <w:sz w:val="28"/>
          <w:szCs w:val="28"/>
          <w:lang w:val="uk-UA"/>
          <w14:textFill>
            <w14:solidFill>
              <w14:schemeClr w14:val="tx1"/>
            </w14:solidFill>
          </w14:textFill>
        </w:rPr>
        <w:t xml:space="preserve"> в рамках єдиного підходу вирішувати багатоцільові завдання, поєднуючи переваги явною і неявній схем кінцево елементного аналізу і їх комбінацію[52].</w:t>
      </w: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pStyle w:val="3"/>
        <w:ind w:left="708" w:leftChars="0"/>
        <w:rPr>
          <w:rFonts w:hint="default" w:ascii="Times New Roman" w:hAnsi="Times New Roman" w:cs="Times New Roman"/>
          <w:b/>
          <w:color w:val="000000" w:themeColor="text1"/>
          <w:sz w:val="28"/>
          <w:szCs w:val="28"/>
          <w:lang w:val="uk-UA"/>
          <w14:textFill>
            <w14:solidFill>
              <w14:schemeClr w14:val="tx1"/>
            </w14:solidFill>
          </w14:textFill>
        </w:rPr>
      </w:pPr>
      <w:bookmarkStart w:id="45" w:name="_Toc75344528"/>
      <w:r>
        <w:rPr>
          <w:rFonts w:hint="default" w:ascii="Times New Roman" w:hAnsi="Times New Roman" w:cs="Times New Roman"/>
          <w:b/>
          <w:color w:val="000000" w:themeColor="text1"/>
          <w:sz w:val="28"/>
          <w:szCs w:val="28"/>
          <w:lang w:val="uk-UA"/>
          <w14:textFill>
            <w14:solidFill>
              <w14:schemeClr w14:val="tx1"/>
            </w14:solidFill>
          </w14:textFill>
        </w:rPr>
        <w:t>2.4 Побудова  геометричної моделі</w:t>
      </w:r>
      <w:bookmarkEnd w:id="45"/>
    </w:p>
    <w:p>
      <w:pPr>
        <w:spacing w:line="360" w:lineRule="auto"/>
        <w:ind w:firstLine="709"/>
        <w:rPr>
          <w:rFonts w:hint="default" w:ascii="Times New Roman" w:hAnsi="Times New Roman" w:cs="Times New Roman"/>
          <w:color w:val="000000" w:themeColor="text1"/>
          <w:sz w:val="28"/>
          <w:szCs w:val="28"/>
          <w:lang w:val="uk-UA"/>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Побудова геометрії моделі починається в модулі </w:t>
      </w:r>
      <w:r>
        <w:rPr>
          <w:rFonts w:hint="default" w:ascii="Times New Roman" w:hAnsi="Times New Roman" w:cs="Times New Roman"/>
          <w:color w:val="000000" w:themeColor="text1"/>
          <w:sz w:val="28"/>
          <w:szCs w:val="28"/>
          <w:lang w:val="de-DE"/>
          <w14:textFill>
            <w14:solidFill>
              <w14:schemeClr w14:val="tx1"/>
            </w14:solidFill>
          </w14:textFill>
        </w:rPr>
        <w:t>Part</w:t>
      </w:r>
      <w:r>
        <w:rPr>
          <w:rFonts w:hint="default" w:ascii="Times New Roman" w:hAnsi="Times New Roman" w:cs="Times New Roman"/>
          <w:color w:val="000000" w:themeColor="text1"/>
          <w:sz w:val="28"/>
          <w:szCs w:val="28"/>
          <w:lang w:val="uk-UA"/>
          <w14:textFill>
            <w14:solidFill>
              <w14:schemeClr w14:val="tx1"/>
            </w14:solidFill>
          </w14:textFill>
        </w:rPr>
        <w:t xml:space="preserve">. Для створення деталі двічі натиснути кнопку </w:t>
      </w:r>
      <w:r>
        <w:rPr>
          <w:rFonts w:hint="default" w:ascii="Times New Roman" w:hAnsi="Times New Roman" w:cs="Times New Roman"/>
          <w:color w:val="000000" w:themeColor="text1"/>
          <w:sz w:val="28"/>
          <w:szCs w:val="28"/>
          <w:lang w:val="de-DE"/>
          <w14:textFill>
            <w14:solidFill>
              <w14:schemeClr w14:val="tx1"/>
            </w14:solidFill>
          </w14:textFill>
        </w:rPr>
        <w:t>Create</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Part</w:t>
      </w:r>
      <w:r>
        <w:rPr>
          <w:rFonts w:hint="default" w:ascii="Times New Roman" w:hAnsi="Times New Roman" w:cs="Times New Roman"/>
          <w:color w:val="000000" w:themeColor="text1"/>
          <w:sz w:val="28"/>
          <w:szCs w:val="28"/>
          <w:lang w:val="uk-UA"/>
          <w14:textFill>
            <w14:solidFill>
              <w14:schemeClr w14:val="tx1"/>
            </w14:solidFill>
          </w14:textFill>
        </w:rPr>
        <w:t xml:space="preserve">, у відкритому вікні </w:t>
      </w:r>
      <w:r>
        <w:rPr>
          <w:rFonts w:hint="default" w:ascii="Times New Roman" w:hAnsi="Times New Roman" w:cs="Times New Roman"/>
          <w:color w:val="000000" w:themeColor="text1"/>
          <w:sz w:val="28"/>
          <w:szCs w:val="28"/>
          <w14:textFill>
            <w14:solidFill>
              <w14:schemeClr w14:val="tx1"/>
            </w14:solidFill>
          </w14:textFill>
        </w:rPr>
        <w:t>Create</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Part</w:t>
      </w:r>
      <w:r>
        <w:rPr>
          <w:rFonts w:hint="default" w:ascii="Times New Roman" w:hAnsi="Times New Roman" w:cs="Times New Roman"/>
          <w:color w:val="000000" w:themeColor="text1"/>
          <w:sz w:val="28"/>
          <w:szCs w:val="28"/>
          <w:lang w:val="uk-UA"/>
          <w14:textFill>
            <w14:solidFill>
              <w14:schemeClr w14:val="tx1"/>
            </w14:solidFill>
          </w14:textFill>
        </w:rPr>
        <w:t xml:space="preserve"> задаємо властвості деталі. Для даної роботи було обрано осесиметричну систему (</w:t>
      </w:r>
      <w:r>
        <w:rPr>
          <w:rFonts w:hint="default" w:ascii="Times New Roman" w:hAnsi="Times New Roman" w:cs="Times New Roman"/>
          <w:color w:val="000000" w:themeColor="text1"/>
          <w:sz w:val="28"/>
          <w:szCs w:val="28"/>
          <w14:textFill>
            <w14:solidFill>
              <w14:schemeClr w14:val="tx1"/>
            </w14:solidFill>
          </w14:textFill>
        </w:rPr>
        <w:t>Axisymmetric</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для спрощення розрахунків</w:t>
      </w:r>
      <w:r>
        <w:rPr>
          <w:rFonts w:hint="default" w:ascii="Times New Roman" w:hAnsi="Times New Roman" w:cs="Times New Roman"/>
          <w:color w:val="000000" w:themeColor="text1"/>
          <w:sz w:val="28"/>
          <w:szCs w:val="28"/>
          <w:lang w:val="uk-UA"/>
          <w14:textFill>
            <w14:solidFill>
              <w14:schemeClr w14:val="tx1"/>
            </w14:solidFill>
          </w14:textFill>
        </w:rPr>
        <w:t>. Осесиметрична модель –  це 2</w:t>
      </w:r>
      <w:r>
        <w:rPr>
          <w:rFonts w:hint="default" w:ascii="Times New Roman" w:hAnsi="Times New Roman" w:cs="Times New Roman"/>
          <w:color w:val="000000" w:themeColor="text1"/>
          <w:sz w:val="28"/>
          <w:szCs w:val="28"/>
          <w:lang w:val="de-DE"/>
          <w14:textFill>
            <w14:solidFill>
              <w14:schemeClr w14:val="tx1"/>
            </w14:solidFill>
          </w14:textFill>
        </w:rPr>
        <w:t>D</w:t>
      </w:r>
      <w:r>
        <w:rPr>
          <w:rFonts w:hint="default" w:ascii="Times New Roman" w:hAnsi="Times New Roman" w:cs="Times New Roman"/>
          <w:color w:val="000000" w:themeColor="text1"/>
          <w:sz w:val="28"/>
          <w:szCs w:val="28"/>
          <w:lang w:val="uk-UA"/>
          <w14:textFill>
            <w14:solidFill>
              <w14:schemeClr w14:val="tx1"/>
            </w14:solidFill>
          </w14:textFill>
        </w:rPr>
        <w:t xml:space="preserve"> модель, обернена навколо осі </w:t>
      </w:r>
      <w:r>
        <w:rPr>
          <w:rFonts w:hint="default" w:ascii="Times New Roman" w:hAnsi="Times New Roman" w:cs="Times New Roman"/>
          <w:color w:val="000000" w:themeColor="text1"/>
          <w:sz w:val="28"/>
          <w:szCs w:val="28"/>
          <w14:textFill>
            <w14:solidFill>
              <w14:schemeClr w14:val="tx1"/>
            </w14:solidFill>
          </w14:textFill>
        </w:rPr>
        <w:t>Y</w:t>
      </w:r>
      <w:r>
        <w:rPr>
          <w:rFonts w:hint="default" w:ascii="Times New Roman" w:hAnsi="Times New Roman" w:cs="Times New Roman"/>
          <w:color w:val="000000" w:themeColor="text1"/>
          <w:sz w:val="28"/>
          <w:szCs w:val="28"/>
          <w:lang w:val="uk-UA"/>
          <w14:textFill>
            <w14:solidFill>
              <w14:schemeClr w14:val="tx1"/>
            </w14:solidFill>
          </w14:textFill>
        </w:rPr>
        <w:t>. В якості досліджуваної деталі використовувався куполоподібний виріб. Розміри деталі та прес-форми наведені на рисунку 2.1.</w:t>
      </w:r>
    </w:p>
    <w:p>
      <w:pPr>
        <w:spacing w:line="360" w:lineRule="auto"/>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eastAsia="ru-RU"/>
          <w14:textFill>
            <w14:solidFill>
              <w14:schemeClr w14:val="tx1"/>
            </w14:solidFill>
          </w14:textFill>
        </w:rPr>
        <w:drawing>
          <wp:inline distT="0" distB="0" distL="0" distR="0">
            <wp:extent cx="1849755" cy="265303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12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82624" cy="2700252"/>
                    </a:xfrm>
                    <a:prstGeom prst="rect">
                      <a:avLst/>
                    </a:prstGeom>
                  </pic:spPr>
                </pic:pic>
              </a:graphicData>
            </a:graphic>
          </wp:inline>
        </w:drawing>
      </w:r>
      <w:r>
        <w:rPr>
          <w:rFonts w:hint="default" w:ascii="Times New Roman" w:hAnsi="Times New Roman" w:cs="Times New Roman"/>
          <w:color w:val="000000" w:themeColor="text1"/>
          <w:sz w:val="28"/>
          <w:szCs w:val="28"/>
          <w:lang w:val="ru-RU" w:eastAsia="ru-RU"/>
          <w14:textFill>
            <w14:solidFill>
              <w14:schemeClr w14:val="tx1"/>
            </w14:solidFill>
          </w14:textFill>
        </w:rPr>
        <w:drawing>
          <wp:inline distT="0" distB="0" distL="0" distR="0">
            <wp:extent cx="1950085" cy="2643505"/>
            <wp:effectExtent l="0" t="0" r="0" b="444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120"/>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06449" cy="2719801"/>
                    </a:xfrm>
                    <a:prstGeom prst="rect">
                      <a:avLst/>
                    </a:prstGeom>
                  </pic:spPr>
                </pic:pic>
              </a:graphicData>
            </a:graphic>
          </wp:inline>
        </w:drawing>
      </w:r>
      <w:r>
        <w:rPr>
          <w:rFonts w:hint="default" w:ascii="Times New Roman" w:hAnsi="Times New Roman" w:cs="Times New Roman"/>
          <w:color w:val="000000" w:themeColor="text1"/>
          <w:sz w:val="28"/>
          <w:szCs w:val="28"/>
          <w:lang w:val="ru-RU" w:eastAsia="ru-RU"/>
          <w14:textFill>
            <w14:solidFill>
              <w14:schemeClr w14:val="tx1"/>
            </w14:solidFill>
          </w14:textFill>
        </w:rPr>
        <w:drawing>
          <wp:inline distT="0" distB="0" distL="0" distR="0">
            <wp:extent cx="2005330" cy="2643505"/>
            <wp:effectExtent l="0" t="0" r="0" b="444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Рисунок 12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03909" cy="2772926"/>
                    </a:xfrm>
                    <a:prstGeom prst="rect">
                      <a:avLst/>
                    </a:prstGeom>
                  </pic:spPr>
                </pic:pic>
              </a:graphicData>
            </a:graphic>
          </wp:inline>
        </w:drawing>
      </w:r>
      <w:r>
        <w:rPr>
          <w:rFonts w:hint="default" w:ascii="Times New Roman" w:hAnsi="Times New Roman" w:cs="Times New Roman"/>
          <w:color w:val="000000" w:themeColor="text1"/>
          <w:sz w:val="28"/>
          <w:szCs w:val="28"/>
          <w:lang w:val="ru-RU" w:eastAsia="ru-RU"/>
          <w14:textFill>
            <w14:solidFill>
              <w14:schemeClr w14:val="tx1"/>
            </w14:solidFill>
          </w14:textFill>
        </w:rPr>
        <w:drawing>
          <wp:inline distT="0" distB="0" distL="0" distR="0">
            <wp:extent cx="2398395" cy="2658745"/>
            <wp:effectExtent l="0" t="0" r="1905" b="825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12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44595" cy="2709570"/>
                    </a:xfrm>
                    <a:prstGeom prst="rect">
                      <a:avLst/>
                    </a:prstGeom>
                  </pic:spPr>
                </pic:pic>
              </a:graphicData>
            </a:graphic>
          </wp:inline>
        </w:drawing>
      </w:r>
      <w:r>
        <w:rPr>
          <w:rFonts w:hint="default" w:ascii="Times New Roman" w:hAnsi="Times New Roman" w:cs="Times New Roman"/>
          <w:color w:val="000000" w:themeColor="text1"/>
          <w:sz w:val="28"/>
          <w:szCs w:val="28"/>
          <w:lang w:val="ru-RU" w:eastAsia="ru-RU"/>
          <w14:textFill>
            <w14:solidFill>
              <w14:schemeClr w14:val="tx1"/>
            </w14:solidFill>
          </w14:textFill>
        </w:rPr>
        <w:drawing>
          <wp:inline distT="0" distB="0" distL="0" distR="0">
            <wp:extent cx="2437765" cy="2670810"/>
            <wp:effectExtent l="0" t="0" r="63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12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86377" cy="2724161"/>
                    </a:xfrm>
                    <a:prstGeom prst="rect">
                      <a:avLst/>
                    </a:prstGeom>
                  </pic:spPr>
                </pic:pic>
              </a:graphicData>
            </a:graphic>
          </wp:inline>
        </w:drawing>
      </w:r>
    </w:p>
    <w:p>
      <w:pPr>
        <w:spacing w:line="360" w:lineRule="auto"/>
        <w:jc w:val="center"/>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Рисунок 2.1</w:t>
      </w:r>
      <w:r>
        <w:rPr>
          <w:rFonts w:hint="default" w:ascii="Times New Roman" w:hAnsi="Times New Roman" w:eastAsia="SimSun" w:cs="Times New Roman"/>
          <w:color w:val="000000" w:themeColor="text1"/>
          <w:sz w:val="28"/>
          <w:szCs w:val="28"/>
          <w:lang w:val="uk-UA"/>
          <w14:textFill>
            <w14:solidFill>
              <w14:schemeClr w14:val="tx1"/>
            </w14:solidFill>
          </w14:textFill>
        </w:rPr>
        <w:t>－Розміри деталей та прес-форми</w:t>
      </w:r>
    </w:p>
    <w:p>
      <w:pPr>
        <w:spacing w:line="360" w:lineRule="auto"/>
        <w:rPr>
          <w:rFonts w:hint="default" w:ascii="Times New Roman" w:hAnsi="Times New Roman" w:cs="Times New Roman"/>
          <w:color w:val="000000" w:themeColor="text1"/>
          <w:sz w:val="28"/>
          <w:szCs w:val="28"/>
          <w:lang w:val="uk-UA"/>
          <w14:textFill>
            <w14:solidFill>
              <w14:schemeClr w14:val="tx1"/>
            </w14:solidFill>
          </w14:textFill>
        </w:rPr>
      </w:pPr>
    </w:p>
    <w:p>
      <w:pPr>
        <w:pStyle w:val="3"/>
        <w:ind w:left="708" w:leftChars="0"/>
        <w:rPr>
          <w:rFonts w:hint="default" w:ascii="Times New Roman" w:hAnsi="Times New Roman" w:cs="Times New Roman"/>
          <w:b/>
          <w:color w:val="000000" w:themeColor="text1"/>
          <w:sz w:val="28"/>
          <w:szCs w:val="28"/>
          <w:lang w:val="uk-UA"/>
          <w14:textFill>
            <w14:solidFill>
              <w14:schemeClr w14:val="tx1"/>
            </w14:solidFill>
          </w14:textFill>
        </w:rPr>
      </w:pPr>
      <w:bookmarkStart w:id="46" w:name="_Toc75344529"/>
      <w:r>
        <w:rPr>
          <w:rFonts w:hint="default" w:ascii="Times New Roman" w:hAnsi="Times New Roman" w:cs="Times New Roman"/>
          <w:b/>
          <w:color w:val="000000" w:themeColor="text1"/>
          <w:sz w:val="28"/>
          <w:szCs w:val="28"/>
          <w:lang w:val="uk-UA"/>
          <w14:textFill>
            <w14:solidFill>
              <w14:schemeClr w14:val="tx1"/>
            </w14:solidFill>
          </w14:textFill>
        </w:rPr>
        <w:t>2.5 Побудова сітки</w:t>
      </w:r>
      <w:bookmarkEnd w:id="46"/>
      <w:r>
        <w:rPr>
          <w:rFonts w:hint="default" w:ascii="Times New Roman" w:hAnsi="Times New Roman" w:cs="Times New Roman"/>
          <w:b/>
          <w:color w:val="000000" w:themeColor="text1"/>
          <w:sz w:val="28"/>
          <w:szCs w:val="28"/>
          <w:lang w:val="uk-UA"/>
          <w14:textFill>
            <w14:solidFill>
              <w14:schemeClr w14:val="tx1"/>
            </w14:solidFill>
          </w14:textFill>
        </w:rPr>
        <w:t xml:space="preserve">  </w:t>
      </w:r>
    </w:p>
    <w:p>
      <w:pPr>
        <w:rPr>
          <w:rFonts w:hint="default"/>
          <w:lang w:val="uk-UA"/>
        </w:rPr>
      </w:pPr>
    </w:p>
    <w:p>
      <w:pPr>
        <w:rPr>
          <w:rFonts w:hint="default"/>
          <w:lang w:val="uk-UA"/>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У різних програмах аналізу є спеціальні засоби генерації довільної сітки, за допомогою яких вона може наноситься безпосередньо на модель досить складної геометрії. Генератори довільної сітки володіють широким набором функцій управління якістю сітки. Наприклад, у програмі </w:t>
      </w:r>
      <w:r>
        <w:rPr>
          <w:rFonts w:hint="default" w:ascii="Times New Roman" w:hAnsi="Times New Roman" w:cs="Times New Roman"/>
          <w:color w:val="000000" w:themeColor="text1"/>
          <w:sz w:val="28"/>
          <w:szCs w:val="28"/>
          <w14:textFill>
            <w14:solidFill>
              <w14:schemeClr w14:val="tx1"/>
            </w14:solidFill>
          </w14:textFill>
        </w:rPr>
        <w:t>ABAQUS</w:t>
      </w:r>
      <w:r>
        <w:rPr>
          <w:rFonts w:hint="default" w:ascii="Times New Roman" w:hAnsi="Times New Roman" w:cs="Times New Roman"/>
          <w:color w:val="000000" w:themeColor="text1"/>
          <w:sz w:val="28"/>
          <w:szCs w:val="28"/>
          <w:lang w:val="ru-RU"/>
          <w14:textFill>
            <w14:solidFill>
              <w14:schemeClr w14:val="tx1"/>
            </w14:solidFill>
          </w14:textFill>
        </w:rPr>
        <w:t xml:space="preserve"> реалізовані алгоритми зміни розміру скінченого елемента в залежності від зміни розглянутої геометрії, що дозволяє будувати сітку елементів з урахуванням кривизни поверхні моделі і найкращого відображе</w:t>
      </w:r>
      <w:r>
        <w:rPr>
          <w:rFonts w:hint="default" w:ascii="Times New Roman" w:hAnsi="Times New Roman" w:cs="Times New Roman"/>
          <w:color w:val="000000" w:themeColor="text1"/>
          <w:sz w:val="28"/>
          <w:szCs w:val="28"/>
          <w:lang w:val="uk-UA"/>
          <w14:textFill>
            <w14:solidFill>
              <w14:schemeClr w14:val="tx1"/>
            </w14:solidFill>
          </w14:textFill>
        </w:rPr>
        <w:t>н</w:t>
      </w:r>
      <w:r>
        <w:rPr>
          <w:rFonts w:hint="default" w:ascii="Times New Roman" w:hAnsi="Times New Roman" w:cs="Times New Roman"/>
          <w:color w:val="000000" w:themeColor="text1"/>
          <w:sz w:val="28"/>
          <w:szCs w:val="28"/>
          <w:lang w:val="ru-RU"/>
          <w14:textFill>
            <w14:solidFill>
              <w14:schemeClr w14:val="tx1"/>
            </w14:solidFill>
          </w14:textFill>
        </w:rPr>
        <w:t>ня її реальної геометрії.</w:t>
      </w:r>
    </w:p>
    <w:p>
      <w:pPr>
        <w:spacing w:line="360" w:lineRule="auto"/>
        <w:ind w:firstLine="709"/>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 Від складності сітки залежить розмір глобальної матриці жорсткості, чисельна складність завдання і обсяг необхідних обчислювальних                     ресурсів.[52]</w:t>
      </w:r>
    </w:p>
    <w:p>
      <w:pPr>
        <w:spacing w:line="360" w:lineRule="auto"/>
        <w:ind w:firstLine="709"/>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Побудова сітки проходить у модулі </w:t>
      </w:r>
      <w:r>
        <w:rPr>
          <w:rFonts w:hint="default" w:ascii="Times New Roman" w:hAnsi="Times New Roman" w:cs="Times New Roman"/>
          <w:color w:val="000000" w:themeColor="text1"/>
          <w:sz w:val="28"/>
          <w:szCs w:val="28"/>
          <w14:textFill>
            <w14:solidFill>
              <w14:schemeClr w14:val="tx1"/>
            </w14:solidFill>
          </w14:textFill>
        </w:rPr>
        <w:t>Mesh</w:t>
      </w:r>
      <w:r>
        <w:rPr>
          <w:rFonts w:hint="default" w:ascii="Times New Roman" w:hAnsi="Times New Roman" w:cs="Times New Roman"/>
          <w:color w:val="000000" w:themeColor="text1"/>
          <w:sz w:val="28"/>
          <w:szCs w:val="28"/>
          <w:lang w:val="uk-UA"/>
          <w14:textFill>
            <w14:solidFill>
              <w14:schemeClr w14:val="tx1"/>
            </w14:solidFill>
          </w14:textFill>
        </w:rPr>
        <w:t xml:space="preserve">. Коли ви заходите в модуль </w:t>
      </w:r>
      <w:r>
        <w:rPr>
          <w:rFonts w:hint="default" w:ascii="Times New Roman" w:hAnsi="Times New Roman" w:cs="Times New Roman"/>
          <w:color w:val="000000" w:themeColor="text1"/>
          <w:sz w:val="28"/>
          <w:szCs w:val="28"/>
          <w14:textFill>
            <w14:solidFill>
              <w14:schemeClr w14:val="tx1"/>
            </w14:solidFill>
          </w14:textFill>
        </w:rPr>
        <w:t>Mesh</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ABAQUS</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CAE</w:t>
      </w:r>
      <w:r>
        <w:rPr>
          <w:rFonts w:hint="default" w:ascii="Times New Roman" w:hAnsi="Times New Roman" w:cs="Times New Roman"/>
          <w:color w:val="000000" w:themeColor="text1"/>
          <w:sz w:val="28"/>
          <w:szCs w:val="28"/>
          <w:lang w:val="uk-UA"/>
          <w14:textFill>
            <w14:solidFill>
              <w14:schemeClr w14:val="tx1"/>
            </w14:solidFill>
          </w14:textFill>
        </w:rPr>
        <w:t xml:space="preserve"> показує кольором області моделі у відповідності з методами, які  він використовує для побудови сітки:</w:t>
      </w:r>
    </w:p>
    <w:p>
      <w:pPr>
        <w:spacing w:line="360" w:lineRule="auto"/>
        <w:ind w:firstLine="709"/>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зелений колір показує області, для яких може бути побудована сітка з використанням структурованих методів;</w:t>
      </w:r>
    </w:p>
    <w:p>
      <w:pPr>
        <w:spacing w:line="360" w:lineRule="auto"/>
        <w:ind w:firstLine="709"/>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жовтий колір вказує область для якої може бути побудована сітка з використанням методі розгортання;</w:t>
      </w: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оранжевий колір виділяє область для якої неможлива побудова сітки з використанням форми по замовчуванню. Вона повинна бути розбита на частини.</w:t>
      </w: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Це можна зробити використовуючи інструмент </w:t>
      </w:r>
      <w:r>
        <w:rPr>
          <w:rFonts w:hint="default" w:ascii="Times New Roman" w:hAnsi="Times New Roman" w:cs="Times New Roman"/>
          <w:color w:val="000000" w:themeColor="text1"/>
          <w:sz w:val="28"/>
          <w:szCs w:val="28"/>
          <w14:textFill>
            <w14:solidFill>
              <w14:schemeClr w14:val="tx1"/>
            </w14:solidFill>
          </w14:textFill>
        </w:rPr>
        <w:t>Partition</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Cell</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вибравши деталь.</w:t>
      </w: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У даній роботі сітка</w:t>
      </w:r>
      <w:r>
        <w:rPr>
          <w:rFonts w:hint="default" w:ascii="Times New Roman" w:hAnsi="Times New Roman" w:cs="Times New Roman"/>
          <w:color w:val="000000" w:themeColor="text1"/>
          <w:sz w:val="28"/>
          <w:szCs w:val="28"/>
          <w:lang w:val="ru-RU"/>
          <w14:textFill>
            <w14:solidFill>
              <w14:schemeClr w14:val="tx1"/>
            </w14:solidFill>
          </w14:textFill>
        </w:rPr>
        <w:t xml:space="preserve"> на рисунку 2.3</w:t>
      </w:r>
      <w:r>
        <w:rPr>
          <w:rFonts w:hint="default" w:ascii="Times New Roman" w:hAnsi="Times New Roman" w:cs="Times New Roman"/>
          <w:color w:val="000000" w:themeColor="text1"/>
          <w:sz w:val="28"/>
          <w:szCs w:val="28"/>
          <w:lang w:val="uk-UA"/>
          <w14:textFill>
            <w14:solidFill>
              <w14:schemeClr w14:val="tx1"/>
            </w14:solidFill>
          </w14:textFill>
        </w:rPr>
        <w:t xml:space="preserve"> будувалась з розміром 0,1. Розмір сітки вказується в вікні </w:t>
      </w:r>
      <w:r>
        <w:rPr>
          <w:rFonts w:hint="default" w:ascii="Times New Roman" w:hAnsi="Times New Roman" w:cs="Times New Roman"/>
          <w:color w:val="000000" w:themeColor="text1"/>
          <w:sz w:val="28"/>
          <w:szCs w:val="28"/>
          <w14:textFill>
            <w14:solidFill>
              <w14:schemeClr w14:val="tx1"/>
            </w14:solidFill>
          </w14:textFill>
        </w:rPr>
        <w:t>Global</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Seeds</w:t>
      </w:r>
      <w:r>
        <w:rPr>
          <w:rFonts w:hint="default" w:ascii="Times New Roman" w:hAnsi="Times New Roman" w:cs="Times New Roman"/>
          <w:color w:val="000000" w:themeColor="text1"/>
          <w:sz w:val="28"/>
          <w:szCs w:val="28"/>
          <w:lang w:val="uk-UA"/>
          <w14:textFill>
            <w14:solidFill>
              <w14:schemeClr w14:val="tx1"/>
            </w14:solidFill>
          </w14:textFill>
        </w:rPr>
        <w:t xml:space="preserve">. Тип елементів викорситовувався прямокутний.  </w:t>
      </w:r>
    </w:p>
    <w:p>
      <w:pPr>
        <w:spacing w:line="360" w:lineRule="auto"/>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eastAsia="ru-RU"/>
          <w14:textFill>
            <w14:solidFill>
              <w14:schemeClr w14:val="tx1"/>
            </w14:solidFill>
          </w14:textFill>
        </w:rPr>
        <w:drawing>
          <wp:inline distT="0" distB="0" distL="0" distR="0">
            <wp:extent cx="1537335" cy="2731135"/>
            <wp:effectExtent l="0" t="0" r="1905" b="1206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114"/>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1537335" cy="2731135"/>
                    </a:xfrm>
                    <a:prstGeom prst="rect">
                      <a:avLst/>
                    </a:prstGeom>
                  </pic:spPr>
                </pic:pic>
              </a:graphicData>
            </a:graphic>
          </wp:inline>
        </w:drawing>
      </w:r>
    </w:p>
    <w:p>
      <w:pPr>
        <w:spacing w:line="360" w:lineRule="auto"/>
        <w:jc w:val="center"/>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Рисунок 2.2 </w:t>
      </w:r>
      <w:r>
        <w:rPr>
          <w:rFonts w:hint="default" w:ascii="Times New Roman" w:hAnsi="Times New Roman" w:eastAsia="SimSun" w:cs="Times New Roman"/>
          <w:color w:val="000000" w:themeColor="text1"/>
          <w:sz w:val="28"/>
          <w:szCs w:val="28"/>
          <w:lang w:val="uk-UA"/>
          <w14:textFill>
            <w14:solidFill>
              <w14:schemeClr w14:val="tx1"/>
            </w14:solidFill>
          </w14:textFill>
        </w:rPr>
        <w:t>－  Побудована сітка моделі</w:t>
      </w:r>
    </w:p>
    <w:p>
      <w:pPr>
        <w:spacing w:line="360" w:lineRule="auto"/>
        <w:ind w:firstLine="709"/>
        <w:rPr>
          <w:rFonts w:hint="default" w:ascii="Times New Roman" w:hAnsi="Times New Roman" w:cs="Times New Roman"/>
          <w:color w:val="000000" w:themeColor="text1"/>
          <w:sz w:val="28"/>
          <w:szCs w:val="28"/>
          <w:lang w:val="uk-UA"/>
          <w14:textFill>
            <w14:solidFill>
              <w14:schemeClr w14:val="tx1"/>
            </w14:solidFill>
          </w14:textFill>
        </w:rPr>
      </w:pPr>
    </w:p>
    <w:p>
      <w:pPr>
        <w:pStyle w:val="3"/>
        <w:ind w:left="708" w:leftChars="0"/>
        <w:rPr>
          <w:rFonts w:hint="default" w:ascii="Times New Roman" w:hAnsi="Times New Roman" w:cs="Times New Roman"/>
          <w:b/>
          <w:color w:val="000000" w:themeColor="text1"/>
          <w:sz w:val="28"/>
          <w:szCs w:val="28"/>
          <w:lang w:val="uk-UA"/>
          <w14:textFill>
            <w14:solidFill>
              <w14:schemeClr w14:val="tx1"/>
            </w14:solidFill>
          </w14:textFill>
        </w:rPr>
      </w:pPr>
      <w:bookmarkStart w:id="47" w:name="_Toc75344530"/>
      <w:r>
        <w:rPr>
          <w:rFonts w:hint="default" w:ascii="Times New Roman" w:hAnsi="Times New Roman" w:cs="Times New Roman"/>
          <w:b/>
          <w:color w:val="000000" w:themeColor="text1"/>
          <w:sz w:val="28"/>
          <w:szCs w:val="28"/>
          <w:lang w:val="uk-UA"/>
          <w14:textFill>
            <w14:solidFill>
              <w14:schemeClr w14:val="tx1"/>
            </w14:solidFill>
          </w14:textFill>
        </w:rPr>
        <w:t>2.6 Збірка моделі</w:t>
      </w:r>
      <w:bookmarkEnd w:id="47"/>
      <w:r>
        <w:rPr>
          <w:rFonts w:hint="default" w:ascii="Times New Roman" w:hAnsi="Times New Roman" w:cs="Times New Roman"/>
          <w:b/>
          <w:color w:val="000000" w:themeColor="text1"/>
          <w:sz w:val="28"/>
          <w:szCs w:val="28"/>
          <w:lang w:val="uk-UA"/>
          <w14:textFill>
            <w14:solidFill>
              <w14:schemeClr w14:val="tx1"/>
            </w14:solidFill>
          </w14:textFill>
        </w:rPr>
        <w:t xml:space="preserve"> </w:t>
      </w:r>
      <w:r>
        <w:rPr>
          <w:rFonts w:hint="default" w:ascii="Times New Roman" w:hAnsi="Times New Roman" w:cs="Times New Roman"/>
          <w:b/>
          <w:color w:val="000000" w:themeColor="text1"/>
          <w:sz w:val="28"/>
          <w:szCs w:val="28"/>
          <w:lang w:val="uk-UA"/>
          <w14:textFill>
            <w14:solidFill>
              <w14:schemeClr w14:val="tx1"/>
            </w14:solidFill>
          </w14:textFill>
        </w:rPr>
        <w:br w:type="textWrapping"/>
      </w: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Збірка моделі моделі відбувається у модулі </w:t>
      </w:r>
      <w:r>
        <w:rPr>
          <w:rFonts w:hint="default" w:ascii="Times New Roman" w:hAnsi="Times New Roman" w:cs="Times New Roman"/>
          <w:color w:val="000000" w:themeColor="text1"/>
          <w:sz w:val="28"/>
          <w:szCs w:val="28"/>
          <w14:textFill>
            <w14:solidFill>
              <w14:schemeClr w14:val="tx1"/>
            </w14:solidFill>
          </w14:textFill>
        </w:rPr>
        <w:t>Assembly</w:t>
      </w:r>
      <w:r>
        <w:rPr>
          <w:rFonts w:hint="default" w:ascii="Times New Roman" w:hAnsi="Times New Roman" w:cs="Times New Roman"/>
          <w:color w:val="000000" w:themeColor="text1"/>
          <w:sz w:val="28"/>
          <w:szCs w:val="28"/>
          <w:lang w:val="uk-UA"/>
          <w14:textFill>
            <w14:solidFill>
              <w14:schemeClr w14:val="tx1"/>
            </w14:solidFill>
          </w14:textFill>
        </w:rPr>
        <w:t xml:space="preserve">.Сама збірка проходить у декілька єтапів, для початку ми виводемо одну із деталей моделі за допогою інструменту </w:t>
      </w:r>
      <w:r>
        <w:rPr>
          <w:rFonts w:hint="default" w:ascii="Times New Roman" w:hAnsi="Times New Roman" w:cs="Times New Roman"/>
          <w:color w:val="000000" w:themeColor="text1"/>
          <w:sz w:val="28"/>
          <w:szCs w:val="28"/>
          <w14:textFill>
            <w14:solidFill>
              <w14:schemeClr w14:val="tx1"/>
            </w14:solidFill>
          </w14:textFill>
        </w:rPr>
        <w:t>Instances</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Пот</w:t>
      </w:r>
      <w:r>
        <w:rPr>
          <w:rFonts w:hint="default" w:ascii="Times New Roman" w:hAnsi="Times New Roman" w:cs="Times New Roman"/>
          <w:color w:val="000000" w:themeColor="text1"/>
          <w:sz w:val="28"/>
          <w:szCs w:val="28"/>
          <w:lang w:val="uk-UA"/>
          <w14:textFill>
            <w14:solidFill>
              <w14:schemeClr w14:val="tx1"/>
            </w14:solidFill>
          </w14:textFill>
        </w:rPr>
        <w:t>і</w:t>
      </w:r>
      <w:r>
        <w:rPr>
          <w:rFonts w:hint="default" w:ascii="Times New Roman" w:hAnsi="Times New Roman" w:cs="Times New Roman"/>
          <w:color w:val="000000" w:themeColor="text1"/>
          <w:sz w:val="28"/>
          <w:szCs w:val="28"/>
          <w:lang w:val="ru-RU"/>
          <w14:textFill>
            <w14:solidFill>
              <w14:schemeClr w14:val="tx1"/>
            </w14:solidFill>
          </w14:textFill>
        </w:rPr>
        <w:t>м</w:t>
      </w:r>
      <w:r>
        <w:rPr>
          <w:rFonts w:hint="default" w:ascii="Times New Roman" w:hAnsi="Times New Roman" w:cs="Times New Roman"/>
          <w:color w:val="000000" w:themeColor="text1"/>
          <w:sz w:val="28"/>
          <w:szCs w:val="28"/>
          <w:lang w:val="uk-UA"/>
          <w14:textFill>
            <w14:solidFill>
              <w14:schemeClr w14:val="tx1"/>
            </w14:solidFill>
          </w14:textFill>
        </w:rPr>
        <w:t xml:space="preserve"> у вікну </w:t>
      </w:r>
      <w:r>
        <w:rPr>
          <w:rFonts w:hint="default" w:ascii="Times New Roman" w:hAnsi="Times New Roman" w:cs="Times New Roman"/>
          <w:color w:val="000000" w:themeColor="text1"/>
          <w:sz w:val="28"/>
          <w:szCs w:val="28"/>
          <w14:textFill>
            <w14:solidFill>
              <w14:schemeClr w14:val="tx1"/>
            </w14:solidFill>
          </w14:textFill>
        </w:rPr>
        <w:t>Create</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Instances</w:t>
      </w:r>
      <w:r>
        <w:rPr>
          <w:rFonts w:hint="default" w:ascii="Times New Roman" w:hAnsi="Times New Roman" w:cs="Times New Roman"/>
          <w:color w:val="000000" w:themeColor="text1"/>
          <w:sz w:val="28"/>
          <w:szCs w:val="28"/>
          <w:lang w:val="uk-UA"/>
          <w14:textFill>
            <w14:solidFill>
              <w14:schemeClr w14:val="tx1"/>
            </w14:solidFill>
          </w14:textFill>
        </w:rPr>
        <w:t xml:space="preserve"> ми по черзі додаємо деталі моделі і з’єднуємо іх один за одною за дпомогою інструменту </w:t>
      </w:r>
      <w:r>
        <w:rPr>
          <w:rFonts w:hint="default" w:ascii="Times New Roman" w:hAnsi="Times New Roman" w:cs="Times New Roman"/>
          <w:color w:val="000000" w:themeColor="text1"/>
          <w:sz w:val="28"/>
          <w:szCs w:val="28"/>
          <w14:textFill>
            <w14:solidFill>
              <w14:schemeClr w14:val="tx1"/>
            </w14:solidFill>
          </w14:textFill>
        </w:rPr>
        <w:t>Create</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Constraint</w:t>
      </w:r>
      <w:r>
        <w:rPr>
          <w:rFonts w:hint="default" w:ascii="Times New Roman" w:hAnsi="Times New Roman" w:cs="Times New Roman"/>
          <w:color w:val="000000" w:themeColor="text1"/>
          <w:sz w:val="28"/>
          <w:szCs w:val="28"/>
          <w:lang w:val="uk-UA"/>
          <w14:textFill>
            <w14:solidFill>
              <w14:schemeClr w14:val="tx1"/>
            </w14:solidFill>
          </w14:textFill>
        </w:rPr>
        <w:t>.</w:t>
      </w:r>
    </w:p>
    <w:p>
      <w:pPr>
        <w:spacing w:line="360" w:lineRule="auto"/>
        <w:ind w:firstLine="709"/>
        <w:rPr>
          <w:rFonts w:hint="default" w:ascii="Times New Roman" w:hAnsi="Times New Roman" w:cs="Times New Roman"/>
          <w:b/>
          <w:color w:val="000000" w:themeColor="text1"/>
          <w:sz w:val="28"/>
          <w:szCs w:val="28"/>
          <w:lang w:val="uk-UA"/>
          <w14:textFill>
            <w14:solidFill>
              <w14:schemeClr w14:val="tx1"/>
            </w14:solidFill>
          </w14:textFill>
        </w:rPr>
      </w:pPr>
    </w:p>
    <w:p>
      <w:pPr>
        <w:pStyle w:val="3"/>
        <w:ind w:left="708" w:leftChars="0"/>
        <w:rPr>
          <w:rFonts w:hint="default" w:ascii="Times New Roman" w:hAnsi="Times New Roman" w:cs="Times New Roman"/>
          <w:b/>
          <w:color w:val="000000" w:themeColor="text1"/>
          <w:sz w:val="28"/>
          <w:szCs w:val="28"/>
          <w:lang w:val="uk-UA"/>
          <w14:textFill>
            <w14:solidFill>
              <w14:schemeClr w14:val="tx1"/>
            </w14:solidFill>
          </w14:textFill>
        </w:rPr>
      </w:pPr>
      <w:bookmarkStart w:id="48" w:name="_Toc75344531"/>
      <w:r>
        <w:rPr>
          <w:rFonts w:hint="default" w:ascii="Times New Roman" w:hAnsi="Times New Roman" w:cs="Times New Roman"/>
          <w:b/>
          <w:color w:val="000000" w:themeColor="text1"/>
          <w:sz w:val="28"/>
          <w:szCs w:val="28"/>
          <w:lang w:val="ru-RU"/>
          <w14:textFill>
            <w14:solidFill>
              <w14:schemeClr w14:val="tx1"/>
            </w14:solidFill>
          </w14:textFill>
        </w:rPr>
        <w:t>2.7</w:t>
      </w:r>
      <w:r>
        <w:rPr>
          <w:rFonts w:hint="default" w:ascii="Times New Roman" w:hAnsi="Times New Roman" w:cs="Times New Roman"/>
          <w:b/>
          <w:color w:val="000000" w:themeColor="text1"/>
          <w:sz w:val="28"/>
          <w:szCs w:val="28"/>
          <w:lang w:val="uk-UA"/>
          <w14:textFill>
            <w14:solidFill>
              <w14:schemeClr w14:val="tx1"/>
            </w14:solidFill>
          </w14:textFill>
        </w:rPr>
        <w:t xml:space="preserve"> Введення граничних умов</w:t>
      </w:r>
      <w:bookmarkEnd w:id="48"/>
      <w:r>
        <w:rPr>
          <w:rFonts w:hint="default" w:ascii="Times New Roman" w:hAnsi="Times New Roman" w:cs="Times New Roman"/>
          <w:b/>
          <w:color w:val="000000" w:themeColor="text1"/>
          <w:sz w:val="28"/>
          <w:szCs w:val="28"/>
          <w:lang w:val="uk-UA"/>
          <w14:textFill>
            <w14:solidFill>
              <w14:schemeClr w14:val="tx1"/>
            </w14:solidFill>
          </w14:textFill>
        </w:rPr>
        <w:t xml:space="preserve"> </w:t>
      </w:r>
    </w:p>
    <w:p>
      <w:pPr>
        <w:rPr>
          <w:rFonts w:hint="default" w:ascii="Times New Roman" w:hAnsi="Times New Roman" w:cs="Times New Roman"/>
          <w:b/>
          <w:color w:val="000000" w:themeColor="text1"/>
          <w:sz w:val="28"/>
          <w:szCs w:val="28"/>
          <w:lang w:val="uk-UA"/>
          <w14:textFill>
            <w14:solidFill>
              <w14:schemeClr w14:val="tx1"/>
            </w14:solidFill>
          </w14:textFill>
        </w:rPr>
      </w:pPr>
    </w:p>
    <w:p>
      <w:pPr>
        <w:jc w:val="both"/>
        <w:rPr>
          <w:rFonts w:hint="default" w:ascii="Times New Roman" w:hAnsi="Times New Roman" w:cs="Times New Roman"/>
          <w:b/>
          <w:color w:val="000000" w:themeColor="text1"/>
          <w:sz w:val="28"/>
          <w:szCs w:val="28"/>
          <w:lang w:val="uk-UA"/>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Після того як модель зібрана необхідно задати граничні умови. Граничні умови необхідне для того, щоб задача розрахунку температурного поля виконувалася коректно. Вони задаються в вікні </w:t>
      </w:r>
      <w:r>
        <w:rPr>
          <w:rFonts w:hint="default" w:ascii="Times New Roman" w:hAnsi="Times New Roman" w:cs="Times New Roman"/>
          <w:color w:val="000000" w:themeColor="text1"/>
          <w:sz w:val="28"/>
          <w:szCs w:val="28"/>
          <w14:textFill>
            <w14:solidFill>
              <w14:schemeClr w14:val="tx1"/>
            </w14:solidFill>
          </w14:textFill>
        </w:rPr>
        <w:t>Create</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Boundary</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Condition</w:t>
      </w:r>
      <w:r>
        <w:rPr>
          <w:rFonts w:hint="default" w:ascii="Times New Roman" w:hAnsi="Times New Roman" w:cs="Times New Roman"/>
          <w:color w:val="000000" w:themeColor="text1"/>
          <w:sz w:val="28"/>
          <w:szCs w:val="28"/>
          <w:lang w:val="uk-UA"/>
          <w14:textFill>
            <w14:solidFill>
              <w14:schemeClr w14:val="tx1"/>
            </w14:solidFill>
          </w14:textFill>
        </w:rPr>
        <w:t>. Для даної моделі були заданні наступні граничні умови:</w:t>
      </w:r>
    </w:p>
    <w:p>
      <w:pPr>
        <w:pStyle w:val="19"/>
        <w:numPr>
          <w:ilvl w:val="0"/>
          <w:numId w:val="2"/>
        </w:numPr>
        <w:spacing w:line="360" w:lineRule="auto"/>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початкова температура</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 20</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ru-RU"/>
          <w14:textFill>
            <w14:solidFill>
              <w14:schemeClr w14:val="tx1"/>
            </w14:solidFill>
          </w14:textFill>
        </w:rPr>
        <w:t>;</w:t>
      </w:r>
    </w:p>
    <w:p>
      <w:pPr>
        <w:pStyle w:val="19"/>
        <w:numPr>
          <w:ilvl w:val="0"/>
          <w:numId w:val="2"/>
        </w:numPr>
        <w:spacing w:line="360" w:lineRule="auto"/>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фіксована температура верхньої площини опор, що охолоджуються водою в процесі всього спікання – 20 </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ru-RU"/>
          <w14:textFill>
            <w14:solidFill>
              <w14:schemeClr w14:val="tx1"/>
            </w14:solidFill>
          </w14:textFill>
        </w:rPr>
        <w:t>;</w:t>
      </w:r>
    </w:p>
    <w:p>
      <w:pPr>
        <w:pStyle w:val="19"/>
        <w:numPr>
          <w:ilvl w:val="0"/>
          <w:numId w:val="2"/>
        </w:numPr>
        <w:spacing w:line="360" w:lineRule="auto"/>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радіація задана на зовнішніх поверхнях прес-форми, що описується рівнянням:</w:t>
      </w:r>
    </w:p>
    <w:p>
      <w:pPr>
        <w:pStyle w:val="19"/>
        <w:spacing w:line="360" w:lineRule="auto"/>
        <w:ind w:left="709" w:firstLine="2940" w:firstLineChars="1050"/>
        <w:jc w:val="both"/>
        <w:rPr>
          <w:rFonts w:hint="default" w:ascii="Times New Roman" w:hAnsi="Times New Roman" w:cs="Times New Roman"/>
          <w:i/>
          <w:color w:val="000000" w:themeColor="text1"/>
          <w:sz w:val="28"/>
          <w:szCs w:val="28"/>
          <w:lang w:val="uk-UA"/>
          <w14:textFill>
            <w14:solidFill>
              <w14:schemeClr w14:val="tx1"/>
            </w14:solidFill>
          </w14:textFill>
        </w:rPr>
      </w:pPr>
      <m:oMath>
        <m:sSub>
          <m:sSubPr>
            <m:ctrlPr>
              <w:rPr>
                <w:rFonts w:hint="default" w:ascii="Cambria Math" w:hAnsi="Cambria Math" w:cs="Times New Roman"/>
                <w:i/>
                <w:color w:val="000000" w:themeColor="text1"/>
                <w:sz w:val="28"/>
                <w:szCs w:val="28"/>
                <w:lang w:val="uk-UA"/>
                <w14:textFill>
                  <w14:solidFill>
                    <w14:schemeClr w14:val="tx1"/>
                  </w14:solidFill>
                </w14:textFill>
              </w:rPr>
            </m:ctrlPr>
          </m:sSubPr>
          <m:e>
            <m:r>
              <m:rPr/>
              <w:rPr>
                <w:rFonts w:hint="default" w:ascii="Cambria Math" w:hAnsi="Cambria Math" w:cs="Times New Roman"/>
                <w:color w:val="000000" w:themeColor="text1"/>
                <w:sz w:val="28"/>
                <w:szCs w:val="28"/>
                <w:lang w:val="uk-UA"/>
                <w14:textFill>
                  <w14:solidFill>
                    <w14:schemeClr w14:val="tx1"/>
                  </w14:solidFill>
                </w14:textFill>
              </w:rPr>
              <m:t>F</m:t>
            </m:r>
            <m:ctrlPr>
              <w:rPr>
                <w:rFonts w:hint="default" w:ascii="Cambria Math" w:hAnsi="Cambria Math" w:cs="Times New Roman"/>
                <w:i/>
                <w:color w:val="000000" w:themeColor="text1"/>
                <w:sz w:val="28"/>
                <w:szCs w:val="28"/>
                <w:lang w:val="uk-UA"/>
                <w14:textFill>
                  <w14:solidFill>
                    <w14:schemeClr w14:val="tx1"/>
                  </w14:solidFill>
                </w14:textFill>
              </w:rPr>
            </m:ctrlPr>
          </m:e>
          <m:sub>
            <m:r>
              <m:rPr/>
              <w:rPr>
                <w:rFonts w:hint="default" w:ascii="Cambria Math" w:hAnsi="Cambria Math" w:cs="Times New Roman"/>
                <w:color w:val="000000" w:themeColor="text1"/>
                <w:sz w:val="28"/>
                <w:szCs w:val="28"/>
                <w:lang w:val="uk-UA"/>
                <w14:textFill>
                  <w14:solidFill>
                    <w14:schemeClr w14:val="tx1"/>
                  </w14:solidFill>
                </w14:textFill>
              </w:rPr>
              <m:t>n</m:t>
            </m:r>
            <m:ctrlPr>
              <w:rPr>
                <w:rFonts w:hint="default" w:ascii="Cambria Math" w:hAnsi="Cambria Math" w:cs="Times New Roman"/>
                <w:i/>
                <w:color w:val="000000" w:themeColor="text1"/>
                <w:sz w:val="28"/>
                <w:szCs w:val="28"/>
                <w:lang w:val="uk-UA"/>
                <w14:textFill>
                  <w14:solidFill>
                    <w14:schemeClr w14:val="tx1"/>
                  </w14:solidFill>
                </w14:textFill>
              </w:rPr>
            </m:ctrlPr>
          </m:sub>
        </m:sSub>
        <m:r>
          <m:rPr/>
          <w:rPr>
            <w:rFonts w:hint="default" w:ascii="Cambria Math" w:hAnsi="Cambria Math" w:cs="Times New Roman"/>
            <w:color w:val="000000" w:themeColor="text1"/>
            <w:sz w:val="28"/>
            <w:szCs w:val="28"/>
            <w:lang w:val="uk-UA"/>
            <w14:textFill>
              <w14:solidFill>
                <w14:schemeClr w14:val="tx1"/>
              </w14:solidFill>
            </w14:textFill>
          </w:rPr>
          <m:t>=</m:t>
        </m:r>
        <m:sSub>
          <m:sSubPr>
            <m:ctrlPr>
              <w:rPr>
                <w:rFonts w:hint="default" w:ascii="Cambria Math" w:hAnsi="Cambria Math" w:cs="Times New Roman"/>
                <w:i/>
                <w:color w:val="000000" w:themeColor="text1"/>
                <w:sz w:val="28"/>
                <w:szCs w:val="28"/>
                <w:lang w:val="uk-UA"/>
                <w14:textFill>
                  <w14:solidFill>
                    <w14:schemeClr w14:val="tx1"/>
                  </w14:solidFill>
                </w14:textFill>
              </w:rPr>
            </m:ctrlPr>
          </m:sSubPr>
          <m:e>
            <m:r>
              <m:rPr/>
              <w:rPr>
                <w:rFonts w:hint="default" w:ascii="Cambria Math" w:hAnsi="Cambria Math" w:cs="Times New Roman"/>
                <w:color w:val="000000" w:themeColor="text1"/>
                <w:sz w:val="28"/>
                <w:szCs w:val="28"/>
                <w:lang w:val="uk-UA"/>
                <w14:textFill>
                  <w14:solidFill>
                    <w14:schemeClr w14:val="tx1"/>
                  </w14:solidFill>
                </w14:textFill>
              </w:rPr>
              <m:t>σ</m:t>
            </m:r>
            <m:ctrlPr>
              <w:rPr>
                <w:rFonts w:hint="default" w:ascii="Cambria Math" w:hAnsi="Cambria Math" w:cs="Times New Roman"/>
                <w:i/>
                <w:color w:val="000000" w:themeColor="text1"/>
                <w:sz w:val="28"/>
                <w:szCs w:val="28"/>
                <w:lang w:val="uk-UA"/>
                <w14:textFill>
                  <w14:solidFill>
                    <w14:schemeClr w14:val="tx1"/>
                  </w14:solidFill>
                </w14:textFill>
              </w:rPr>
            </m:ctrlPr>
          </m:e>
          <m:sub>
            <m:r>
              <m:rPr/>
              <w:rPr>
                <w:rFonts w:hint="default" w:ascii="Cambria Math" w:hAnsi="Cambria Math" w:cs="Times New Roman"/>
                <w:color w:val="000000" w:themeColor="text1"/>
                <w:sz w:val="28"/>
                <w:szCs w:val="28"/>
                <w14:textFill>
                  <w14:solidFill>
                    <w14:schemeClr w14:val="tx1"/>
                  </w14:solidFill>
                </w14:textFill>
              </w:rPr>
              <m:t>SB</m:t>
            </m:r>
            <m:ctrlPr>
              <w:rPr>
                <w:rFonts w:hint="default" w:ascii="Cambria Math" w:hAnsi="Cambria Math" w:cs="Times New Roman"/>
                <w:i/>
                <w:color w:val="000000" w:themeColor="text1"/>
                <w:sz w:val="28"/>
                <w:szCs w:val="28"/>
                <w:lang w:val="uk-UA"/>
                <w14:textFill>
                  <w14:solidFill>
                    <w14:schemeClr w14:val="tx1"/>
                  </w14:solidFill>
                </w14:textFill>
              </w:rPr>
            </m:ctrlPr>
          </m:sub>
        </m:sSub>
        <m:r>
          <m:rPr/>
          <w:rPr>
            <w:rFonts w:hint="default" w:ascii="Cambria Math" w:hAnsi="Cambria Math" w:cs="Times New Roman"/>
            <w:color w:val="000000" w:themeColor="text1"/>
            <w:sz w:val="28"/>
            <w:szCs w:val="28"/>
            <w:lang w:val="uk-UA"/>
            <w14:textFill>
              <w14:solidFill>
                <w14:schemeClr w14:val="tx1"/>
              </w14:solidFill>
            </w14:textFill>
          </w:rPr>
          <m:t>β</m:t>
        </m:r>
        <m:d>
          <m:dPr>
            <m:ctrlPr>
              <w:rPr>
                <w:rFonts w:hint="default" w:ascii="Cambria Math" w:hAnsi="Cambria Math" w:cs="Times New Roman"/>
                <w:i/>
                <w:color w:val="000000" w:themeColor="text1"/>
                <w:sz w:val="28"/>
                <w:szCs w:val="28"/>
                <w:lang w:val="uk-UA"/>
                <w14:textFill>
                  <w14:solidFill>
                    <w14:schemeClr w14:val="tx1"/>
                  </w14:solidFill>
                </w14:textFill>
              </w:rPr>
            </m:ctrlPr>
          </m:dPr>
          <m:e>
            <m:sSup>
              <m:sSupPr>
                <m:ctrlPr>
                  <w:rPr>
                    <w:rFonts w:hint="default" w:ascii="Cambria Math" w:hAnsi="Cambria Math" w:cs="Times New Roman"/>
                    <w:i/>
                    <w:color w:val="000000" w:themeColor="text1"/>
                    <w:sz w:val="28"/>
                    <w:szCs w:val="28"/>
                    <w:lang w:val="uk-UA"/>
                    <w14:textFill>
                      <w14:solidFill>
                        <w14:schemeClr w14:val="tx1"/>
                      </w14:solidFill>
                    </w14:textFill>
                  </w:rPr>
                </m:ctrlPr>
              </m:sSupPr>
              <m:e>
                <m:r>
                  <m:rPr/>
                  <w:rPr>
                    <w:rFonts w:hint="default" w:ascii="Cambria Math" w:hAnsi="Cambria Math" w:cs="Times New Roman"/>
                    <w:color w:val="000000" w:themeColor="text1"/>
                    <w:sz w:val="28"/>
                    <w:szCs w:val="28"/>
                    <w:lang w:val="uk-UA"/>
                    <w14:textFill>
                      <w14:solidFill>
                        <w14:schemeClr w14:val="tx1"/>
                      </w14:solidFill>
                    </w14:textFill>
                  </w:rPr>
                  <m:t>T</m:t>
                </m:r>
                <m:ctrlPr>
                  <w:rPr>
                    <w:rFonts w:hint="default" w:ascii="Cambria Math" w:hAnsi="Cambria Math" w:cs="Times New Roman"/>
                    <w:i/>
                    <w:color w:val="000000" w:themeColor="text1"/>
                    <w:sz w:val="28"/>
                    <w:szCs w:val="28"/>
                    <w:lang w:val="uk-UA"/>
                    <w14:textFill>
                      <w14:solidFill>
                        <w14:schemeClr w14:val="tx1"/>
                      </w14:solidFill>
                    </w14:textFill>
                  </w:rPr>
                </m:ctrlPr>
              </m:e>
              <m:sup>
                <m:r>
                  <m:rPr/>
                  <w:rPr>
                    <w:rFonts w:hint="default" w:ascii="Cambria Math" w:hAnsi="Cambria Math" w:cs="Times New Roman"/>
                    <w:color w:val="000000" w:themeColor="text1"/>
                    <w:sz w:val="28"/>
                    <w:szCs w:val="28"/>
                    <w:lang w:val="uk-UA"/>
                    <w14:textFill>
                      <w14:solidFill>
                        <w14:schemeClr w14:val="tx1"/>
                      </w14:solidFill>
                    </w14:textFill>
                  </w:rPr>
                  <m:t>4</m:t>
                </m:r>
                <m:ctrlPr>
                  <w:rPr>
                    <w:rFonts w:hint="default" w:ascii="Cambria Math" w:hAnsi="Cambria Math" w:cs="Times New Roman"/>
                    <w:i/>
                    <w:color w:val="000000" w:themeColor="text1"/>
                    <w:sz w:val="28"/>
                    <w:szCs w:val="28"/>
                    <w:lang w:val="uk-UA"/>
                    <w14:textFill>
                      <w14:solidFill>
                        <w14:schemeClr w14:val="tx1"/>
                      </w14:solidFill>
                    </w14:textFill>
                  </w:rPr>
                </m:ctrlPr>
              </m:sup>
            </m:sSup>
            <m:r>
              <m:rPr/>
              <w:rPr>
                <w:rFonts w:hint="default" w:ascii="Cambria Math" w:hAnsi="Cambria Math" w:cs="Times New Roman"/>
                <w:color w:val="000000" w:themeColor="text1"/>
                <w:sz w:val="28"/>
                <w:szCs w:val="28"/>
                <w:lang w:val="uk-UA"/>
                <w14:textFill>
                  <w14:solidFill>
                    <w14:schemeClr w14:val="tx1"/>
                  </w14:solidFill>
                </w14:textFill>
              </w:rPr>
              <m:t>−</m:t>
            </m:r>
            <m:sSubSup>
              <m:sSubSupPr>
                <m:ctrlPr>
                  <w:rPr>
                    <w:rFonts w:hint="default" w:ascii="Cambria Math" w:hAnsi="Cambria Math" w:cs="Times New Roman"/>
                    <w:i/>
                    <w:color w:val="000000" w:themeColor="text1"/>
                    <w:sz w:val="28"/>
                    <w:szCs w:val="28"/>
                    <w:lang w:val="uk-UA"/>
                    <w14:textFill>
                      <w14:solidFill>
                        <w14:schemeClr w14:val="tx1"/>
                      </w14:solidFill>
                    </w14:textFill>
                  </w:rPr>
                </m:ctrlPr>
              </m:sSubSupPr>
              <m:e>
                <m:r>
                  <m:rPr/>
                  <w:rPr>
                    <w:rFonts w:hint="default" w:ascii="Cambria Math" w:hAnsi="Cambria Math" w:cs="Times New Roman"/>
                    <w:color w:val="000000" w:themeColor="text1"/>
                    <w:sz w:val="28"/>
                    <w:szCs w:val="28"/>
                    <w:lang w:val="uk-UA"/>
                    <w14:textFill>
                      <w14:solidFill>
                        <w14:schemeClr w14:val="tx1"/>
                      </w14:solidFill>
                    </w14:textFill>
                  </w:rPr>
                  <m:t>T</m:t>
                </m:r>
                <m:ctrlPr>
                  <w:rPr>
                    <w:rFonts w:hint="default" w:ascii="Cambria Math" w:hAnsi="Cambria Math" w:cs="Times New Roman"/>
                    <w:i/>
                    <w:color w:val="000000" w:themeColor="text1"/>
                    <w:sz w:val="28"/>
                    <w:szCs w:val="28"/>
                    <w:lang w:val="uk-UA"/>
                    <w14:textFill>
                      <w14:solidFill>
                        <w14:schemeClr w14:val="tx1"/>
                      </w14:solidFill>
                    </w14:textFill>
                  </w:rPr>
                </m:ctrlPr>
              </m:e>
              <m:sub>
                <m:r>
                  <m:rPr/>
                  <w:rPr>
                    <w:rFonts w:hint="default" w:ascii="Cambria Math" w:hAnsi="Cambria Math" w:cs="Times New Roman"/>
                    <w:color w:val="000000" w:themeColor="text1"/>
                    <w:sz w:val="28"/>
                    <w:szCs w:val="28"/>
                    <w:lang w:val="uk-UA"/>
                    <w14:textFill>
                      <w14:solidFill>
                        <w14:schemeClr w14:val="tx1"/>
                      </w14:solidFill>
                    </w14:textFill>
                  </w:rPr>
                  <m:t>0</m:t>
                </m:r>
                <m:ctrlPr>
                  <w:rPr>
                    <w:rFonts w:hint="default" w:ascii="Cambria Math" w:hAnsi="Cambria Math" w:cs="Times New Roman"/>
                    <w:i/>
                    <w:color w:val="000000" w:themeColor="text1"/>
                    <w:sz w:val="28"/>
                    <w:szCs w:val="28"/>
                    <w:lang w:val="uk-UA"/>
                    <w14:textFill>
                      <w14:solidFill>
                        <w14:schemeClr w14:val="tx1"/>
                      </w14:solidFill>
                    </w14:textFill>
                  </w:rPr>
                </m:ctrlPr>
              </m:sub>
              <m:sup>
                <m:r>
                  <m:rPr/>
                  <w:rPr>
                    <w:rFonts w:hint="default" w:ascii="Cambria Math" w:hAnsi="Cambria Math" w:cs="Times New Roman"/>
                    <w:color w:val="000000" w:themeColor="text1"/>
                    <w:sz w:val="28"/>
                    <w:szCs w:val="28"/>
                    <w:lang w:val="uk-UA"/>
                    <w14:textFill>
                      <w14:solidFill>
                        <w14:schemeClr w14:val="tx1"/>
                      </w14:solidFill>
                    </w14:textFill>
                  </w:rPr>
                  <m:t>4</m:t>
                </m:r>
                <m:ctrlPr>
                  <w:rPr>
                    <w:rFonts w:hint="default" w:ascii="Cambria Math" w:hAnsi="Cambria Math" w:cs="Times New Roman"/>
                    <w:i/>
                    <w:color w:val="000000" w:themeColor="text1"/>
                    <w:sz w:val="28"/>
                    <w:szCs w:val="28"/>
                    <w:lang w:val="uk-UA"/>
                    <w14:textFill>
                      <w14:solidFill>
                        <w14:schemeClr w14:val="tx1"/>
                      </w14:solidFill>
                    </w14:textFill>
                  </w:rPr>
                </m:ctrlPr>
              </m:sup>
            </m:sSubSup>
            <m:ctrlPr>
              <w:rPr>
                <w:rFonts w:hint="default" w:ascii="Cambria Math" w:hAnsi="Cambria Math" w:cs="Times New Roman"/>
                <w:i/>
                <w:color w:val="000000" w:themeColor="text1"/>
                <w:sz w:val="28"/>
                <w:szCs w:val="28"/>
                <w:lang w:val="uk-UA"/>
                <w14:textFill>
                  <w14:solidFill>
                    <w14:schemeClr w14:val="tx1"/>
                  </w14:solidFill>
                </w14:textFill>
              </w:rPr>
            </m:ctrlPr>
          </m:e>
        </m:d>
        <m:r>
          <m:rPr/>
          <w:rPr>
            <w:rFonts w:hint="default" w:ascii="Cambria Math" w:hAnsi="Cambria Math" w:cs="Times New Roman"/>
            <w:color w:val="000000" w:themeColor="text1"/>
            <w:sz w:val="28"/>
            <w:szCs w:val="28"/>
            <w:lang w:val="uk-UA"/>
            <w14:textFill>
              <w14:solidFill>
                <w14:schemeClr w14:val="tx1"/>
              </w14:solidFill>
            </w14:textFill>
          </w:rPr>
          <m:t>,</m:t>
        </m:r>
      </m:oMath>
      <w:r>
        <w:rPr>
          <w:rFonts w:hint="default" w:ascii="Calibri" w:hAnsi="Cambria Math" w:cs="Times New Roman"/>
          <w:i/>
          <w:color w:val="000000" w:themeColor="text1"/>
          <w:sz w:val="28"/>
          <w:szCs w:val="28"/>
          <w:lang w:val="uk-UA"/>
          <w14:textFill>
            <w14:solidFill>
              <w14:schemeClr w14:val="tx1"/>
            </w14:solidFill>
          </w14:textFill>
        </w:rPr>
        <w:t xml:space="preserve">                                           </w:t>
      </w:r>
      <w:r>
        <w:rPr>
          <w:rFonts w:hint="default" w:ascii="Calibri" w:hAnsi="Cambria Math" w:cs="Times New Roman"/>
          <w:i w:val="0"/>
          <w:iCs/>
          <w:color w:val="000000" w:themeColor="text1"/>
          <w:sz w:val="28"/>
          <w:szCs w:val="28"/>
          <w:lang w:val="uk-UA"/>
          <w14:textFill>
            <w14:solidFill>
              <w14:schemeClr w14:val="tx1"/>
            </w14:solidFill>
          </w14:textFill>
        </w:rPr>
        <w:t xml:space="preserve"> (2.3)</w:t>
      </w:r>
    </w:p>
    <w:p>
      <w:pPr>
        <w:pStyle w:val="19"/>
        <w:spacing w:line="360" w:lineRule="auto"/>
        <w:ind w:left="709"/>
        <w:jc w:val="both"/>
        <w:rPr>
          <w:rFonts w:hint="default" w:ascii="Times New Roman" w:hAnsi="Times New Roman" w:cs="Times New Roman"/>
          <w:i/>
          <w:color w:val="000000" w:themeColor="text1"/>
          <w:sz w:val="28"/>
          <w:szCs w:val="28"/>
          <w14:textFill>
            <w14:solidFill>
              <w14:schemeClr w14:val="tx1"/>
            </w14:solidFill>
          </w14:textFill>
        </w:rPr>
      </w:pPr>
    </w:p>
    <w:p>
      <w:pPr>
        <w:pStyle w:val="19"/>
        <w:spacing w:line="360" w:lineRule="auto"/>
        <w:ind w:left="0" w:leftChars="0" w:firstLine="0" w:firstLineChars="0"/>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hAnsi="Cambria Math" w:cs="Times New Roman"/>
          <w:i w:val="0"/>
          <w:iCs/>
          <w:color w:val="000000" w:themeColor="text1"/>
          <w:sz w:val="28"/>
          <w:szCs w:val="28"/>
          <w:lang w:val="uk-UA"/>
          <w14:textFill>
            <w14:solidFill>
              <w14:schemeClr w14:val="tx1"/>
            </w14:solidFill>
          </w14:textFill>
        </w:rPr>
        <w:t>де</w:t>
      </w:r>
      <w:r>
        <w:rPr>
          <w:rFonts w:hint="default" w:hAnsi="Cambria Math" w:cs="Times New Roman"/>
          <w:i/>
          <w:color w:val="000000" w:themeColor="text1"/>
          <w:sz w:val="28"/>
          <w:szCs w:val="28"/>
          <w:lang w:val="uk-UA"/>
          <w14:textFill>
            <w14:solidFill>
              <w14:schemeClr w14:val="tx1"/>
            </w14:solidFill>
          </w14:textFill>
        </w:rPr>
        <w:t xml:space="preserve"> </w:t>
      </w:r>
      <m:oMath>
        <m:sSub>
          <m:sSubPr>
            <m:ctrlPr>
              <w:rPr>
                <w:rFonts w:hint="default" w:ascii="Cambria Math" w:hAnsi="Cambria Math" w:cs="Times New Roman"/>
                <w:i/>
                <w:color w:val="000000" w:themeColor="text1"/>
                <w:sz w:val="28"/>
                <w:szCs w:val="28"/>
                <w:lang w:val="uk-UA"/>
                <w14:textFill>
                  <w14:solidFill>
                    <w14:schemeClr w14:val="tx1"/>
                  </w14:solidFill>
                </w14:textFill>
              </w:rPr>
            </m:ctrlPr>
          </m:sSubPr>
          <m:e>
            <m:r>
              <m:rPr/>
              <w:rPr>
                <w:rFonts w:hint="default" w:ascii="Cambria Math" w:hAnsi="Cambria Math" w:cs="Times New Roman"/>
                <w:color w:val="000000" w:themeColor="text1"/>
                <w:sz w:val="28"/>
                <w:szCs w:val="28"/>
                <w:lang w:val="uk-UA"/>
                <w14:textFill>
                  <w14:solidFill>
                    <w14:schemeClr w14:val="tx1"/>
                  </w14:solidFill>
                </w14:textFill>
              </w:rPr>
              <m:t>σ</m:t>
            </m:r>
            <m:ctrlPr>
              <w:rPr>
                <w:rFonts w:hint="default" w:ascii="Cambria Math" w:hAnsi="Cambria Math" w:cs="Times New Roman"/>
                <w:i/>
                <w:color w:val="000000" w:themeColor="text1"/>
                <w:sz w:val="28"/>
                <w:szCs w:val="28"/>
                <w:lang w:val="uk-UA"/>
                <w14:textFill>
                  <w14:solidFill>
                    <w14:schemeClr w14:val="tx1"/>
                  </w14:solidFill>
                </w14:textFill>
              </w:rPr>
            </m:ctrlPr>
          </m:e>
          <m:sub>
            <m:r>
              <m:rPr/>
              <w:rPr>
                <w:rFonts w:hint="default" w:ascii="Cambria Math" w:hAnsi="Cambria Math" w:cs="Times New Roman"/>
                <w:color w:val="000000" w:themeColor="text1"/>
                <w:sz w:val="28"/>
                <w:szCs w:val="28"/>
                <w14:textFill>
                  <w14:solidFill>
                    <w14:schemeClr w14:val="tx1"/>
                  </w14:solidFill>
                </w14:textFill>
              </w:rPr>
              <m:t>SB</m:t>
            </m:r>
            <m:ctrlPr>
              <w:rPr>
                <w:rFonts w:hint="default" w:ascii="Cambria Math" w:hAnsi="Cambria Math" w:cs="Times New Roman"/>
                <w:i/>
                <w:color w:val="000000" w:themeColor="text1"/>
                <w:sz w:val="28"/>
                <w:szCs w:val="28"/>
                <w:lang w:val="uk-UA"/>
                <w14:textFill>
                  <w14:solidFill>
                    <w14:schemeClr w14:val="tx1"/>
                  </w14:solidFill>
                </w14:textFill>
              </w:rPr>
            </m:ctrlPr>
          </m:sub>
        </m:sSub>
      </m:oMath>
      <w:r>
        <w:rPr>
          <w:rFonts w:hint="default" w:ascii="Times New Roman" w:hAnsi="Times New Roman" w:cs="Times New Roman"/>
          <w:color w:val="000000" w:themeColor="text1"/>
          <w:sz w:val="28"/>
          <w:szCs w:val="28"/>
          <w:lang w:val="uk-UA"/>
          <w14:textFill>
            <w14:solidFill>
              <w14:schemeClr w14:val="tx1"/>
            </w14:solidFill>
          </w14:textFill>
        </w:rPr>
        <w:t xml:space="preserve"> – константа Стефана-Больцмана (5,6704·10</w:t>
      </w:r>
      <w:r>
        <w:rPr>
          <w:rFonts w:hint="default" w:ascii="Times New Roman" w:hAnsi="Times New Roman" w:cs="Times New Roman"/>
          <w:color w:val="000000" w:themeColor="text1"/>
          <w:sz w:val="28"/>
          <w:szCs w:val="28"/>
          <w:vertAlign w:val="superscript"/>
          <w:lang w:val="uk-UA"/>
          <w14:textFill>
            <w14:solidFill>
              <w14:schemeClr w14:val="tx1"/>
            </w14:solidFill>
          </w14:textFill>
        </w:rPr>
        <w:t>-8</w:t>
      </w:r>
      <w:r>
        <w:rPr>
          <w:rFonts w:hint="default" w:ascii="Times New Roman" w:hAnsi="Times New Roman" w:cs="Times New Roman"/>
          <w:color w:val="000000" w:themeColor="text1"/>
          <w:sz w:val="28"/>
          <w:szCs w:val="28"/>
          <w:lang w:val="uk-UA"/>
          <w14:textFill>
            <w14:solidFill>
              <w14:schemeClr w14:val="tx1"/>
            </w14:solidFill>
          </w14:textFill>
        </w:rPr>
        <w:t xml:space="preserve"> Вт/м</w:t>
      </w:r>
      <w:r>
        <w:rPr>
          <w:rFonts w:hint="default" w:ascii="Times New Roman" w:hAnsi="Times New Roman" w:cs="Times New Roman"/>
          <w:color w:val="000000" w:themeColor="text1"/>
          <w:sz w:val="28"/>
          <w:szCs w:val="28"/>
          <w:vertAlign w:val="superscript"/>
          <w:lang w:val="uk-UA"/>
          <w14:textFill>
            <w14:solidFill>
              <w14:schemeClr w14:val="tx1"/>
            </w14:solidFill>
          </w14:textFill>
        </w:rPr>
        <w:t>2</w:t>
      </w:r>
      <w:r>
        <w:rPr>
          <w:rFonts w:hint="default" w:ascii="Calibri" w:hAnsi="Calibri" w:cs="Calibri"/>
          <w:color w:val="000000" w:themeColor="text1"/>
          <w:sz w:val="28"/>
          <w:szCs w:val="28"/>
          <w:vertAlign w:val="baseline"/>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К</w:t>
      </w:r>
      <w:r>
        <w:rPr>
          <w:rFonts w:hint="default" w:ascii="Times New Roman" w:hAnsi="Times New Roman" w:cs="Times New Roman"/>
          <w:color w:val="000000" w:themeColor="text1"/>
          <w:sz w:val="28"/>
          <w:szCs w:val="28"/>
          <w:vertAlign w:val="superscript"/>
          <w:lang w:val="uk-UA"/>
          <w14:textFill>
            <w14:solidFill>
              <w14:schemeClr w14:val="tx1"/>
            </w14:solidFill>
          </w14:textFill>
        </w:rPr>
        <w:t>4</w:t>
      </w:r>
      <w:r>
        <w:rPr>
          <w:rFonts w:hint="default" w:ascii="Times New Roman" w:hAnsi="Times New Roman" w:cs="Times New Roman"/>
          <w:color w:val="000000" w:themeColor="text1"/>
          <w:sz w:val="28"/>
          <w:szCs w:val="28"/>
          <w:lang w:val="uk-UA"/>
          <w14:textFill>
            <w14:solidFill>
              <w14:schemeClr w14:val="tx1"/>
            </w14:solidFill>
          </w14:textFill>
        </w:rPr>
        <w:t>);</w:t>
      </w:r>
    </w:p>
    <w:p>
      <w:pPr>
        <w:pStyle w:val="19"/>
        <w:spacing w:line="360" w:lineRule="auto"/>
        <w:ind w:left="0" w:leftChars="0" w:firstLine="420" w:firstLineChars="150"/>
        <w:jc w:val="both"/>
        <w:rPr>
          <w:rFonts w:hint="default" w:ascii="Times New Roman" w:hAnsi="Times New Roman" w:cs="Times New Roman"/>
          <w:iCs/>
          <w:color w:val="000000" w:themeColor="text1"/>
          <w:sz w:val="28"/>
          <w:szCs w:val="28"/>
          <w:lang w:val="uk-UA"/>
          <w14:textFill>
            <w14:solidFill>
              <w14:schemeClr w14:val="tx1"/>
            </w14:solidFill>
          </w14:textFill>
        </w:rPr>
      </w:pPr>
      <m:oMath>
        <m:r>
          <m:rPr/>
          <w:rPr>
            <w:rFonts w:hint="default" w:ascii="Cambria Math" w:hAnsi="Cambria Math" w:cs="Times New Roman"/>
            <w:color w:val="000000" w:themeColor="text1"/>
            <w:sz w:val="28"/>
            <w:szCs w:val="28"/>
            <w:lang w:val="uk-UA"/>
            <w14:textFill>
              <w14:solidFill>
                <w14:schemeClr w14:val="tx1"/>
              </w14:solidFill>
            </w14:textFill>
          </w:rPr>
          <m:t>β</m:t>
        </m:r>
      </m:oMath>
      <w:r>
        <w:rPr>
          <w:rFonts w:hint="default" w:ascii="Times New Roman" w:hAnsi="Times New Roman" w:cs="Times New Roman"/>
          <w:iCs/>
          <w:color w:val="000000" w:themeColor="text1"/>
          <w:sz w:val="28"/>
          <w:szCs w:val="28"/>
          <w:lang w:val="uk-UA"/>
          <w14:textFill>
            <w14:solidFill>
              <w14:schemeClr w14:val="tx1"/>
            </w14:solidFill>
          </w14:textFill>
        </w:rPr>
        <w:t xml:space="preserve"> – коефіцієнт поглинання поверхні (0,8);</w:t>
      </w:r>
    </w:p>
    <w:p>
      <w:pPr>
        <w:pStyle w:val="19"/>
        <w:spacing w:line="360" w:lineRule="auto"/>
        <w:ind w:left="0" w:leftChars="0" w:firstLine="420" w:firstLineChars="150"/>
        <w:jc w:val="both"/>
        <w:rPr>
          <w:rFonts w:hint="default" w:ascii="Times New Roman" w:hAnsi="Times New Roman" w:cs="Times New Roman"/>
          <w:color w:val="000000" w:themeColor="text1"/>
          <w:sz w:val="28"/>
          <w:szCs w:val="28"/>
          <w:lang w:val="uk-UA"/>
          <w14:textFill>
            <w14:solidFill>
              <w14:schemeClr w14:val="tx1"/>
            </w14:solidFill>
          </w14:textFill>
        </w:rPr>
      </w:pPr>
      <m:oMath>
        <m:sSub>
          <m:sSubPr>
            <m:ctrlPr>
              <w:rPr>
                <w:rFonts w:hint="default" w:ascii="Cambria Math" w:hAnsi="Cambria Math" w:cs="Times New Roman"/>
                <w:i/>
                <w:color w:val="000000" w:themeColor="text1"/>
                <w:sz w:val="28"/>
                <w:szCs w:val="28"/>
                <w:lang w:val="uk-UA"/>
                <w14:textFill>
                  <w14:solidFill>
                    <w14:schemeClr w14:val="tx1"/>
                  </w14:solidFill>
                </w14:textFill>
              </w:rPr>
            </m:ctrlPr>
          </m:sSubPr>
          <m:e>
            <m:r>
              <m:rPr/>
              <w:rPr>
                <w:rFonts w:hint="default" w:ascii="Cambria Math" w:hAnsi="Cambria Math" w:cs="Times New Roman"/>
                <w:color w:val="000000" w:themeColor="text1"/>
                <w:sz w:val="28"/>
                <w:szCs w:val="28"/>
                <w:lang w:val="uk-UA"/>
                <w14:textFill>
                  <w14:solidFill>
                    <w14:schemeClr w14:val="tx1"/>
                  </w14:solidFill>
                </w14:textFill>
              </w:rPr>
              <m:t>T</m:t>
            </m:r>
            <m:ctrlPr>
              <w:rPr>
                <w:rFonts w:hint="default" w:ascii="Cambria Math" w:hAnsi="Cambria Math" w:cs="Times New Roman"/>
                <w:i/>
                <w:color w:val="000000" w:themeColor="text1"/>
                <w:sz w:val="28"/>
                <w:szCs w:val="28"/>
                <w:lang w:val="uk-UA"/>
                <w14:textFill>
                  <w14:solidFill>
                    <w14:schemeClr w14:val="tx1"/>
                  </w14:solidFill>
                </w14:textFill>
              </w:rPr>
            </m:ctrlPr>
          </m:e>
          <m:sub>
            <m:r>
              <m:rPr/>
              <w:rPr>
                <w:rFonts w:hint="default" w:ascii="Cambria Math" w:hAnsi="Cambria Math" w:cs="Times New Roman"/>
                <w:color w:val="000000" w:themeColor="text1"/>
                <w:sz w:val="28"/>
                <w:szCs w:val="28"/>
                <w:lang w:val="uk-UA"/>
                <w14:textFill>
                  <w14:solidFill>
                    <w14:schemeClr w14:val="tx1"/>
                  </w14:solidFill>
                </w14:textFill>
              </w:rPr>
              <m:t>0</m:t>
            </m:r>
            <m:ctrlPr>
              <w:rPr>
                <w:rFonts w:hint="default" w:ascii="Cambria Math" w:hAnsi="Cambria Math" w:cs="Times New Roman"/>
                <w:i/>
                <w:color w:val="000000" w:themeColor="text1"/>
                <w:sz w:val="28"/>
                <w:szCs w:val="28"/>
                <w:lang w:val="uk-UA"/>
                <w14:textFill>
                  <w14:solidFill>
                    <w14:schemeClr w14:val="tx1"/>
                  </w14:solidFill>
                </w14:textFill>
              </w:rPr>
            </m:ctrlPr>
          </m:sub>
        </m:sSub>
      </m:oMath>
      <w:r>
        <w:rPr>
          <w:rFonts w:hint="default" w:ascii="Times New Roman" w:hAnsi="Times New Roman" w:cs="Times New Roman"/>
          <w:color w:val="000000" w:themeColor="text1"/>
          <w:sz w:val="28"/>
          <w:szCs w:val="28"/>
          <w:lang w:val="ru-RU"/>
          <w14:textFill>
            <w14:solidFill>
              <w14:schemeClr w14:val="tx1"/>
            </w14:solidFill>
          </w14:textFill>
        </w:rPr>
        <w:t xml:space="preserve"> – </w:t>
      </w:r>
      <w:r>
        <w:rPr>
          <w:rFonts w:hint="default" w:ascii="Times New Roman" w:hAnsi="Times New Roman" w:cs="Times New Roman"/>
          <w:color w:val="000000" w:themeColor="text1"/>
          <w:sz w:val="28"/>
          <w:szCs w:val="28"/>
          <w:lang w:val="uk-UA"/>
          <w14:textFill>
            <w14:solidFill>
              <w14:schemeClr w14:val="tx1"/>
            </w14:solidFill>
          </w14:textFill>
        </w:rPr>
        <w:t xml:space="preserve">температура навколишнього середовища (150 </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C</w:t>
      </w:r>
      <w:r>
        <w:rPr>
          <w:rFonts w:hint="default" w:ascii="Times New Roman" w:hAnsi="Times New Roman" w:cs="Times New Roman"/>
          <w:color w:val="000000" w:themeColor="text1"/>
          <w:sz w:val="28"/>
          <w:szCs w:val="28"/>
          <w:lang w:val="uk-UA"/>
          <w14:textFill>
            <w14:solidFill>
              <w14:schemeClr w14:val="tx1"/>
            </w14:solidFill>
          </w14:textFill>
        </w:rPr>
        <w:t>).</w:t>
      </w:r>
    </w:p>
    <w:p>
      <w:pPr>
        <w:spacing w:line="360" w:lineRule="auto"/>
        <w:ind w:firstLine="709"/>
        <w:rPr>
          <w:rFonts w:hint="default" w:ascii="Times New Roman" w:hAnsi="Times New Roman" w:cs="Times New Roman"/>
          <w:b/>
          <w:color w:val="000000" w:themeColor="text1"/>
          <w:sz w:val="28"/>
          <w:szCs w:val="28"/>
          <w:lang w:val="uk-UA"/>
          <w14:textFill>
            <w14:solidFill>
              <w14:schemeClr w14:val="tx1"/>
            </w14:solidFill>
          </w14:textFill>
        </w:rPr>
      </w:pPr>
    </w:p>
    <w:p>
      <w:pPr>
        <w:pStyle w:val="3"/>
        <w:ind w:left="708" w:leftChars="0"/>
        <w:rPr>
          <w:rFonts w:hint="default" w:ascii="Times New Roman" w:hAnsi="Times New Roman" w:cs="Times New Roman"/>
          <w:b/>
          <w:color w:val="000000" w:themeColor="text1"/>
          <w:sz w:val="28"/>
          <w:szCs w:val="28"/>
          <w:lang w:val="uk-UA"/>
          <w14:textFill>
            <w14:solidFill>
              <w14:schemeClr w14:val="tx1"/>
            </w14:solidFill>
          </w14:textFill>
        </w:rPr>
      </w:pPr>
      <w:bookmarkStart w:id="49" w:name="_Toc75344532"/>
      <w:r>
        <w:rPr>
          <w:rFonts w:hint="default" w:ascii="Times New Roman" w:hAnsi="Times New Roman" w:cs="Times New Roman"/>
          <w:b/>
          <w:color w:val="000000" w:themeColor="text1"/>
          <w:sz w:val="28"/>
          <w:szCs w:val="28"/>
          <w:lang w:val="uk-UA"/>
          <w14:textFill>
            <w14:solidFill>
              <w14:schemeClr w14:val="tx1"/>
            </w14:solidFill>
          </w14:textFill>
        </w:rPr>
        <w:t>2.8 Реалізація нагрівання Джоуля</w:t>
      </w:r>
      <w:bookmarkEnd w:id="49"/>
    </w:p>
    <w:p>
      <w:pPr>
        <w:spacing w:line="360" w:lineRule="auto"/>
        <w:ind w:left="357"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Щільність струму прикладалась інструментом </w:t>
      </w:r>
      <w:r>
        <w:rPr>
          <w:rFonts w:hint="default" w:ascii="Times New Roman" w:hAnsi="Times New Roman" w:cs="Times New Roman"/>
          <w:color w:val="000000" w:themeColor="text1"/>
          <w:sz w:val="28"/>
          <w:szCs w:val="28"/>
          <w14:textFill>
            <w14:solidFill>
              <w14:schemeClr w14:val="tx1"/>
            </w14:solidFill>
          </w14:textFill>
        </w:rPr>
        <w:t>Load</w:t>
      </w:r>
      <w:r>
        <w:rPr>
          <w:rFonts w:hint="default" w:ascii="Times New Roman" w:hAnsi="Times New Roman" w:cs="Times New Roman"/>
          <w:color w:val="000000" w:themeColor="text1"/>
          <w:sz w:val="28"/>
          <w:szCs w:val="28"/>
          <w:lang w:val="uk-UA"/>
          <w14:textFill>
            <w14:solidFill>
              <w14:schemeClr w14:val="tx1"/>
            </w14:solidFill>
          </w14:textFill>
        </w:rPr>
        <w:t xml:space="preserve"> до верхньої поверхні верхньої опори пуансона, а  нульовий потенціал </w:t>
      </w:r>
      <w:r>
        <w:rPr>
          <w:rFonts w:hint="default" w:ascii="Times New Roman" w:hAnsi="Times New Roman" w:cs="Times New Roman"/>
          <w:color w:val="000000" w:themeColor="text1"/>
          <w:sz w:val="28"/>
          <w:szCs w:val="28"/>
          <w:lang w:val="ru-RU"/>
          <w14:textFill>
            <w14:solidFill>
              <w14:schemeClr w14:val="tx1"/>
            </w14:solidFill>
          </w14:textFill>
        </w:rPr>
        <w:t xml:space="preserve">прикладався </w:t>
      </w:r>
      <w:r>
        <w:rPr>
          <w:rFonts w:hint="default" w:ascii="Times New Roman" w:hAnsi="Times New Roman" w:cs="Times New Roman"/>
          <w:color w:val="000000" w:themeColor="text1"/>
          <w:sz w:val="28"/>
          <w:szCs w:val="28"/>
          <w:lang w:val="uk-UA"/>
          <w14:textFill>
            <w14:solidFill>
              <w14:schemeClr w14:val="tx1"/>
            </w14:solidFill>
          </w14:textFill>
        </w:rPr>
        <w:t>і</w:t>
      </w:r>
      <w:r>
        <w:rPr>
          <w:rFonts w:hint="default" w:ascii="Times New Roman" w:hAnsi="Times New Roman" w:cs="Times New Roman"/>
          <w:color w:val="000000" w:themeColor="text1"/>
          <w:sz w:val="28"/>
          <w:szCs w:val="28"/>
          <w:lang w:val="ru-RU"/>
          <w14:textFill>
            <w14:solidFill>
              <w14:schemeClr w14:val="tx1"/>
            </w14:solidFill>
          </w14:textFill>
        </w:rPr>
        <w:t>нструментом</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Boundaray</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Condition</w:t>
      </w:r>
      <w:r>
        <w:rPr>
          <w:rFonts w:hint="default" w:ascii="Times New Roman" w:hAnsi="Times New Roman" w:cs="Times New Roman"/>
          <w:color w:val="000000" w:themeColor="text1"/>
          <w:sz w:val="28"/>
          <w:szCs w:val="28"/>
          <w:lang w:val="uk-UA"/>
          <w14:textFill>
            <w14:solidFill>
              <w14:schemeClr w14:val="tx1"/>
            </w14:solidFill>
          </w14:textFill>
        </w:rPr>
        <w:t xml:space="preserve"> відповідно до нижньої поверхні нижньої опори пуансона . За законом Ома </w:t>
      </w:r>
      <w:r>
        <w:rPr>
          <w:rFonts w:hint="default" w:ascii="Times New Roman" w:hAnsi="Times New Roman" w:cs="Times New Roman"/>
          <w:color w:val="000000" w:themeColor="text1"/>
          <w:sz w:val="28"/>
          <w:szCs w:val="28"/>
          <w14:textFill>
            <w14:solidFill>
              <w14:schemeClr w14:val="tx1"/>
            </w14:solidFill>
          </w14:textFill>
        </w:rPr>
        <w:t>ABAQUS</w:t>
      </w:r>
      <w:r>
        <w:rPr>
          <w:rFonts w:hint="default" w:ascii="Times New Roman" w:hAnsi="Times New Roman" w:cs="Times New Roman"/>
          <w:color w:val="000000" w:themeColor="text1"/>
          <w:sz w:val="28"/>
          <w:szCs w:val="28"/>
          <w:lang w:val="uk-UA"/>
          <w14:textFill>
            <w14:solidFill>
              <w14:schemeClr w14:val="tx1"/>
            </w14:solidFill>
          </w14:textFill>
        </w:rPr>
        <w:t xml:space="preserve"> розраховує напругу зі значень електричного опору матеріалу та прикладаного струму за рахунок чого створюється різниця потенціалів і забезпечується потік струму.</w:t>
      </w:r>
    </w:p>
    <w:p>
      <w:pPr>
        <w:spacing w:line="360" w:lineRule="auto"/>
        <w:ind w:firstLine="709"/>
        <w:rPr>
          <w:rFonts w:hint="default" w:ascii="Times New Roman" w:hAnsi="Times New Roman" w:cs="Times New Roman"/>
          <w:color w:val="000000" w:themeColor="text1"/>
          <w:sz w:val="28"/>
          <w:szCs w:val="28"/>
          <w:lang w:val="uk-UA"/>
          <w14:textFill>
            <w14:solidFill>
              <w14:schemeClr w14:val="tx1"/>
            </w14:solidFill>
          </w14:textFill>
        </w:rPr>
      </w:pPr>
    </w:p>
    <w:p>
      <w:pPr>
        <w:pStyle w:val="2"/>
        <w:jc w:val="center"/>
        <w:rPr>
          <w:rFonts w:hint="default" w:ascii="Times New Roman" w:hAnsi="Times New Roman" w:cs="Times New Roman"/>
          <w:b/>
          <w:color w:val="auto"/>
          <w:sz w:val="28"/>
          <w:szCs w:val="28"/>
          <w:lang w:val="uk-UA"/>
        </w:rPr>
      </w:pPr>
      <w:bookmarkStart w:id="50" w:name="_Toc75344533"/>
      <w:r>
        <w:rPr>
          <w:rFonts w:hint="default" w:ascii="Times New Roman" w:hAnsi="Times New Roman" w:cs="Times New Roman"/>
          <w:b/>
          <w:color w:val="000000" w:themeColor="text1"/>
          <w:sz w:val="28"/>
          <w:szCs w:val="28"/>
          <w:lang w:val="uk-UA"/>
          <w14:textFill>
            <w14:solidFill>
              <w14:schemeClr w14:val="tx1"/>
            </w14:solidFill>
          </w14:textFill>
        </w:rPr>
        <w:t xml:space="preserve">3 </w:t>
      </w:r>
      <w:bookmarkEnd w:id="50"/>
      <w:r>
        <w:rPr>
          <w:rFonts w:hint="default" w:ascii="Times New Roman" w:hAnsi="Times New Roman"/>
          <w:b/>
          <w:bCs/>
          <w:color w:val="auto"/>
          <w:sz w:val="28"/>
          <w:szCs w:val="28"/>
          <w:lang w:val="uk-UA"/>
        </w:rPr>
        <w:t>ОБГОВОРЕННЯ РЕЗУЛЬТАТІВ ДИПЛОМНОЇ РОБОТИ</w:t>
      </w:r>
    </w:p>
    <w:p>
      <w:pPr>
        <w:spacing w:line="360" w:lineRule="auto"/>
        <w:jc w:val="both"/>
        <w:rPr>
          <w:rFonts w:hint="default" w:ascii="Times New Roman" w:hAnsi="Times New Roman" w:cs="Times New Roman"/>
          <w:b/>
          <w:color w:val="000000" w:themeColor="text1"/>
          <w:sz w:val="28"/>
          <w:szCs w:val="28"/>
          <w:lang w:val="uk-UA"/>
          <w14:textFill>
            <w14:solidFill>
              <w14:schemeClr w14:val="tx1"/>
            </w14:solidFill>
          </w14:textFill>
        </w:rPr>
      </w:pPr>
    </w:p>
    <w:p>
      <w:pPr>
        <w:pStyle w:val="3"/>
        <w:keepNext/>
        <w:keepLines/>
        <w:pageBreakBefore w:val="0"/>
        <w:widowControl/>
        <w:kinsoku/>
        <w:wordWrap/>
        <w:overflowPunct/>
        <w:topLinePunct w:val="0"/>
        <w:autoSpaceDE/>
        <w:autoSpaceDN/>
        <w:bidi w:val="0"/>
        <w:adjustRightInd/>
        <w:snapToGrid/>
        <w:spacing w:line="360" w:lineRule="auto"/>
        <w:ind w:left="0" w:leftChars="0" w:firstLine="709" w:firstLineChars="0"/>
        <w:textAlignment w:val="auto"/>
        <w:rPr>
          <w:rFonts w:hint="default" w:ascii="Times New Roman" w:hAnsi="Times New Roman" w:cs="Times New Roman"/>
          <w:b/>
          <w:color w:val="000000" w:themeColor="text1"/>
          <w:sz w:val="28"/>
          <w:szCs w:val="28"/>
          <w:lang w:val="uk-UA"/>
          <w14:textFill>
            <w14:solidFill>
              <w14:schemeClr w14:val="tx1"/>
            </w14:solidFill>
          </w14:textFill>
        </w:rPr>
      </w:pPr>
      <w:bookmarkStart w:id="51" w:name="_Toc75344534"/>
      <w:r>
        <w:rPr>
          <w:rFonts w:hint="default" w:ascii="Times New Roman" w:hAnsi="Times New Roman" w:cs="Times New Roman"/>
          <w:b/>
          <w:color w:val="000000" w:themeColor="text1"/>
          <w:sz w:val="28"/>
          <w:szCs w:val="28"/>
          <w:lang w:val="uk-UA"/>
          <w14:textFill>
            <w14:solidFill>
              <w14:schemeClr w14:val="tx1"/>
            </w14:solidFill>
          </w14:textFill>
        </w:rPr>
        <w:t xml:space="preserve">3.1 Результати </w:t>
      </w:r>
      <w:r>
        <w:rPr>
          <w:rFonts w:hint="default" w:ascii="Times New Roman" w:hAnsi="Times New Roman" w:cs="Times New Roman"/>
          <w:b/>
          <w:color w:val="000000" w:themeColor="text1"/>
          <w:sz w:val="28"/>
          <w:szCs w:val="28"/>
          <w:lang w:val="ru-RU"/>
          <w14:textFill>
            <w14:solidFill>
              <w14:schemeClr w14:val="tx1"/>
            </w14:solidFill>
          </w14:textFill>
        </w:rPr>
        <w:t>комп’ютер</w:t>
      </w:r>
      <w:r>
        <w:rPr>
          <w:rFonts w:hint="default" w:ascii="Times New Roman" w:hAnsi="Times New Roman" w:cs="Times New Roman"/>
          <w:b/>
          <w:color w:val="000000" w:themeColor="text1"/>
          <w:sz w:val="28"/>
          <w:szCs w:val="28"/>
          <w:lang w:val="uk-UA"/>
          <w14:textFill>
            <w14:solidFill>
              <w14:schemeClr w14:val="tx1"/>
            </w14:solidFill>
          </w14:textFill>
        </w:rPr>
        <w:t>ного моделювання впливу сили струму на температуру</w:t>
      </w:r>
      <w:bookmarkEnd w:id="51"/>
      <w:r>
        <w:rPr>
          <w:rFonts w:hint="default" w:ascii="Times New Roman" w:hAnsi="Times New Roman" w:cs="Times New Roman"/>
          <w:b/>
          <w:color w:val="000000" w:themeColor="text1"/>
          <w:sz w:val="28"/>
          <w:szCs w:val="28"/>
          <w:lang w:val="uk-UA"/>
          <w14:textFill>
            <w14:solidFill>
              <w14:schemeClr w14:val="tx1"/>
            </w14:solidFill>
          </w14:textFill>
        </w:rPr>
        <w:t xml:space="preserve"> </w:t>
      </w:r>
    </w:p>
    <w:p>
      <w:pPr>
        <w:spacing w:line="360" w:lineRule="auto"/>
        <w:ind w:firstLine="709"/>
        <w:jc w:val="both"/>
        <w:rPr>
          <w:rFonts w:hint="default" w:ascii="Times New Roman" w:hAnsi="Times New Roman" w:cs="Times New Roman"/>
          <w:b/>
          <w:color w:val="000000" w:themeColor="text1"/>
          <w:sz w:val="28"/>
          <w:szCs w:val="28"/>
          <w:lang w:val="uk-UA"/>
          <w14:textFill>
            <w14:solidFill>
              <w14:schemeClr w14:val="tx1"/>
            </w14:solidFill>
          </w14:textFill>
        </w:rPr>
      </w:pPr>
    </w:p>
    <w:p>
      <w:pPr>
        <w:spacing w:line="360" w:lineRule="auto"/>
        <w:ind w:firstLine="709"/>
        <w:jc w:val="both"/>
        <w:rPr>
          <w:rFonts w:hint="default" w:ascii="Times New Roman" w:hAnsi="Times New Roman" w:cs="Times New Roman"/>
          <w:b/>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Під час </w:t>
      </w:r>
      <w:r>
        <w:rPr>
          <w:rFonts w:hint="default" w:ascii="Times New Roman" w:hAnsi="Times New Roman" w:cs="Times New Roman"/>
          <w:color w:val="000000" w:themeColor="text1"/>
          <w:sz w:val="28"/>
          <w:szCs w:val="28"/>
          <w:lang w:val="ru-RU"/>
          <w14:textFill>
            <w14:solidFill>
              <w14:schemeClr w14:val="tx1"/>
            </w14:solidFill>
          </w14:textFill>
        </w:rPr>
        <w:t>комп’ютер</w:t>
      </w:r>
      <w:r>
        <w:rPr>
          <w:rFonts w:hint="default" w:ascii="Times New Roman" w:hAnsi="Times New Roman" w:cs="Times New Roman"/>
          <w:color w:val="000000" w:themeColor="text1"/>
          <w:sz w:val="28"/>
          <w:szCs w:val="28"/>
          <w:lang w:val="uk-UA"/>
          <w14:textFill>
            <w14:solidFill>
              <w14:schemeClr w14:val="tx1"/>
            </w14:solidFill>
          </w14:textFill>
        </w:rPr>
        <w:t xml:space="preserve">ного моделювання за допомогою </w:t>
      </w:r>
      <w:r>
        <w:rPr>
          <w:rFonts w:hint="default" w:ascii="Times New Roman" w:hAnsi="Times New Roman" w:cs="Times New Roman"/>
          <w:color w:val="000000" w:themeColor="text1"/>
          <w:sz w:val="28"/>
          <w:szCs w:val="28"/>
          <w14:textFill>
            <w14:solidFill>
              <w14:schemeClr w14:val="tx1"/>
            </w14:solidFill>
          </w14:textFill>
        </w:rPr>
        <w:t>ABAQUS</w:t>
      </w:r>
      <w:r>
        <w:rPr>
          <w:rFonts w:hint="default" w:ascii="Times New Roman" w:hAnsi="Times New Roman" w:cs="Times New Roman"/>
          <w:color w:val="000000" w:themeColor="text1"/>
          <w:sz w:val="28"/>
          <w:szCs w:val="28"/>
          <w:lang w:val="uk-UA"/>
          <w14:textFill>
            <w14:solidFill>
              <w14:schemeClr w14:val="tx1"/>
            </w14:solidFill>
          </w14:textFill>
        </w:rPr>
        <w:t xml:space="preserve"> було розраховано і побудовано залежності градієнту температури від часу, при різній щільності струму(100, 200, 300, 400, 500, 600, 700 </w:t>
      </w:r>
      <w:r>
        <w:rPr>
          <w:rFonts w:hint="default" w:ascii="Times New Roman" w:hAnsi="Times New Roman" w:cs="Times New Roman"/>
          <w:i w:val="0"/>
          <w:iCs/>
          <w:color w:val="000000" w:themeColor="text1"/>
          <w:sz w:val="28"/>
          <w:szCs w:val="28"/>
          <w:lang w:val="uk-UA"/>
          <w14:textFill>
            <w14:solidFill>
              <w14:schemeClr w14:val="tx1"/>
            </w14:solidFill>
          </w14:textFill>
        </w:rPr>
        <w:t>А/мм</w:t>
      </w:r>
      <w:r>
        <w:rPr>
          <w:rFonts w:hint="default" w:ascii="Times New Roman" w:hAnsi="Times New Roman" w:cs="Times New Roman"/>
          <w:i w:val="0"/>
          <w:iCs/>
          <w:color w:val="000000" w:themeColor="text1"/>
          <w:sz w:val="28"/>
          <w:szCs w:val="28"/>
          <w:vertAlign w:val="superscript"/>
          <w:lang w:val="uk-UA"/>
          <w14:textFill>
            <w14:solidFill>
              <w14:schemeClr w14:val="tx1"/>
            </w14:solidFill>
          </w14:textFill>
        </w:rPr>
        <w:t>2</w:t>
      </w:r>
      <w:r>
        <w:rPr>
          <w:rFonts w:hint="default" w:ascii="Times New Roman" w:hAnsi="Times New Roman" w:cs="Times New Roman"/>
          <w:color w:val="000000" w:themeColor="text1"/>
          <w:sz w:val="28"/>
          <w:szCs w:val="28"/>
          <w:lang w:val="uk-UA"/>
          <w14:textFill>
            <w14:solidFill>
              <w14:schemeClr w14:val="tx1"/>
            </w14:solidFill>
          </w14:textFill>
        </w:rPr>
        <w:t>), що відповідають значенням силу струму (3100, 6200, 9300, 12400, 15500, 18600, 21700</w:t>
      </w:r>
      <w:r>
        <w:rPr>
          <w:rFonts w:hint="default" w:ascii="Times New Roman" w:hAnsi="Times New Roman" w:cs="Times New Roman"/>
          <w:i/>
          <w:iCs/>
          <w:color w:val="000000" w:themeColor="text1"/>
          <w:sz w:val="28"/>
          <w:szCs w:val="28"/>
          <w:lang w:val="uk-UA"/>
          <w14:textFill>
            <w14:solidFill>
              <w14:schemeClr w14:val="tx1"/>
            </w14:solidFill>
          </w14:textFill>
        </w:rPr>
        <w:t xml:space="preserve"> </w:t>
      </w:r>
      <w:r>
        <w:rPr>
          <w:rFonts w:hint="default" w:ascii="Times New Roman" w:hAnsi="Times New Roman" w:cs="Times New Roman"/>
          <w:i w:val="0"/>
          <w:iCs w:val="0"/>
          <w:color w:val="000000" w:themeColor="text1"/>
          <w:sz w:val="28"/>
          <w:szCs w:val="28"/>
          <w:lang w:val="uk-UA"/>
          <w14:textFill>
            <w14:solidFill>
              <w14:schemeClr w14:val="tx1"/>
            </w14:solidFill>
          </w14:textFill>
        </w:rPr>
        <w:t>А)</w:t>
      </w:r>
      <w:r>
        <w:rPr>
          <w:rFonts w:hint="default" w:ascii="Times New Roman" w:hAnsi="Times New Roman" w:cs="Times New Roman"/>
          <w:i/>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відповідно.</w:t>
      </w:r>
      <w:r>
        <w:rPr>
          <w:rFonts w:hint="default" w:ascii="Times New Roman" w:hAnsi="Times New Roman" w:cs="Times New Roman"/>
          <w:i/>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результати представлені на рис 3.1.</w:t>
      </w:r>
    </w:p>
    <w:p>
      <w:pPr>
        <w:spacing w:line="360" w:lineRule="auto"/>
        <w:jc w:val="center"/>
        <w:rPr>
          <w:rFonts w:hint="default" w:ascii="Times New Roman" w:hAnsi="Times New Roman" w:cs="Times New Roman"/>
          <w:b/>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lang w:val="ru-RU" w:eastAsia="ru-RU"/>
          <w14:textFill>
            <w14:solidFill>
              <w14:schemeClr w14:val="tx1"/>
            </w14:solidFill>
          </w14:textFill>
        </w:rPr>
        <w:drawing>
          <wp:inline distT="0" distB="0" distL="0" distR="0">
            <wp:extent cx="4805045" cy="3638550"/>
            <wp:effectExtent l="0" t="0" r="14605"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pPr>
        <w:spacing w:line="360" w:lineRule="auto"/>
        <w:jc w:val="center"/>
        <w:rPr>
          <w:rFonts w:hint="default" w:ascii="Times New Roman" w:hAnsi="Times New Roman" w:eastAsia="SimSun" w:cs="Times New Roman"/>
          <w:i/>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Рисунок 3.1</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Графічна залежність градієнту температури від часу, при         щільностях струму (100, 200, 300, 400, 500, 600, 700 </w:t>
      </w:r>
      <w:r>
        <w:rPr>
          <w:rFonts w:hint="default" w:ascii="Times New Roman" w:hAnsi="Times New Roman" w:eastAsia="SimSun" w:cs="Times New Roman"/>
          <w:i w:val="0"/>
          <w:iCs/>
          <w:color w:val="000000" w:themeColor="text1"/>
          <w:sz w:val="28"/>
          <w:szCs w:val="28"/>
          <w:lang w:val="uk-UA"/>
          <w14:textFill>
            <w14:solidFill>
              <w14:schemeClr w14:val="tx1"/>
            </w14:solidFill>
          </w14:textFill>
        </w:rPr>
        <w:t>А</w:t>
      </w:r>
      <w:r>
        <w:rPr>
          <w:rFonts w:hint="default" w:ascii="Times New Roman" w:hAnsi="Times New Roman" w:cs="Times New Roman"/>
          <w:i w:val="0"/>
          <w:iCs/>
          <w:color w:val="000000" w:themeColor="text1"/>
          <w:sz w:val="28"/>
          <w:szCs w:val="28"/>
          <w:lang w:val="uk-UA"/>
          <w14:textFill>
            <w14:solidFill>
              <w14:schemeClr w14:val="tx1"/>
            </w14:solidFill>
          </w14:textFill>
        </w:rPr>
        <w:t>/мм</w:t>
      </w:r>
      <w:r>
        <w:rPr>
          <w:rFonts w:hint="default" w:ascii="Times New Roman" w:hAnsi="Times New Roman" w:cs="Times New Roman"/>
          <w:i w:val="0"/>
          <w:iCs/>
          <w:color w:val="000000" w:themeColor="text1"/>
          <w:sz w:val="28"/>
          <w:szCs w:val="28"/>
          <w:vertAlign w:val="superscript"/>
          <w:lang w:val="uk-UA"/>
          <w14:textFill>
            <w14:solidFill>
              <w14:schemeClr w14:val="tx1"/>
            </w14:solidFill>
          </w14:textFill>
        </w:rPr>
        <w:t>2</w:t>
      </w:r>
      <w:r>
        <w:rPr>
          <w:rFonts w:hint="default" w:ascii="Times New Roman" w:hAnsi="Times New Roman" w:eastAsia="SimSun" w:cs="Times New Roman"/>
          <w:i w:val="0"/>
          <w:iCs/>
          <w:color w:val="000000" w:themeColor="text1"/>
          <w:sz w:val="28"/>
          <w:szCs w:val="28"/>
          <w:lang w:val="uk-UA"/>
          <w14:textFill>
            <w14:solidFill>
              <w14:schemeClr w14:val="tx1"/>
            </w14:solidFill>
          </w14:textFill>
        </w:rPr>
        <w:t>)</w:t>
      </w:r>
    </w:p>
    <w:p>
      <w:pPr>
        <w:spacing w:line="360" w:lineRule="auto"/>
        <w:ind w:firstLine="709"/>
        <w:jc w:val="center"/>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Відповідно до отр</w:t>
      </w:r>
      <w:r>
        <w:rPr>
          <w:rFonts w:hint="default" w:ascii="Times New Roman" w:hAnsi="Times New Roman" w:cs="Times New Roman"/>
          <w:color w:val="000000" w:themeColor="text1"/>
          <w:sz w:val="28"/>
          <w:szCs w:val="28"/>
          <w:lang w:val="uk-UA"/>
          <w14:textFill>
            <w14:solidFill>
              <w14:schemeClr w14:val="tx1"/>
            </w14:solidFill>
          </w14:textFill>
        </w:rPr>
        <w:t>им</w:t>
      </w:r>
      <w:r>
        <w:rPr>
          <w:rFonts w:hint="default" w:ascii="Times New Roman" w:hAnsi="Times New Roman" w:cs="Times New Roman"/>
          <w:color w:val="000000" w:themeColor="text1"/>
          <w:sz w:val="28"/>
          <w:szCs w:val="28"/>
          <w:lang w:val="ru-RU"/>
          <w14:textFill>
            <w14:solidFill>
              <w14:schemeClr w14:val="tx1"/>
            </w14:solidFill>
          </w14:textFill>
        </w:rPr>
        <w:t>аних даних ми спостерігаємо пряму залежність росту градієнта температури від сили ст</w:t>
      </w:r>
      <w:r>
        <w:rPr>
          <w:rFonts w:hint="default" w:ascii="Times New Roman" w:hAnsi="Times New Roman" w:cs="Times New Roman"/>
          <w:color w:val="000000" w:themeColor="text1"/>
          <w:sz w:val="28"/>
          <w:szCs w:val="28"/>
          <w:lang w:val="uk-UA"/>
          <w14:textFill>
            <w14:solidFill>
              <w14:schemeClr w14:val="tx1"/>
            </w14:solidFill>
          </w14:textFill>
        </w:rPr>
        <w:t>ру</w:t>
      </w:r>
      <w:r>
        <w:rPr>
          <w:rFonts w:hint="default" w:ascii="Times New Roman" w:hAnsi="Times New Roman" w:cs="Times New Roman"/>
          <w:color w:val="000000" w:themeColor="text1"/>
          <w:sz w:val="28"/>
          <w:szCs w:val="28"/>
          <w:lang w:val="ru-RU"/>
          <w14:textFill>
            <w14:solidFill>
              <w14:schemeClr w14:val="tx1"/>
            </w14:solidFill>
          </w14:textFill>
        </w:rPr>
        <w:t>му. Це</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в свою чергу</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дає можливість пі</w:t>
      </w:r>
      <w:r>
        <w:rPr>
          <w:rFonts w:hint="default" w:ascii="Times New Roman" w:hAnsi="Times New Roman" w:cs="Times New Roman"/>
          <w:color w:val="000000" w:themeColor="text1"/>
          <w:sz w:val="28"/>
          <w:szCs w:val="28"/>
          <w:lang w:val="uk-UA"/>
          <w14:textFill>
            <w14:solidFill>
              <w14:schemeClr w14:val="tx1"/>
            </w14:solidFill>
          </w14:textFill>
        </w:rPr>
        <w:t>дб</w:t>
      </w:r>
      <w:r>
        <w:rPr>
          <w:rFonts w:hint="default" w:ascii="Times New Roman" w:hAnsi="Times New Roman" w:cs="Times New Roman"/>
          <w:color w:val="000000" w:themeColor="text1"/>
          <w:sz w:val="28"/>
          <w:szCs w:val="28"/>
          <w:lang w:val="ru-RU"/>
          <w14:textFill>
            <w14:solidFill>
              <w14:schemeClr w14:val="tx1"/>
            </w14:solidFill>
          </w14:textFill>
        </w:rPr>
        <w:t xml:space="preserve">ирати оптимальну силу струму при спіканні. </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На рисунку 3.2 предста</w:t>
      </w:r>
      <w:r>
        <w:rPr>
          <w:rFonts w:hint="default" w:ascii="Times New Roman" w:hAnsi="Times New Roman" w:cs="Times New Roman"/>
          <w:color w:val="000000" w:themeColor="text1"/>
          <w:sz w:val="28"/>
          <w:szCs w:val="28"/>
          <w:lang w:val="uk-UA"/>
          <w14:textFill>
            <w14:solidFill>
              <w14:schemeClr w14:val="tx1"/>
            </w14:solidFill>
          </w14:textFill>
        </w:rPr>
        <w:t>в</w:t>
      </w:r>
      <w:r>
        <w:rPr>
          <w:rFonts w:hint="default" w:ascii="Times New Roman" w:hAnsi="Times New Roman" w:cs="Times New Roman"/>
          <w:color w:val="000000" w:themeColor="text1"/>
          <w:sz w:val="28"/>
          <w:szCs w:val="28"/>
          <w:lang w:val="ru-RU"/>
          <w14:textFill>
            <w14:solidFill>
              <w14:schemeClr w14:val="tx1"/>
            </w14:solidFill>
          </w14:textFill>
        </w:rPr>
        <w:t>лено дані, що до різниці показників темп</w:t>
      </w:r>
      <w:r>
        <w:rPr>
          <w:rFonts w:hint="default" w:ascii="Times New Roman" w:hAnsi="Times New Roman" w:cs="Times New Roman"/>
          <w:color w:val="000000" w:themeColor="text1"/>
          <w:sz w:val="28"/>
          <w:szCs w:val="28"/>
          <w:lang w:val="uk-UA"/>
          <w14:textFill>
            <w14:solidFill>
              <w14:schemeClr w14:val="tx1"/>
            </w14:solidFill>
          </w14:textFill>
        </w:rPr>
        <w:t>е</w:t>
      </w:r>
      <w:r>
        <w:rPr>
          <w:rFonts w:hint="default" w:ascii="Times New Roman" w:hAnsi="Times New Roman" w:cs="Times New Roman"/>
          <w:color w:val="000000" w:themeColor="text1"/>
          <w:sz w:val="28"/>
          <w:szCs w:val="28"/>
          <w:lang w:val="ru-RU"/>
          <w14:textFill>
            <w14:solidFill>
              <w14:schemeClr w14:val="tx1"/>
            </w14:solidFill>
          </w14:textFill>
        </w:rPr>
        <w:t xml:space="preserve">ратури пірометра і реальної температури зразка. </w:t>
      </w:r>
    </w:p>
    <w:p>
      <w:pPr>
        <w:spacing w:line="360" w:lineRule="auto"/>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lang w:val="ru-RU" w:eastAsia="ru-RU"/>
          <w14:textFill>
            <w14:solidFill>
              <w14:schemeClr w14:val="tx1"/>
            </w14:solidFill>
          </w14:textFill>
        </w:rPr>
        <w:drawing>
          <wp:inline distT="0" distB="0" distL="0" distR="0">
            <wp:extent cx="4805045" cy="3203575"/>
            <wp:effectExtent l="0" t="0" r="14605" b="1587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pPr>
        <w:spacing w:line="360" w:lineRule="auto"/>
        <w:jc w:val="center"/>
        <w:rPr>
          <w:rFonts w:hint="default" w:ascii="Times New Roman" w:hAnsi="Times New Roman" w:eastAsia="SimSun" w:cs="Times New Roman"/>
          <w:i/>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Рисунок 3.2</w:t>
      </w:r>
      <w:r>
        <w:rPr>
          <w:rFonts w:hint="default" w:ascii="Times New Roman" w:hAnsi="Times New Roman" w:eastAsia="SimSun" w:cs="Times New Roman"/>
          <w:color w:val="000000" w:themeColor="text1"/>
          <w:sz w:val="28"/>
          <w:szCs w:val="28"/>
          <w:lang w:val="uk-UA"/>
          <w14:textFill>
            <w14:solidFill>
              <w14:schemeClr w14:val="tx1"/>
            </w14:solidFill>
          </w14:textFill>
        </w:rPr>
        <w:t>－Графічна залежність різниці температури зразка і температури виміряною пірометром від часу, при щільностях струму  100, 200, 300, 400, 500, 600, 700</w:t>
      </w:r>
      <w:r>
        <w:rPr>
          <w:rFonts w:hint="default" w:ascii="Times New Roman" w:hAnsi="Times New Roman" w:eastAsia="SimSun" w:cs="Times New Roman"/>
          <w:i/>
          <w:color w:val="000000" w:themeColor="text1"/>
          <w:sz w:val="28"/>
          <w:szCs w:val="28"/>
          <w:lang w:val="uk-UA"/>
          <w14:textFill>
            <w14:solidFill>
              <w14:schemeClr w14:val="tx1"/>
            </w14:solidFill>
          </w14:textFill>
        </w:rPr>
        <w:t xml:space="preserve"> </w:t>
      </w:r>
      <w:r>
        <w:rPr>
          <w:rFonts w:hint="default" w:ascii="Times New Roman" w:hAnsi="Times New Roman" w:eastAsia="SimSun" w:cs="Times New Roman"/>
          <w:i w:val="0"/>
          <w:iCs/>
          <w:color w:val="000000" w:themeColor="text1"/>
          <w:sz w:val="28"/>
          <w:szCs w:val="28"/>
          <w:lang w:val="uk-UA"/>
          <w14:textFill>
            <w14:solidFill>
              <w14:schemeClr w14:val="tx1"/>
            </w14:solidFill>
          </w14:textFill>
        </w:rPr>
        <w:t>А</w:t>
      </w:r>
      <w:r>
        <w:rPr>
          <w:rFonts w:hint="default" w:ascii="Times New Roman" w:hAnsi="Times New Roman" w:cs="Times New Roman"/>
          <w:i w:val="0"/>
          <w:iCs/>
          <w:color w:val="000000" w:themeColor="text1"/>
          <w:sz w:val="28"/>
          <w:szCs w:val="28"/>
          <w:lang w:val="uk-UA"/>
          <w14:textFill>
            <w14:solidFill>
              <w14:schemeClr w14:val="tx1"/>
            </w14:solidFill>
          </w14:textFill>
        </w:rPr>
        <w:t>/мм</w:t>
      </w:r>
      <w:r>
        <w:rPr>
          <w:rFonts w:hint="default" w:ascii="Times New Roman" w:hAnsi="Times New Roman" w:cs="Times New Roman"/>
          <w:i w:val="0"/>
          <w:iCs/>
          <w:color w:val="000000" w:themeColor="text1"/>
          <w:sz w:val="28"/>
          <w:szCs w:val="28"/>
          <w:vertAlign w:val="superscript"/>
          <w:lang w:val="uk-UA"/>
          <w14:textFill>
            <w14:solidFill>
              <w14:schemeClr w14:val="tx1"/>
            </w14:solidFill>
          </w14:textFill>
        </w:rPr>
        <w:t>2</w:t>
      </w:r>
    </w:p>
    <w:p>
      <w:pPr>
        <w:spacing w:line="360" w:lineRule="auto"/>
        <w:ind w:firstLine="709"/>
        <w:jc w:val="center"/>
        <w:rPr>
          <w:rFonts w:hint="default" w:ascii="Times New Roman" w:hAnsi="Times New Roman" w:eastAsia="SimSun" w:cs="Times New Roman"/>
          <w:i/>
          <w:color w:val="000000" w:themeColor="text1"/>
          <w:sz w:val="28"/>
          <w:szCs w:val="28"/>
          <w:lang w:val="uk-UA"/>
          <w14:textFill>
            <w14:solidFill>
              <w14:schemeClr w14:val="tx1"/>
            </w14:solidFill>
          </w14:textFill>
        </w:rPr>
      </w:pPr>
    </w:p>
    <w:p>
      <w:pPr>
        <w:pStyle w:val="3"/>
        <w:ind w:left="708" w:leftChars="0"/>
        <w:rPr>
          <w:rFonts w:hint="default" w:ascii="Times New Roman" w:hAnsi="Times New Roman" w:cs="Times New Roman"/>
          <w:b/>
          <w:color w:val="000000" w:themeColor="text1"/>
          <w:sz w:val="28"/>
          <w:szCs w:val="28"/>
          <w:lang w:val="uk-UA"/>
          <w14:textFill>
            <w14:solidFill>
              <w14:schemeClr w14:val="tx1"/>
            </w14:solidFill>
          </w14:textFill>
        </w:rPr>
      </w:pPr>
      <w:bookmarkStart w:id="52" w:name="_Toc75344535"/>
      <w:r>
        <w:rPr>
          <w:rFonts w:hint="default" w:ascii="Times New Roman" w:hAnsi="Times New Roman" w:eastAsia="SimSun" w:cs="Times New Roman"/>
          <w:b/>
          <w:color w:val="000000" w:themeColor="text1"/>
          <w:sz w:val="28"/>
          <w:szCs w:val="28"/>
          <w:lang w:val="uk-UA"/>
          <w14:textFill>
            <w14:solidFill>
              <w14:schemeClr w14:val="tx1"/>
            </w14:solidFill>
          </w14:textFill>
        </w:rPr>
        <w:t xml:space="preserve">3.2 Візуалізація результатів </w:t>
      </w:r>
      <w:r>
        <w:rPr>
          <w:rFonts w:hint="default" w:ascii="Times New Roman" w:hAnsi="Times New Roman" w:cs="Times New Roman"/>
          <w:b/>
          <w:color w:val="000000" w:themeColor="text1"/>
          <w:sz w:val="28"/>
          <w:szCs w:val="28"/>
          <w:lang w:val="ru-RU"/>
          <w14:textFill>
            <w14:solidFill>
              <w14:schemeClr w14:val="tx1"/>
            </w14:solidFill>
          </w14:textFill>
        </w:rPr>
        <w:t>комп’ютер</w:t>
      </w:r>
      <w:r>
        <w:rPr>
          <w:rFonts w:hint="default" w:ascii="Times New Roman" w:hAnsi="Times New Roman" w:cs="Times New Roman"/>
          <w:b/>
          <w:color w:val="000000" w:themeColor="text1"/>
          <w:sz w:val="28"/>
          <w:szCs w:val="28"/>
          <w:lang w:val="uk-UA"/>
          <w14:textFill>
            <w14:solidFill>
              <w14:schemeClr w14:val="tx1"/>
            </w14:solidFill>
          </w14:textFill>
        </w:rPr>
        <w:t>ного моделювання</w:t>
      </w:r>
      <w:bookmarkEnd w:id="52"/>
    </w:p>
    <w:p>
      <w:pPr>
        <w:spacing w:line="360" w:lineRule="auto"/>
        <w:ind w:firstLine="709"/>
        <w:rPr>
          <w:rFonts w:hint="default" w:ascii="Times New Roman" w:hAnsi="Times New Roman" w:cs="Times New Roman"/>
          <w:b/>
          <w:color w:val="000000" w:themeColor="text1"/>
          <w:sz w:val="28"/>
          <w:szCs w:val="28"/>
          <w:lang w:val="uk-UA"/>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В програмному середовищі </w:t>
      </w:r>
      <w:r>
        <w:rPr>
          <w:rFonts w:hint="default" w:ascii="Times New Roman" w:hAnsi="Times New Roman" w:cs="Times New Roman"/>
          <w:color w:val="000000" w:themeColor="text1"/>
          <w:sz w:val="28"/>
          <w:szCs w:val="28"/>
          <w14:textFill>
            <w14:solidFill>
              <w14:schemeClr w14:val="tx1"/>
            </w14:solidFill>
          </w14:textFill>
        </w:rPr>
        <w:t>ABAQUS</w:t>
      </w:r>
      <w:r>
        <w:rPr>
          <w:rFonts w:hint="default" w:ascii="Times New Roman" w:hAnsi="Times New Roman" w:cs="Times New Roman"/>
          <w:color w:val="000000" w:themeColor="text1"/>
          <w:sz w:val="28"/>
          <w:szCs w:val="28"/>
          <w:lang w:val="ru-RU"/>
          <w14:textFill>
            <w14:solidFill>
              <w14:schemeClr w14:val="tx1"/>
            </w14:solidFill>
          </w14:textFill>
        </w:rPr>
        <w:t xml:space="preserve"> э можли</w:t>
      </w:r>
      <w:r>
        <w:rPr>
          <w:rFonts w:hint="default" w:ascii="Times New Roman" w:hAnsi="Times New Roman" w:cs="Times New Roman"/>
          <w:color w:val="000000" w:themeColor="text1"/>
          <w:sz w:val="28"/>
          <w:szCs w:val="28"/>
          <w:lang w:val="uk-UA"/>
          <w14:textFill>
            <w14:solidFill>
              <w14:schemeClr w14:val="tx1"/>
            </w14:solidFill>
          </w14:textFill>
        </w:rPr>
        <w:t>вість отримати зображення розподілу температури у реальному часі. Це дає змогу швидко оцінити градієнт температур. Експеримент проводився при різній щільності струму, але при однаковому часовому проміжку у 20 хвилин, для всіх моделей (рис. 3.3–3.9).</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00" w:themeColor="text1"/>
          <w:sz w:val="28"/>
          <w:szCs w:val="28"/>
          <w:lang w:val="ru-RU" w:eastAsia="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eastAsia="ru-RU"/>
          <w14:textFill>
            <w14:solidFill>
              <w14:schemeClr w14:val="tx1"/>
            </w14:solidFill>
          </w14:textFill>
        </w:rPr>
        <w:drawing>
          <wp:inline distT="0" distB="0" distL="0" distR="0">
            <wp:extent cx="5258435" cy="2535555"/>
            <wp:effectExtent l="0" t="0" r="1460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58435" cy="2535555"/>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Рисунок 3.3 </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Температурний розподіл при щільності струму 100 </w:t>
      </w:r>
      <w:r>
        <w:rPr>
          <w:rFonts w:hint="default" w:ascii="Times New Roman" w:hAnsi="Times New Roman" w:eastAsia="SimSun" w:cs="Times New Roman"/>
          <w:i w:val="0"/>
          <w:iCs/>
          <w:color w:val="000000" w:themeColor="text1"/>
          <w:sz w:val="28"/>
          <w:szCs w:val="28"/>
          <w:lang w:val="uk-UA"/>
          <w14:textFill>
            <w14:solidFill>
              <w14:schemeClr w14:val="tx1"/>
            </w14:solidFill>
          </w14:textFill>
        </w:rPr>
        <w:t>А</w:t>
      </w:r>
      <w:r>
        <w:rPr>
          <w:rFonts w:hint="default" w:ascii="Times New Roman" w:hAnsi="Times New Roman" w:cs="Times New Roman"/>
          <w:i w:val="0"/>
          <w:iCs/>
          <w:color w:val="000000" w:themeColor="text1"/>
          <w:sz w:val="28"/>
          <w:szCs w:val="28"/>
          <w:lang w:val="uk-UA"/>
          <w14:textFill>
            <w14:solidFill>
              <w14:schemeClr w14:val="tx1"/>
            </w14:solidFill>
          </w14:textFill>
        </w:rPr>
        <w:t>/мм</w:t>
      </w:r>
      <w:r>
        <w:rPr>
          <w:rFonts w:hint="default" w:ascii="Times New Roman" w:hAnsi="Times New Roman" w:cs="Times New Roman"/>
          <w:i w:val="0"/>
          <w:iCs/>
          <w:color w:val="000000" w:themeColor="text1"/>
          <w:sz w:val="28"/>
          <w:szCs w:val="28"/>
          <w:vertAlign w:val="superscript"/>
          <w:lang w:val="uk-UA"/>
          <w14:textFill>
            <w14:solidFill>
              <w14:schemeClr w14:val="tx1"/>
            </w14:solidFill>
          </w14:textFill>
        </w:rPr>
        <w:t>2</w:t>
      </w:r>
    </w:p>
    <w:p>
      <w:pPr>
        <w:spacing w:line="360" w:lineRule="auto"/>
        <w:jc w:val="center"/>
        <w:rPr>
          <w:rFonts w:hint="default" w:ascii="Times New Roman" w:hAnsi="Times New Roman" w:cs="Times New Roman"/>
          <w:color w:val="000000" w:themeColor="text1"/>
          <w:sz w:val="28"/>
          <w:szCs w:val="28"/>
          <w:lang w:val="ru-RU" w:eastAsia="ru-RU"/>
          <w14:textFill>
            <w14:solidFill>
              <w14:schemeClr w14:val="tx1"/>
            </w14:solidFill>
          </w14:textFill>
        </w:rPr>
      </w:pPr>
      <w:r>
        <w:rPr>
          <w:rFonts w:hint="default" w:ascii="Times New Roman" w:hAnsi="Times New Roman" w:cs="Times New Roman"/>
          <w:color w:val="000000" w:themeColor="text1"/>
          <w:sz w:val="28"/>
          <w:szCs w:val="28"/>
          <w:lang w:val="ru-RU" w:eastAsia="ru-RU"/>
          <w14:textFill>
            <w14:solidFill>
              <w14:schemeClr w14:val="tx1"/>
            </w14:solidFill>
          </w14:textFill>
        </w:rPr>
        <w:drawing>
          <wp:inline distT="0" distB="0" distL="0" distR="0">
            <wp:extent cx="5261610" cy="2455545"/>
            <wp:effectExtent l="0" t="0" r="11430" b="133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61610" cy="2455545"/>
                    </a:xfrm>
                    <a:prstGeom prst="rect">
                      <a:avLst/>
                    </a:prstGeom>
                  </pic:spPr>
                </pic:pic>
              </a:graphicData>
            </a:graphic>
          </wp:inline>
        </w:drawing>
      </w:r>
    </w:p>
    <w:p>
      <w:pPr>
        <w:spacing w:line="360" w:lineRule="auto"/>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Рисунок 3.4 </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Температурний розподіл при щільності струму 200 </w:t>
      </w:r>
      <w:r>
        <w:rPr>
          <w:rFonts w:hint="default" w:ascii="Times New Roman" w:hAnsi="Times New Roman" w:eastAsia="SimSun" w:cs="Times New Roman"/>
          <w:i w:val="0"/>
          <w:iCs/>
          <w:color w:val="000000" w:themeColor="text1"/>
          <w:sz w:val="28"/>
          <w:szCs w:val="28"/>
          <w:lang w:val="uk-UA"/>
          <w14:textFill>
            <w14:solidFill>
              <w14:schemeClr w14:val="tx1"/>
            </w14:solidFill>
          </w14:textFill>
        </w:rPr>
        <w:t>А</w:t>
      </w:r>
      <w:r>
        <w:rPr>
          <w:rFonts w:hint="default" w:ascii="Times New Roman" w:hAnsi="Times New Roman" w:cs="Times New Roman"/>
          <w:i w:val="0"/>
          <w:iCs/>
          <w:color w:val="000000" w:themeColor="text1"/>
          <w:sz w:val="28"/>
          <w:szCs w:val="28"/>
          <w:lang w:val="uk-UA"/>
          <w14:textFill>
            <w14:solidFill>
              <w14:schemeClr w14:val="tx1"/>
            </w14:solidFill>
          </w14:textFill>
        </w:rPr>
        <w:t>/мм</w:t>
      </w:r>
      <w:r>
        <w:rPr>
          <w:rFonts w:hint="default" w:ascii="Times New Roman" w:hAnsi="Times New Roman" w:cs="Times New Roman"/>
          <w:i w:val="0"/>
          <w:iCs/>
          <w:color w:val="000000" w:themeColor="text1"/>
          <w:sz w:val="28"/>
          <w:szCs w:val="28"/>
          <w:vertAlign w:val="superscript"/>
          <w:lang w:val="uk-UA"/>
          <w14:textFill>
            <w14:solidFill>
              <w14:schemeClr w14:val="tx1"/>
            </w14:solidFill>
          </w14:textFill>
        </w:rPr>
        <w:t>2</w:t>
      </w:r>
    </w:p>
    <w:p>
      <w:pPr>
        <w:spacing w:line="360" w:lineRule="auto"/>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eastAsia="ru-RU"/>
          <w14:textFill>
            <w14:solidFill>
              <w14:schemeClr w14:val="tx1"/>
            </w14:solidFill>
          </w14:textFill>
        </w:rPr>
        <w:drawing>
          <wp:inline distT="0" distB="0" distL="0" distR="0">
            <wp:extent cx="5272405" cy="2558415"/>
            <wp:effectExtent l="0" t="0" r="635" b="190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исунок 107"/>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72405" cy="2558415"/>
                    </a:xfrm>
                    <a:prstGeom prst="rect">
                      <a:avLst/>
                    </a:prstGeom>
                  </pic:spPr>
                </pic:pic>
              </a:graphicData>
            </a:graphic>
          </wp:inline>
        </w:drawing>
      </w:r>
    </w:p>
    <w:p>
      <w:pPr>
        <w:spacing w:line="360" w:lineRule="auto"/>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Рисунок 3.5 </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Температурний розподіл при щільності струму 300 </w:t>
      </w:r>
      <w:r>
        <w:rPr>
          <w:rFonts w:hint="default" w:ascii="Times New Roman" w:hAnsi="Times New Roman" w:eastAsia="SimSun" w:cs="Times New Roman"/>
          <w:i w:val="0"/>
          <w:iCs/>
          <w:color w:val="000000" w:themeColor="text1"/>
          <w:sz w:val="28"/>
          <w:szCs w:val="28"/>
          <w:lang w:val="uk-UA"/>
          <w14:textFill>
            <w14:solidFill>
              <w14:schemeClr w14:val="tx1"/>
            </w14:solidFill>
          </w14:textFill>
        </w:rPr>
        <w:t>А</w:t>
      </w:r>
      <w:r>
        <w:rPr>
          <w:rFonts w:hint="default" w:ascii="Times New Roman" w:hAnsi="Times New Roman" w:cs="Times New Roman"/>
          <w:i w:val="0"/>
          <w:iCs/>
          <w:color w:val="000000" w:themeColor="text1"/>
          <w:sz w:val="28"/>
          <w:szCs w:val="28"/>
          <w:lang w:val="uk-UA"/>
          <w14:textFill>
            <w14:solidFill>
              <w14:schemeClr w14:val="tx1"/>
            </w14:solidFill>
          </w14:textFill>
        </w:rPr>
        <w:t>/мм</w:t>
      </w:r>
      <w:r>
        <w:rPr>
          <w:rFonts w:hint="default" w:ascii="Times New Roman" w:hAnsi="Times New Roman" w:cs="Times New Roman"/>
          <w:i w:val="0"/>
          <w:iCs/>
          <w:color w:val="000000" w:themeColor="text1"/>
          <w:sz w:val="28"/>
          <w:szCs w:val="28"/>
          <w:vertAlign w:val="superscript"/>
          <w:lang w:val="uk-UA"/>
          <w14:textFill>
            <w14:solidFill>
              <w14:schemeClr w14:val="tx1"/>
            </w14:solidFill>
          </w14:textFill>
        </w:rPr>
        <w:t>2</w:t>
      </w:r>
    </w:p>
    <w:p>
      <w:pPr>
        <w:spacing w:line="360" w:lineRule="auto"/>
        <w:jc w:val="both"/>
        <w:rPr>
          <w:rFonts w:hint="default" w:ascii="Times New Roman" w:hAnsi="Times New Roman" w:cs="Times New Roman"/>
          <w:color w:val="000000" w:themeColor="text1"/>
          <w:sz w:val="28"/>
          <w:szCs w:val="28"/>
          <w:lang w:val="uk-UA"/>
          <w14:textFill>
            <w14:solidFill>
              <w14:schemeClr w14:val="tx1"/>
            </w14:solidFill>
          </w14:textFill>
        </w:rPr>
      </w:pPr>
    </w:p>
    <w:p>
      <w:pPr>
        <w:numPr>
          <w:ilvl w:val="0"/>
          <w:numId w:val="0"/>
        </w:numPr>
        <w:spacing w:line="360" w:lineRule="auto"/>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eastAsia="ru-RU"/>
          <w14:textFill>
            <w14:solidFill>
              <w14:schemeClr w14:val="tx1"/>
            </w14:solidFill>
          </w14:textFill>
        </w:rPr>
        <w:drawing>
          <wp:inline distT="0" distB="0" distL="0" distR="0">
            <wp:extent cx="4822825" cy="2545715"/>
            <wp:effectExtent l="0" t="0" r="8255" b="1460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08"/>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22825" cy="2545715"/>
                    </a:xfrm>
                    <a:prstGeom prst="rect">
                      <a:avLst/>
                    </a:prstGeom>
                  </pic:spPr>
                </pic:pic>
              </a:graphicData>
            </a:graphic>
          </wp:inline>
        </w:drawing>
      </w:r>
    </w:p>
    <w:p>
      <w:pPr>
        <w:spacing w:line="360" w:lineRule="auto"/>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Рисунок 3.6 </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Температурний розподіл при щільності струму 400 </w:t>
      </w:r>
      <w:r>
        <w:rPr>
          <w:rFonts w:hint="default" w:ascii="Times New Roman" w:hAnsi="Times New Roman" w:eastAsia="SimSun" w:cs="Times New Roman"/>
          <w:i w:val="0"/>
          <w:iCs/>
          <w:color w:val="000000" w:themeColor="text1"/>
          <w:sz w:val="28"/>
          <w:szCs w:val="28"/>
          <w:lang w:val="uk-UA"/>
          <w14:textFill>
            <w14:solidFill>
              <w14:schemeClr w14:val="tx1"/>
            </w14:solidFill>
          </w14:textFill>
        </w:rPr>
        <w:t>А</w:t>
      </w:r>
      <w:r>
        <w:rPr>
          <w:rFonts w:hint="default" w:ascii="Times New Roman" w:hAnsi="Times New Roman" w:cs="Times New Roman"/>
          <w:i w:val="0"/>
          <w:iCs/>
          <w:color w:val="000000" w:themeColor="text1"/>
          <w:sz w:val="28"/>
          <w:szCs w:val="28"/>
          <w:lang w:val="uk-UA"/>
          <w14:textFill>
            <w14:solidFill>
              <w14:schemeClr w14:val="tx1"/>
            </w14:solidFill>
          </w14:textFill>
        </w:rPr>
        <w:t>/мм</w:t>
      </w:r>
      <w:r>
        <w:rPr>
          <w:rFonts w:hint="default" w:ascii="Times New Roman" w:hAnsi="Times New Roman" w:cs="Times New Roman"/>
          <w:i w:val="0"/>
          <w:iCs/>
          <w:color w:val="000000" w:themeColor="text1"/>
          <w:sz w:val="28"/>
          <w:szCs w:val="28"/>
          <w:vertAlign w:val="superscript"/>
          <w:lang w:val="uk-UA"/>
          <w14:textFill>
            <w14:solidFill>
              <w14:schemeClr w14:val="tx1"/>
            </w14:solidFill>
          </w14:textFill>
        </w:rPr>
        <w:t>2</w:t>
      </w:r>
    </w:p>
    <w:p>
      <w:pPr>
        <w:spacing w:line="360" w:lineRule="auto"/>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eastAsia="ru-RU"/>
          <w14:textFill>
            <w14:solidFill>
              <w14:schemeClr w14:val="tx1"/>
            </w14:solidFill>
          </w14:textFill>
        </w:rPr>
        <w:drawing>
          <wp:inline distT="0" distB="0" distL="0" distR="0">
            <wp:extent cx="4956810" cy="2615565"/>
            <wp:effectExtent l="0" t="0" r="11430" b="571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Рисунок 109"/>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56810" cy="2615565"/>
                    </a:xfrm>
                    <a:prstGeom prst="rect">
                      <a:avLst/>
                    </a:prstGeom>
                  </pic:spPr>
                </pic:pic>
              </a:graphicData>
            </a:graphic>
          </wp:inline>
        </w:drawing>
      </w:r>
    </w:p>
    <w:p>
      <w:pPr>
        <w:spacing w:line="360" w:lineRule="auto"/>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Рисунок 3.7 </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Температурний розподіл при щільності струму 500 </w:t>
      </w:r>
      <w:r>
        <w:rPr>
          <w:rFonts w:hint="default" w:ascii="Times New Roman" w:hAnsi="Times New Roman" w:eastAsia="SimSun" w:cs="Times New Roman"/>
          <w:i w:val="0"/>
          <w:iCs/>
          <w:color w:val="000000" w:themeColor="text1"/>
          <w:sz w:val="28"/>
          <w:szCs w:val="28"/>
          <w:lang w:val="uk-UA"/>
          <w14:textFill>
            <w14:solidFill>
              <w14:schemeClr w14:val="tx1"/>
            </w14:solidFill>
          </w14:textFill>
        </w:rPr>
        <w:t>А</w:t>
      </w:r>
      <w:r>
        <w:rPr>
          <w:rFonts w:hint="default" w:ascii="Times New Roman" w:hAnsi="Times New Roman" w:cs="Times New Roman"/>
          <w:i w:val="0"/>
          <w:iCs/>
          <w:color w:val="000000" w:themeColor="text1"/>
          <w:sz w:val="28"/>
          <w:szCs w:val="28"/>
          <w:lang w:val="uk-UA"/>
          <w14:textFill>
            <w14:solidFill>
              <w14:schemeClr w14:val="tx1"/>
            </w14:solidFill>
          </w14:textFill>
        </w:rPr>
        <w:t>/мм</w:t>
      </w:r>
      <w:r>
        <w:rPr>
          <w:rFonts w:hint="default" w:ascii="Times New Roman" w:hAnsi="Times New Roman" w:cs="Times New Roman"/>
          <w:i w:val="0"/>
          <w:iCs/>
          <w:color w:val="000000" w:themeColor="text1"/>
          <w:sz w:val="28"/>
          <w:szCs w:val="28"/>
          <w:vertAlign w:val="superscript"/>
          <w:lang w:val="uk-UA"/>
          <w14:textFill>
            <w14:solidFill>
              <w14:schemeClr w14:val="tx1"/>
            </w14:solidFill>
          </w14:textFill>
        </w:rPr>
        <w:t>2</w:t>
      </w:r>
    </w:p>
    <w:p>
      <w:pPr>
        <w:spacing w:line="360" w:lineRule="auto"/>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eastAsia="ru-RU"/>
          <w14:textFill>
            <w14:solidFill>
              <w14:schemeClr w14:val="tx1"/>
            </w14:solidFill>
          </w14:textFill>
        </w:rPr>
        <w:drawing>
          <wp:inline distT="0" distB="0" distL="0" distR="0">
            <wp:extent cx="4905375" cy="2600960"/>
            <wp:effectExtent l="0" t="0" r="1905" b="508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110"/>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905375" cy="2600960"/>
                    </a:xfrm>
                    <a:prstGeom prst="rect">
                      <a:avLst/>
                    </a:prstGeom>
                  </pic:spPr>
                </pic:pic>
              </a:graphicData>
            </a:graphic>
          </wp:inline>
        </w:drawing>
      </w:r>
    </w:p>
    <w:p>
      <w:pPr>
        <w:spacing w:line="360" w:lineRule="auto"/>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Рисунок 3.8 </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Температурний розподіл при щільності струму 600 </w:t>
      </w:r>
      <w:r>
        <w:rPr>
          <w:rFonts w:hint="default" w:ascii="Times New Roman" w:hAnsi="Times New Roman" w:eastAsia="SimSun" w:cs="Times New Roman"/>
          <w:i w:val="0"/>
          <w:iCs/>
          <w:color w:val="000000" w:themeColor="text1"/>
          <w:sz w:val="28"/>
          <w:szCs w:val="28"/>
          <w:lang w:val="uk-UA"/>
          <w14:textFill>
            <w14:solidFill>
              <w14:schemeClr w14:val="tx1"/>
            </w14:solidFill>
          </w14:textFill>
        </w:rPr>
        <w:t>А</w:t>
      </w:r>
      <w:r>
        <w:rPr>
          <w:rFonts w:hint="default" w:ascii="Times New Roman" w:hAnsi="Times New Roman" w:cs="Times New Roman"/>
          <w:i w:val="0"/>
          <w:iCs/>
          <w:color w:val="000000" w:themeColor="text1"/>
          <w:sz w:val="28"/>
          <w:szCs w:val="28"/>
          <w:lang w:val="uk-UA"/>
          <w14:textFill>
            <w14:solidFill>
              <w14:schemeClr w14:val="tx1"/>
            </w14:solidFill>
          </w14:textFill>
        </w:rPr>
        <w:t>/мм</w:t>
      </w:r>
      <w:r>
        <w:rPr>
          <w:rFonts w:hint="default" w:ascii="Times New Roman" w:hAnsi="Times New Roman" w:cs="Times New Roman"/>
          <w:i w:val="0"/>
          <w:iCs/>
          <w:color w:val="000000" w:themeColor="text1"/>
          <w:sz w:val="28"/>
          <w:szCs w:val="28"/>
          <w:vertAlign w:val="superscript"/>
          <w:lang w:val="uk-UA"/>
          <w14:textFill>
            <w14:solidFill>
              <w14:schemeClr w14:val="tx1"/>
            </w14:solidFill>
          </w14:textFill>
        </w:rPr>
        <w:t>2</w:t>
      </w: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spacing w:line="360" w:lineRule="auto"/>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eastAsia="ru-RU"/>
          <w14:textFill>
            <w14:solidFill>
              <w14:schemeClr w14:val="tx1"/>
            </w14:solidFill>
          </w14:textFill>
        </w:rPr>
        <w:drawing>
          <wp:inline distT="0" distB="0" distL="0" distR="0">
            <wp:extent cx="5229225" cy="2765425"/>
            <wp:effectExtent l="0" t="0" r="13335" b="825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111"/>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29225" cy="2765425"/>
                    </a:xfrm>
                    <a:prstGeom prst="rect">
                      <a:avLst/>
                    </a:prstGeom>
                  </pic:spPr>
                </pic:pic>
              </a:graphicData>
            </a:graphic>
          </wp:inline>
        </w:drawing>
      </w:r>
    </w:p>
    <w:p>
      <w:pPr>
        <w:spacing w:line="360" w:lineRule="auto"/>
        <w:jc w:val="center"/>
        <w:rPr>
          <w:rFonts w:hint="default" w:ascii="Times New Roman" w:hAnsi="Times New Roman" w:cs="Times New Roman"/>
          <w:i w:val="0"/>
          <w:iCs/>
          <w:color w:val="000000" w:themeColor="text1"/>
          <w:sz w:val="28"/>
          <w:szCs w:val="28"/>
          <w:vertAlign w:val="superscript"/>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Рисунок 3.9 </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Температурний розподіл при щільності струму 700 </w:t>
      </w:r>
      <w:r>
        <w:rPr>
          <w:rFonts w:hint="default" w:ascii="Times New Roman" w:hAnsi="Times New Roman" w:eastAsia="SimSun" w:cs="Times New Roman"/>
          <w:i w:val="0"/>
          <w:iCs/>
          <w:color w:val="000000" w:themeColor="text1"/>
          <w:sz w:val="28"/>
          <w:szCs w:val="28"/>
          <w:lang w:val="uk-UA"/>
          <w14:textFill>
            <w14:solidFill>
              <w14:schemeClr w14:val="tx1"/>
            </w14:solidFill>
          </w14:textFill>
        </w:rPr>
        <w:t>А</w:t>
      </w:r>
      <w:r>
        <w:rPr>
          <w:rFonts w:hint="default" w:ascii="Times New Roman" w:hAnsi="Times New Roman" w:cs="Times New Roman"/>
          <w:i w:val="0"/>
          <w:iCs/>
          <w:color w:val="000000" w:themeColor="text1"/>
          <w:sz w:val="28"/>
          <w:szCs w:val="28"/>
          <w:lang w:val="uk-UA"/>
          <w14:textFill>
            <w14:solidFill>
              <w14:schemeClr w14:val="tx1"/>
            </w14:solidFill>
          </w14:textFill>
        </w:rPr>
        <w:t>/мм</w:t>
      </w:r>
      <w:r>
        <w:rPr>
          <w:rFonts w:hint="default" w:ascii="Times New Roman" w:hAnsi="Times New Roman" w:cs="Times New Roman"/>
          <w:i w:val="0"/>
          <w:iCs/>
          <w:color w:val="000000" w:themeColor="text1"/>
          <w:sz w:val="28"/>
          <w:szCs w:val="28"/>
          <w:vertAlign w:val="superscript"/>
          <w:lang w:val="uk-UA"/>
          <w14:textFill>
            <w14:solidFill>
              <w14:schemeClr w14:val="tx1"/>
            </w14:solidFill>
          </w14:textFill>
        </w:rPr>
        <w:t>2</w:t>
      </w:r>
    </w:p>
    <w:p>
      <w:pPr>
        <w:spacing w:line="360" w:lineRule="auto"/>
        <w:jc w:val="center"/>
        <w:rPr>
          <w:rFonts w:hint="default" w:ascii="Times New Roman" w:hAnsi="Times New Roman" w:cs="Times New Roman"/>
          <w:i w:val="0"/>
          <w:iCs/>
          <w:color w:val="000000" w:themeColor="text1"/>
          <w:sz w:val="28"/>
          <w:szCs w:val="28"/>
          <w:vertAlign w:val="superscript"/>
          <w:lang w:val="uk-UA"/>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З отриманих результатів видно, що зі збільшенням щільності струму температура зростає по всій моделі. Під час моделювання було виявлено високий градієнт температур, що є не бажаним при спіканні. Високі показники струму, а, отже, високі швидкості нагріву слід уникати. Бо це, в свою чергу, призводить до неточних показників температури і неможливості точного контролю над процесом. Тобто, отримувати зразок краще при більш низьких значеннях. Градієнти температур переважно спостерігаються безпосередньо в найбільш тонких частинах прес-форми, оскільки в меншому перерізі концентрується більший струм. </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pStyle w:val="2"/>
        <w:jc w:val="center"/>
        <w:rPr>
          <w:rFonts w:hint="default" w:ascii="Times New Roman" w:hAnsi="Times New Roman" w:cs="Times New Roman"/>
          <w:b/>
          <w:color w:val="000000" w:themeColor="text1"/>
          <w:sz w:val="28"/>
          <w:szCs w:val="28"/>
          <w:lang w:val="uk-UA"/>
          <w14:textFill>
            <w14:solidFill>
              <w14:schemeClr w14:val="tx1"/>
            </w14:solidFill>
          </w14:textFill>
        </w:rPr>
      </w:pPr>
      <w:bookmarkStart w:id="53" w:name="_Toc75344536"/>
      <w:r>
        <w:rPr>
          <w:rFonts w:hint="default" w:ascii="Times New Roman" w:hAnsi="Times New Roman" w:cs="Times New Roman"/>
          <w:b/>
          <w:color w:val="000000" w:themeColor="text1"/>
          <w:sz w:val="28"/>
          <w:szCs w:val="28"/>
          <w:lang w:val="uk-UA"/>
          <w14:textFill>
            <w14:solidFill>
              <w14:schemeClr w14:val="tx1"/>
            </w14:solidFill>
          </w14:textFill>
        </w:rPr>
        <w:t>4 ОХОРОНА ПРАЦІ</w:t>
      </w:r>
      <w:bookmarkEnd w:id="53"/>
    </w:p>
    <w:p>
      <w:pPr>
        <w:pStyle w:val="2"/>
        <w:rPr>
          <w:rFonts w:hint="default" w:ascii="Times New Roman" w:hAnsi="Times New Roman" w:cs="Times New Roman"/>
          <w:b/>
          <w:color w:val="000000" w:themeColor="text1"/>
          <w:sz w:val="28"/>
          <w:szCs w:val="28"/>
          <w:lang w:val="uk-UA"/>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Охорона праці є невід’ємною частиною організації виробництв. Без даного розділу неможливе створення та дотримання умов трудової діяльності, за яких виключається вплив на працюючий персонал небезпечних і шкідливих факторів, що можуть загрожувати, насамперед, життю персоналу, а також якості робочого процесу [53].</w:t>
      </w: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 Охорона праці включає в себе організаційні і технічні заходи, що спрямовані на усунення причин травматизму і захворювань робітників та службовців на виробництві, створення для них безпечних умов, поступову ліквідацію шуму і вібрацій, запиленості виробничих приміщень, будівництво і реконструкцію санітарно-побутових приміщень, поліпшення забезпечення робітників засобами індивідуального захисту. Охороною праці контролюються чинники, що безпосередньо впливають на працівників, такі як: освітленість, мікроклімат в приміщенні, електронна і пожежна безпеки. </w:t>
      </w: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Отже, метою розділу «Охорона праці» є аналіз небезпечних та шкідливих факторів, які існують при виконанні роботи, а також розробка заходів і засобів для їх усунення. </w:t>
      </w:r>
    </w:p>
    <w:p>
      <w:pPr>
        <w:rPr>
          <w:rFonts w:hint="default" w:ascii="Times New Roman" w:hAnsi="Times New Roman" w:cs="Times New Roman"/>
          <w:color w:val="000000" w:themeColor="text1"/>
          <w:sz w:val="28"/>
          <w:szCs w:val="28"/>
          <w:lang w:val="uk-UA"/>
          <w14:textFill>
            <w14:solidFill>
              <w14:schemeClr w14:val="tx1"/>
            </w14:solidFill>
          </w14:textFill>
        </w:rPr>
      </w:pPr>
    </w:p>
    <w:p>
      <w:pPr>
        <w:pStyle w:val="3"/>
        <w:rPr>
          <w:rFonts w:hint="default" w:ascii="Times New Roman" w:hAnsi="Times New Roman" w:cs="Times New Roman"/>
          <w:b/>
          <w:color w:val="000000" w:themeColor="text1"/>
          <w:sz w:val="28"/>
          <w:szCs w:val="28"/>
          <w:lang w:val="uk-UA"/>
          <w14:textFill>
            <w14:solidFill>
              <w14:schemeClr w14:val="tx1"/>
            </w14:solidFill>
          </w14:textFill>
        </w:rPr>
      </w:pPr>
      <w:bookmarkStart w:id="54" w:name="_Toc75344537"/>
      <w:r>
        <w:rPr>
          <w:rFonts w:hint="default" w:ascii="Times New Roman" w:hAnsi="Times New Roman" w:cs="Times New Roman"/>
          <w:b/>
          <w:color w:val="000000" w:themeColor="text1"/>
          <w:sz w:val="28"/>
          <w:szCs w:val="28"/>
          <w:lang w:val="uk-UA"/>
          <w14:textFill>
            <w14:solidFill>
              <w14:schemeClr w14:val="tx1"/>
            </w14:solidFill>
          </w14:textFill>
        </w:rPr>
        <w:t>4.1 Правові та організаційні основи охорони праці на підприємстві</w:t>
      </w:r>
      <w:bookmarkEnd w:id="54"/>
    </w:p>
    <w:p>
      <w:pPr>
        <w:rPr>
          <w:rFonts w:hint="default" w:ascii="Times New Roman" w:hAnsi="Times New Roman" w:cs="Times New Roman"/>
          <w:color w:val="000000" w:themeColor="text1"/>
          <w:sz w:val="28"/>
          <w:szCs w:val="28"/>
          <w:lang w:val="uk-UA"/>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Закон України «Про охорону праці» [54] визначає та чітко формулює положення дисципліни Охорони праці. </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Відповідно до ст.</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13, Закону України «Про охорону праці» роботодавець зобов'язаний створити на робочому місці в кожному структурному підрозділі умови праці відповідно до нормативно-правових актів, а також забезпечити додержання вимог законодавства щодо прав працівників у галузі охорони праці. </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Відповідно до ст. 14, Закону України «Про охорону праці» </w:t>
      </w:r>
      <w:r>
        <w:rPr>
          <w:rFonts w:hint="default" w:ascii="Times New Roman" w:hAnsi="Times New Roman" w:cs="Times New Roman"/>
          <w:color w:val="000000" w:themeColor="text1"/>
          <w:sz w:val="28"/>
          <w:szCs w:val="28"/>
          <w:lang w:val="uk-UA"/>
          <w14:textFill>
            <w14:solidFill>
              <w14:schemeClr w14:val="tx1"/>
            </w14:solidFill>
          </w14:textFill>
        </w:rPr>
        <w:t>п</w:t>
      </w:r>
      <w:r>
        <w:rPr>
          <w:rFonts w:hint="default" w:ascii="Times New Roman" w:hAnsi="Times New Roman" w:cs="Times New Roman"/>
          <w:color w:val="000000" w:themeColor="text1"/>
          <w:sz w:val="28"/>
          <w:szCs w:val="28"/>
          <w:lang w:val="ru-RU"/>
          <w14:textFill>
            <w14:solidFill>
              <w14:schemeClr w14:val="tx1"/>
            </w14:solidFill>
          </w14:textFill>
        </w:rPr>
        <w:t xml:space="preserve">рацівник зобов'язаний дбати про особисту безпеку і здоров'я, а також про безпеку і здоров'я оточуючих людей в процесі виконання будь-яких робіт, чи під час перебування на території підприємства. </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Згідно із ст.15 Закону України «Про охорону праці» на підприємстві, де кількість працюючих досягає 50 і більше осіб, роботодавець має створити службу охорони праці. Виходячи із цього положення, в Інституті проблем матеріало знавства був створений Відділ охорони праці, начальником якого є </w:t>
      </w:r>
      <w:r>
        <w:rPr>
          <w:rFonts w:hint="default" w:ascii="Times New Roman" w:hAnsi="Times New Roman" w:cs="Times New Roman"/>
          <w:color w:val="000000" w:themeColor="text1"/>
          <w:sz w:val="28"/>
          <w:szCs w:val="28"/>
          <w:lang w:val="uk-UA"/>
          <w14:textFill>
            <w14:solidFill>
              <w14:schemeClr w14:val="tx1"/>
            </w14:solidFill>
          </w14:textFill>
        </w:rPr>
        <w:t>Петухов Олександр Сергійович</w:t>
      </w:r>
      <w:r>
        <w:rPr>
          <w:rFonts w:hint="default" w:ascii="Times New Roman" w:hAnsi="Times New Roman" w:cs="Times New Roman"/>
          <w:color w:val="000000" w:themeColor="text1"/>
          <w:sz w:val="28"/>
          <w:szCs w:val="28"/>
          <w:lang w:val="ru-RU"/>
          <w14:textFill>
            <w14:solidFill>
              <w14:schemeClr w14:val="tx1"/>
            </w14:solidFill>
          </w14:textFill>
        </w:rPr>
        <w:t>.</w:t>
      </w:r>
    </w:p>
    <w:p>
      <w:pPr>
        <w:rPr>
          <w:rFonts w:hint="default" w:ascii="Times New Roman" w:hAnsi="Times New Roman" w:cs="Times New Roman"/>
          <w:color w:val="000000" w:themeColor="text1"/>
          <w:sz w:val="28"/>
          <w:szCs w:val="28"/>
          <w:lang w:val="ru-RU"/>
          <w14:textFill>
            <w14:solidFill>
              <w14:schemeClr w14:val="tx1"/>
            </w14:solidFill>
          </w14:textFill>
        </w:rPr>
      </w:pPr>
    </w:p>
    <w:p>
      <w:pPr>
        <w:pStyle w:val="3"/>
        <w:ind w:left="708" w:leftChars="0"/>
        <w:rPr>
          <w:rFonts w:hint="default" w:ascii="Times New Roman" w:hAnsi="Times New Roman" w:cs="Times New Roman"/>
          <w:b/>
          <w:color w:val="000000" w:themeColor="text1"/>
          <w:sz w:val="28"/>
          <w:szCs w:val="28"/>
          <w:lang w:val="ru-RU"/>
          <w14:textFill>
            <w14:solidFill>
              <w14:schemeClr w14:val="tx1"/>
            </w14:solidFill>
          </w14:textFill>
        </w:rPr>
      </w:pPr>
      <w:bookmarkStart w:id="55" w:name="_Toc75344538"/>
      <w:r>
        <w:rPr>
          <w:rFonts w:hint="default" w:ascii="Times New Roman" w:hAnsi="Times New Roman" w:cs="Times New Roman"/>
          <w:b/>
          <w:color w:val="000000" w:themeColor="text1"/>
          <w:sz w:val="28"/>
          <w:szCs w:val="28"/>
          <w:lang w:val="ru-RU"/>
          <w14:textFill>
            <w14:solidFill>
              <w14:schemeClr w14:val="tx1"/>
            </w14:solidFill>
          </w14:textFill>
        </w:rPr>
        <w:t>4.2 Аналіз параметрів мікроклімату в приміщенні</w:t>
      </w:r>
      <w:bookmarkEnd w:id="55"/>
    </w:p>
    <w:p>
      <w:pPr>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Дипломна робота проводилася в головному корпусі Інституту проблем матеріалознавства в лабораторії 513, параметри та план-схема якої наведені в таблиці 4.1 та на рисунку 4.1 відповідно. </w:t>
      </w:r>
    </w:p>
    <w:p>
      <w:pPr>
        <w:rPr>
          <w:rFonts w:hint="default" w:ascii="Times New Roman" w:hAnsi="Times New Roman" w:cs="Times New Roman"/>
          <w:color w:val="000000" w:themeColor="text1"/>
          <w:sz w:val="28"/>
          <w:szCs w:val="28"/>
          <w:lang w:val="ru-RU"/>
          <w14:textFill>
            <w14:solidFill>
              <w14:schemeClr w14:val="tx1"/>
            </w14:solidFill>
          </w14:textFill>
        </w:rPr>
      </w:pPr>
    </w:p>
    <w:p>
      <w:pPr>
        <w:ind w:left="708" w:leftChars="0"/>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Таблиця 4.1 – Параметри науково-дослідницької лабораторії </w:t>
      </w:r>
    </w:p>
    <w:tbl>
      <w:tblPr>
        <w:tblStyle w:val="17"/>
        <w:tblpPr w:leftFromText="180" w:rightFromText="180" w:vertAnchor="text" w:horzAnchor="page" w:tblpX="2460" w:tblpY="21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5"/>
        <w:gridCol w:w="2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5245"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Довжина, м</w:t>
            </w:r>
          </w:p>
        </w:tc>
        <w:tc>
          <w:tcPr>
            <w:tcW w:w="2829"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5245"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Ширина, м</w:t>
            </w:r>
          </w:p>
        </w:tc>
        <w:tc>
          <w:tcPr>
            <w:tcW w:w="2829"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245"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Висота, м</w:t>
            </w:r>
          </w:p>
        </w:tc>
        <w:tc>
          <w:tcPr>
            <w:tcW w:w="2829"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5245"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Площа, м. кв</w:t>
            </w:r>
          </w:p>
        </w:tc>
        <w:tc>
          <w:tcPr>
            <w:tcW w:w="2829"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5245"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Об'єм, м. куб.</w:t>
            </w:r>
          </w:p>
        </w:tc>
        <w:tc>
          <w:tcPr>
            <w:tcW w:w="2829"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170</w:t>
            </w:r>
          </w:p>
        </w:tc>
      </w:tr>
    </w:tbl>
    <w:p>
      <w:pPr>
        <w:rPr>
          <w:rFonts w:hint="default" w:ascii="Times New Roman" w:hAnsi="Times New Roman" w:cs="Times New Roman"/>
          <w:color w:val="000000" w:themeColor="text1"/>
          <w:sz w:val="28"/>
          <w:szCs w:val="28"/>
          <w:lang w:val="ru-RU"/>
          <w14:textFill>
            <w14:solidFill>
              <w14:schemeClr w14:val="tx1"/>
            </w14:solidFill>
          </w14:textFill>
        </w:rPr>
      </w:pPr>
    </w:p>
    <w:p>
      <w:pPr>
        <w:rPr>
          <w:rFonts w:hint="default" w:ascii="Times New Roman" w:hAnsi="Times New Roman" w:cs="Times New Roman"/>
          <w:color w:val="000000" w:themeColor="text1"/>
          <w:sz w:val="28"/>
          <w:szCs w:val="28"/>
          <w:lang w:val="ru-RU"/>
          <w14:textFill>
            <w14:solidFill>
              <w14:schemeClr w14:val="tx1"/>
            </w14:solidFill>
          </w14:textFill>
        </w:rPr>
      </w:pPr>
    </w:p>
    <w:p>
      <w:pPr>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Відповідно вимог до будівель та приміщень виробничого призначення</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[55] площа та об'єм приміщень на кожного працівника мають бути 4,5 м</w:t>
      </w:r>
      <w:r>
        <w:rPr>
          <w:rFonts w:hint="default" w:ascii="Times New Roman" w:hAnsi="Times New Roman" w:cs="Times New Roman"/>
          <w:color w:val="000000" w:themeColor="text1"/>
          <w:sz w:val="28"/>
          <w:szCs w:val="28"/>
          <w:vertAlign w:val="superscript"/>
          <w:lang w:val="ru-RU"/>
          <w14:textFill>
            <w14:solidFill>
              <w14:schemeClr w14:val="tx1"/>
            </w14:solidFill>
          </w14:textFill>
        </w:rPr>
        <w:t>2</w:t>
      </w:r>
      <w:r>
        <w:rPr>
          <w:rFonts w:hint="default" w:ascii="Times New Roman" w:hAnsi="Times New Roman" w:cs="Times New Roman"/>
          <w:color w:val="000000" w:themeColor="text1"/>
          <w:sz w:val="28"/>
          <w:szCs w:val="28"/>
          <w:lang w:val="ru-RU"/>
          <w14:textFill>
            <w14:solidFill>
              <w14:schemeClr w14:val="tx1"/>
            </w14:solidFill>
          </w14:textFill>
        </w:rPr>
        <w:t xml:space="preserve"> та 15 м</w:t>
      </w:r>
      <w:r>
        <w:rPr>
          <w:rFonts w:hint="default" w:ascii="Times New Roman" w:hAnsi="Times New Roman" w:cs="Times New Roman"/>
          <w:color w:val="000000" w:themeColor="text1"/>
          <w:sz w:val="28"/>
          <w:szCs w:val="28"/>
          <w:vertAlign w:val="superscript"/>
          <w:lang w:val="ru-RU"/>
          <w14:textFill>
            <w14:solidFill>
              <w14:schemeClr w14:val="tx1"/>
            </w14:solidFill>
          </w14:textFill>
        </w:rPr>
        <w:t>3</w:t>
      </w:r>
      <w:r>
        <w:rPr>
          <w:rFonts w:hint="default" w:ascii="Times New Roman" w:hAnsi="Times New Roman" w:cs="Times New Roman"/>
          <w:color w:val="000000" w:themeColor="text1"/>
          <w:sz w:val="28"/>
          <w:szCs w:val="28"/>
          <w:lang w:val="ru-RU"/>
          <w14:textFill>
            <w14:solidFill>
              <w14:schemeClr w14:val="tx1"/>
            </w14:solidFill>
          </w14:textFill>
        </w:rPr>
        <w:t xml:space="preserve"> відповідно, при висоті приміщень 3,2 м. У даному випадку працювало 4 людини, тому площа на одного працівника складає 12,5 м</w:t>
      </w:r>
      <w:r>
        <w:rPr>
          <w:rFonts w:hint="default" w:ascii="Times New Roman" w:hAnsi="Times New Roman" w:cs="Times New Roman"/>
          <w:color w:val="000000" w:themeColor="text1"/>
          <w:sz w:val="28"/>
          <w:szCs w:val="28"/>
          <w:vertAlign w:val="superscript"/>
          <w:lang w:val="ru-RU"/>
          <w14:textFill>
            <w14:solidFill>
              <w14:schemeClr w14:val="tx1"/>
            </w14:solidFill>
          </w14:textFill>
        </w:rPr>
        <w:t>2</w:t>
      </w:r>
      <w:r>
        <w:rPr>
          <w:rFonts w:hint="default" w:ascii="Times New Roman" w:hAnsi="Times New Roman" w:cs="Times New Roman"/>
          <w:color w:val="000000" w:themeColor="text1"/>
          <w:sz w:val="28"/>
          <w:szCs w:val="28"/>
          <w:lang w:val="ru-RU"/>
          <w14:textFill>
            <w14:solidFill>
              <w14:schemeClr w14:val="tx1"/>
            </w14:solidFill>
          </w14:textFill>
        </w:rPr>
        <w:t>, та об’єм: 43,5 м</w:t>
      </w:r>
      <w:r>
        <w:rPr>
          <w:rFonts w:hint="default" w:ascii="Times New Roman" w:hAnsi="Times New Roman" w:cs="Times New Roman"/>
          <w:color w:val="000000" w:themeColor="text1"/>
          <w:sz w:val="28"/>
          <w:szCs w:val="28"/>
          <w:vertAlign w:val="superscript"/>
          <w:lang w:val="ru-RU"/>
          <w14:textFill>
            <w14:solidFill>
              <w14:schemeClr w14:val="tx1"/>
            </w14:solidFill>
          </w14:textFill>
        </w:rPr>
        <w:t>3</w:t>
      </w:r>
      <w:r>
        <w:rPr>
          <w:rFonts w:hint="default" w:ascii="Times New Roman" w:hAnsi="Times New Roman" w:cs="Times New Roman"/>
          <w:color w:val="000000" w:themeColor="text1"/>
          <w:sz w:val="28"/>
          <w:szCs w:val="28"/>
          <w:lang w:val="ru-RU"/>
          <w14:textFill>
            <w14:solidFill>
              <w14:schemeClr w14:val="tx1"/>
            </w14:solidFill>
          </w14:textFill>
        </w:rPr>
        <w:t>.</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rPr>
          <w:rFonts w:hint="default" w:ascii="Times New Roman" w:hAnsi="Times New Roman" w:cs="Times New Roman"/>
          <w:color w:val="000000" w:themeColor="text1"/>
          <w:sz w:val="28"/>
          <w:szCs w:val="28"/>
          <w:lang w:val="ru-RU"/>
          <w14:textFill>
            <w14:solidFill>
              <w14:schemeClr w14:val="tx1"/>
            </w14:solidFill>
          </w14:textFill>
        </w:rPr>
      </w:pPr>
    </w:p>
    <w:p>
      <w:pPr>
        <w:rPr>
          <w:rFonts w:hint="default" w:ascii="Times New Roman" w:hAnsi="Times New Roman" w:cs="Times New Roman"/>
          <w:color w:val="000000" w:themeColor="text1"/>
          <w:sz w:val="28"/>
          <w:szCs w:val="28"/>
          <w:lang w:val="ru-RU"/>
          <w14:textFill>
            <w14:solidFill>
              <w14:schemeClr w14:val="tx1"/>
            </w14:solidFill>
          </w14:textFill>
        </w:rPr>
      </w:pPr>
    </w:p>
    <w:p>
      <w:pPr>
        <w:rPr>
          <w:rFonts w:hint="default" w:ascii="Times New Roman" w:hAnsi="Times New Roman" w:cs="Times New Roman"/>
          <w:color w:val="000000" w:themeColor="text1"/>
          <w:sz w:val="28"/>
          <w:szCs w:val="28"/>
          <w:lang w:val="ru-RU"/>
          <w14:textFill>
            <w14:solidFill>
              <w14:schemeClr w14:val="tx1"/>
            </w14:solidFill>
          </w14:textFill>
        </w:rPr>
      </w:pPr>
    </w:p>
    <w:p>
      <w:pPr>
        <w:rPr>
          <w:rFonts w:hint="default" w:ascii="Times New Roman" w:hAnsi="Times New Roman" w:cs="Times New Roman"/>
          <w:color w:val="000000" w:themeColor="text1"/>
          <w:sz w:val="28"/>
          <w:szCs w:val="28"/>
          <w:lang w:val="ru-RU"/>
          <w14:textFill>
            <w14:solidFill>
              <w14:schemeClr w14:val="tx1"/>
            </w14:solidFill>
          </w14:textFill>
        </w:rPr>
      </w:pPr>
    </w:p>
    <w:p>
      <w:pPr>
        <w:rPr>
          <w:rFonts w:hint="default" w:ascii="Times New Roman" w:hAnsi="Times New Roman" w:cs="Times New Roman"/>
          <w:color w:val="000000" w:themeColor="text1"/>
          <w:sz w:val="28"/>
          <w:szCs w:val="28"/>
          <w:lang w:val="ru-RU"/>
          <w14:textFill>
            <w14:solidFill>
              <w14:schemeClr w14:val="tx1"/>
            </w14:solidFill>
          </w14:textFill>
        </w:rPr>
      </w:pPr>
    </w:p>
    <w:p>
      <w:pPr>
        <w:jc w:val="center"/>
        <w:rPr>
          <w:rFonts w:hint="default" w:ascii="Times New Roman" w:hAnsi="Times New Roman" w:cs="Times New Roman"/>
          <w:color w:val="000000" w:themeColor="text1"/>
          <w:sz w:val="28"/>
          <w:szCs w:val="28"/>
          <w:lang w:val="ru-RU"/>
          <w14:textFill>
            <w14:solidFill>
              <w14:schemeClr w14:val="tx1"/>
            </w14:solidFill>
          </w14:textFill>
        </w:rPr>
      </w:pPr>
      <w:r>
        <w:drawing>
          <wp:inline distT="0" distB="0" distL="114300" distR="114300">
            <wp:extent cx="5344795" cy="5849620"/>
            <wp:effectExtent l="0" t="0" r="4445" b="2540"/>
            <wp:docPr id="8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Изображение 1"/>
                    <pic:cNvPicPr>
                      <a:picLocks noChangeAspect="1"/>
                    </pic:cNvPicPr>
                  </pic:nvPicPr>
                  <pic:blipFill>
                    <a:blip r:embed="rId31"/>
                    <a:stretch>
                      <a:fillRect/>
                    </a:stretch>
                  </pic:blipFill>
                  <pic:spPr>
                    <a:xfrm>
                      <a:off x="0" y="0"/>
                      <a:ext cx="5344795" cy="5849620"/>
                    </a:xfrm>
                    <a:prstGeom prst="rect">
                      <a:avLst/>
                    </a:prstGeom>
                    <a:noFill/>
                    <a:ln>
                      <a:noFill/>
                    </a:ln>
                  </pic:spPr>
                </pic:pic>
              </a:graphicData>
            </a:graphic>
          </wp:inline>
        </w:drawing>
      </w:r>
    </w:p>
    <w:p>
      <w:pPr>
        <w:spacing w:line="360" w:lineRule="auto"/>
        <w:jc w:val="center"/>
        <w:rPr>
          <w:rFonts w:hint="default" w:ascii="Times New Roman" w:hAnsi="Times New Roman" w:cs="Times New Roman"/>
          <w:i w:val="0"/>
          <w:iCs/>
          <w:color w:val="000000" w:themeColor="text1"/>
          <w:sz w:val="28"/>
          <w:szCs w:val="28"/>
          <w:lang w:val="ru-RU"/>
          <w14:textFill>
            <w14:solidFill>
              <w14:schemeClr w14:val="tx1"/>
            </w14:solidFill>
          </w14:textFill>
        </w:rPr>
      </w:pPr>
      <w:r>
        <w:rPr>
          <w:rFonts w:hint="default" w:ascii="Times New Roman" w:hAnsi="Times New Roman" w:cs="Times New Roman"/>
          <w:i w:val="0"/>
          <w:iCs/>
          <w:color w:val="000000" w:themeColor="text1"/>
          <w:sz w:val="28"/>
          <w:szCs w:val="28"/>
          <w:lang w:val="ru-RU"/>
          <w14:textFill>
            <w14:solidFill>
              <w14:schemeClr w14:val="tx1"/>
            </w14:solidFill>
          </w14:textFill>
        </w:rPr>
        <w:t xml:space="preserve">1 – </w:t>
      </w:r>
      <w:r>
        <w:rPr>
          <w:rFonts w:hint="default" w:ascii="Times New Roman" w:hAnsi="Times New Roman" w:cs="Times New Roman"/>
          <w:i w:val="0"/>
          <w:iCs/>
          <w:color w:val="000000" w:themeColor="text1"/>
          <w:sz w:val="28"/>
          <w:szCs w:val="28"/>
          <w:lang w:val="uk-UA"/>
          <w14:textFill>
            <w14:solidFill>
              <w14:schemeClr w14:val="tx1"/>
            </w14:solidFill>
          </w14:textFill>
        </w:rPr>
        <w:t>індивідуальний робочий стіл</w:t>
      </w:r>
      <w:r>
        <w:rPr>
          <w:rFonts w:hint="default" w:ascii="Times New Roman" w:hAnsi="Times New Roman" w:cs="Times New Roman"/>
          <w:i w:val="0"/>
          <w:iCs/>
          <w:color w:val="000000" w:themeColor="text1"/>
          <w:sz w:val="28"/>
          <w:szCs w:val="28"/>
          <w:lang w:val="ru-RU"/>
          <w14:textFill>
            <w14:solidFill>
              <w14:schemeClr w14:val="tx1"/>
            </w14:solidFill>
          </w14:textFill>
        </w:rPr>
        <w:t>; 2 – допоміжний стіл; 3 – шафи для зберігання зразків;</w:t>
      </w:r>
    </w:p>
    <w:p>
      <w:pPr>
        <w:spacing w:line="360" w:lineRule="auto"/>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Рисунок 4.1 – План-схема науково-дослідної лабораторії</w:t>
      </w:r>
    </w:p>
    <w:p>
      <w:pPr>
        <w:keepNext w:val="0"/>
        <w:keepLines w:val="0"/>
        <w:pageBreakBefore w:val="0"/>
        <w:widowControl/>
        <w:kinsoku/>
        <w:wordWrap/>
        <w:overflowPunct/>
        <w:topLinePunct w:val="0"/>
        <w:autoSpaceDE w:val="0"/>
        <w:autoSpaceDN w:val="0"/>
        <w:bidi w:val="0"/>
        <w:adjustRightInd w:val="0"/>
        <w:snapToGrid/>
        <w:spacing w:line="360" w:lineRule="auto"/>
        <w:ind w:firstLine="709"/>
        <w:jc w:val="both"/>
        <w:textAlignment w:val="auto"/>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Проаналізуємо мікроклімат даної лабораторії (табл. 4.2) та порівняємо значення параметрів мікроклімату з допустимим. Теплий період року, відповідно з санітарно-гігієнічного нормуванням, при середньодобовій температурі вище +10 °С, та холодний – середньодобова температура </w:t>
      </w: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 xml:space="preserve">зовнішнього середовища не перевищує +10 °С. </w:t>
      </w:r>
    </w:p>
    <w:p>
      <w:pPr>
        <w:keepNext w:val="0"/>
        <w:keepLines w:val="0"/>
        <w:pageBreakBefore w:val="0"/>
        <w:widowControl/>
        <w:kinsoku/>
        <w:wordWrap/>
        <w:overflowPunct/>
        <w:topLinePunct w:val="0"/>
        <w:autoSpaceDE w:val="0"/>
        <w:autoSpaceDN w:val="0"/>
        <w:bidi w:val="0"/>
        <w:adjustRightInd w:val="0"/>
        <w:snapToGrid/>
        <w:spacing w:line="360" w:lineRule="auto"/>
        <w:ind w:firstLine="709"/>
        <w:jc w:val="both"/>
        <w:textAlignment w:val="auto"/>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pPr>
    </w:p>
    <w:p>
      <w:pPr>
        <w:keepNext w:val="0"/>
        <w:keepLines w:val="0"/>
        <w:pageBreakBefore w:val="0"/>
        <w:widowControl/>
        <w:kinsoku/>
        <w:wordWrap/>
        <w:overflowPunct/>
        <w:topLinePunct w:val="0"/>
        <w:autoSpaceDE w:val="0"/>
        <w:autoSpaceDN w:val="0"/>
        <w:bidi w:val="0"/>
        <w:adjustRightInd w:val="0"/>
        <w:snapToGrid/>
        <w:spacing w:line="360" w:lineRule="auto"/>
        <w:ind w:firstLine="709"/>
        <w:jc w:val="both"/>
        <w:textAlignment w:val="auto"/>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pPr>
    </w:p>
    <w:p>
      <w:pP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pPr>
    </w:p>
    <w:p>
      <w:pPr>
        <w:ind w:left="708" w:leftChars="0"/>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Таблиця 4.2 – Параметри мікроклімату лабораторії</w:t>
      </w:r>
    </w:p>
    <w:p>
      <w:pPr>
        <w:rPr>
          <w:rFonts w:hint="default" w:ascii="Times New Roman" w:hAnsi="Times New Roman" w:cs="Times New Roman"/>
          <w:color w:val="000000" w:themeColor="text1"/>
          <w:sz w:val="28"/>
          <w:szCs w:val="28"/>
          <w:lang w:val="ru-RU"/>
          <w14:textFill>
            <w14:solidFill>
              <w14:schemeClr w14:val="tx1"/>
            </w14:solidFill>
          </w14:textFill>
        </w:rPr>
      </w:pPr>
    </w:p>
    <w:tbl>
      <w:tblPr>
        <w:tblStyle w:val="17"/>
        <w:tblW w:w="9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7"/>
        <w:gridCol w:w="1897"/>
        <w:gridCol w:w="1897"/>
        <w:gridCol w:w="1897"/>
        <w:gridCol w:w="1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Фактор мікроклімату</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Оптимальне</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Допустиме</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Фактичне</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Висновки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9485" w:type="dxa"/>
            <w:gridSpan w:val="5"/>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Холодний період року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Температура повітря, °С</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17</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19</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13</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23</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8</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10</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недопустимо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Відносна вологість повітря, %</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40</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60</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н</w:t>
            </w:r>
            <w:r>
              <w:rPr>
                <w:rFonts w:hint="default" w:ascii="Times New Roman" w:hAnsi="Times New Roman" w:cs="Times New Roman"/>
                <w:color w:val="000000" w:themeColor="text1"/>
                <w:sz w:val="28"/>
                <w:szCs w:val="28"/>
                <w:lang w:val="ru-RU"/>
                <w14:textFill>
                  <w14:solidFill>
                    <w14:schemeClr w14:val="tx1"/>
                  </w14:solidFill>
                </w14:textFill>
              </w:rPr>
              <w:t xml:space="preserve">е </w:t>
            </w:r>
            <w:r>
              <w:rPr>
                <w:rFonts w:hint="default" w:ascii="Times New Roman" w:hAnsi="Times New Roman" w:cs="Times New Roman"/>
                <w:color w:val="000000" w:themeColor="text1"/>
                <w:sz w:val="28"/>
                <w:szCs w:val="28"/>
                <w:lang w:val="uk-UA"/>
                <w14:textFill>
                  <w14:solidFill>
                    <w14:schemeClr w14:val="tx1"/>
                  </w14:solidFill>
                </w14:textFill>
              </w:rPr>
              <w:t xml:space="preserve">більше </w:t>
            </w:r>
            <w:r>
              <w:rPr>
                <w:rFonts w:hint="default" w:ascii="Times New Roman" w:hAnsi="Times New Roman" w:cs="Times New Roman"/>
                <w:color w:val="000000" w:themeColor="text1"/>
                <w:sz w:val="28"/>
                <w:szCs w:val="28"/>
                <w:lang w:val="ru-RU"/>
                <w14:textFill>
                  <w14:solidFill>
                    <w14:schemeClr w14:val="tx1"/>
                  </w14:solidFill>
                </w14:textFill>
              </w:rPr>
              <w:t>75</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60</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65</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оптимально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Швидкість руху повітря, м/с</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0,2</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не більше </w:t>
            </w:r>
            <w:r>
              <w:rPr>
                <w:rFonts w:hint="default" w:ascii="Times New Roman" w:hAnsi="Times New Roman" w:cs="Times New Roman"/>
                <w:color w:val="000000" w:themeColor="text1"/>
                <w:sz w:val="28"/>
                <w:szCs w:val="28"/>
                <w:lang w:val="ru-RU"/>
                <w14:textFill>
                  <w14:solidFill>
                    <w14:schemeClr w14:val="tx1"/>
                  </w14:solidFill>
                </w14:textFill>
              </w:rPr>
              <w:t>0,4</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0,2</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0,4</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допустимо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9485" w:type="dxa"/>
            <w:gridSpan w:val="5"/>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Теплий період року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Температура повітря, °С</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20</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22</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15</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30</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20</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21</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оптимально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Відносна вологість повітря, %</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40</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60</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70</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60</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70</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допустимо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Швидкість руху повітря, м/с</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0,3</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0,2</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0,5</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0,3</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0,5</w:t>
            </w:r>
          </w:p>
        </w:tc>
        <w:tc>
          <w:tcPr>
            <w:tcW w:w="1897" w:type="dxa"/>
            <w:vAlign w:val="center"/>
          </w:tcPr>
          <w:p>
            <w:pPr>
              <w:jc w:val="center"/>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допустимо</w:t>
            </w:r>
          </w:p>
        </w:tc>
      </w:tr>
    </w:tbl>
    <w:p>
      <w:pPr>
        <w:rPr>
          <w:rFonts w:hint="default" w:ascii="Times New Roman" w:hAnsi="Times New Roman" w:cs="Times New Roman"/>
          <w:color w:val="000000" w:themeColor="text1"/>
          <w:sz w:val="28"/>
          <w:szCs w:val="28"/>
          <w:lang w:val="ru-RU"/>
          <w14:textFill>
            <w14:solidFill>
              <w14:schemeClr w14:val="tx1"/>
            </w14:solidFill>
          </w14:textFill>
        </w:rPr>
      </w:pPr>
    </w:p>
    <w:p>
      <w:pPr>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Як бачимо, температура приміщення в холодний період року є недопустимою, через що потрібно проводити обігрів лабораторії. </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pStyle w:val="3"/>
        <w:ind w:left="708" w:leftChars="0"/>
        <w:rPr>
          <w:rFonts w:hint="default" w:ascii="Times New Roman" w:hAnsi="Times New Roman" w:cs="Times New Roman"/>
          <w:color w:val="000000" w:themeColor="text1"/>
          <w:sz w:val="28"/>
          <w:szCs w:val="28"/>
          <w:lang w:val="ru-RU"/>
          <w14:textFill>
            <w14:solidFill>
              <w14:schemeClr w14:val="tx1"/>
            </w14:solidFill>
          </w14:textFill>
        </w:rPr>
      </w:pPr>
      <w:bookmarkStart w:id="56" w:name="_Toc75344539"/>
      <w:r>
        <w:rPr>
          <w:rFonts w:hint="default" w:ascii="Times New Roman" w:hAnsi="Times New Roman" w:cs="Times New Roman"/>
          <w:b/>
          <w:color w:val="000000" w:themeColor="text1"/>
          <w:sz w:val="28"/>
          <w:szCs w:val="28"/>
          <w:lang w:val="ru-RU"/>
          <w14:textFill>
            <w14:solidFill>
              <w14:schemeClr w14:val="tx1"/>
            </w14:solidFill>
          </w14:textFill>
        </w:rPr>
        <w:t>4.3 Аналіз освітленості приміщення</w:t>
      </w:r>
      <w:bookmarkEnd w:id="56"/>
      <w:r>
        <w:rPr>
          <w:rFonts w:hint="default" w:ascii="Times New Roman" w:hAnsi="Times New Roman" w:cs="Times New Roman"/>
          <w:color w:val="000000" w:themeColor="text1"/>
          <w:sz w:val="28"/>
          <w:szCs w:val="28"/>
          <w:lang w:val="ru-RU"/>
          <w14:textFill>
            <w14:solidFill>
              <w14:schemeClr w14:val="tx1"/>
            </w14:solidFill>
          </w14:textFill>
        </w:rPr>
        <w:t xml:space="preserve"> </w:t>
      </w:r>
    </w:p>
    <w:p>
      <w:pPr>
        <w:rPr>
          <w:rFonts w:hint="default"/>
          <w:lang w:val="ru-RU"/>
        </w:rPr>
      </w:pPr>
    </w:p>
    <w:p>
      <w:pPr>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Як відомо, освітлення поділяється на природне та штучне. Природне освітлення, тобто те, яке створене прямими сонячними променями. В свою чергу поділяється на бокове, верхнє, комбіноване. Штучне освітлення, створене електричними джерелами світла, яке поділяється за функціональним призначенням на робоче, чергове, аварійне, евакуаційне та охоронне.</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 У даному випадку використовується поєднаний  тип освітлення – бокове природне та загальне штучне. Бокове природне освітлення здійснюється через три вікна, що орієнтовані на північ.</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Для заданих параметрів приміщення р</w:t>
      </w:r>
      <w:r>
        <w:rPr>
          <w:rFonts w:hint="default" w:ascii="Times New Roman" w:hAnsi="Times New Roman" w:cs="Times New Roman"/>
          <w:color w:val="000000" w:themeColor="text1"/>
          <w:sz w:val="28"/>
          <w:szCs w:val="28"/>
          <w:lang w:val="ru-RU"/>
          <w14:textFill>
            <w14:solidFill>
              <w14:schemeClr w14:val="tx1"/>
            </w14:solidFill>
          </w14:textFill>
        </w:rPr>
        <w:t>озряд зорових робіт</w:t>
      </w:r>
      <w:r>
        <w:rPr>
          <w:rFonts w:hint="default" w:ascii="Times New Roman" w:hAnsi="Times New Roman" w:cs="Times New Roman"/>
          <w:color w:val="000000" w:themeColor="text1"/>
          <w:sz w:val="28"/>
          <w:szCs w:val="28"/>
          <w:lang w:val="uk-UA"/>
          <w14:textFill>
            <w14:solidFill>
              <w14:schemeClr w14:val="tx1"/>
            </w14:solidFill>
          </w14:textFill>
        </w:rPr>
        <w:t xml:space="preserve"> відповідає</w:t>
      </w:r>
      <w:r>
        <w:rPr>
          <w:rFonts w:hint="default" w:ascii="Times New Roman" w:hAnsi="Times New Roman" w:cs="Times New Roman"/>
          <w:color w:val="000000" w:themeColor="text1"/>
          <w:sz w:val="28"/>
          <w:szCs w:val="28"/>
          <w:lang w:val="ru-RU"/>
          <w14:textFill>
            <w14:solidFill>
              <w14:schemeClr w14:val="tx1"/>
            </w14:solidFill>
          </w14:textFill>
        </w:rPr>
        <w:t xml:space="preserve"> середн</w:t>
      </w:r>
      <w:r>
        <w:rPr>
          <w:rFonts w:hint="default" w:ascii="Times New Roman" w:hAnsi="Times New Roman" w:cs="Times New Roman"/>
          <w:color w:val="000000" w:themeColor="text1"/>
          <w:sz w:val="28"/>
          <w:szCs w:val="28"/>
          <w:lang w:val="uk-UA"/>
          <w14:textFill>
            <w14:solidFill>
              <w14:schemeClr w14:val="tx1"/>
            </w14:solidFill>
          </w14:textFill>
        </w:rPr>
        <w:t>ій</w:t>
      </w:r>
      <w:r>
        <w:rPr>
          <w:rFonts w:hint="default" w:ascii="Times New Roman" w:hAnsi="Times New Roman" w:cs="Times New Roman"/>
          <w:color w:val="000000" w:themeColor="text1"/>
          <w:sz w:val="28"/>
          <w:szCs w:val="28"/>
          <w:lang w:val="ru-RU"/>
          <w14:textFill>
            <w14:solidFill>
              <w14:schemeClr w14:val="tx1"/>
            </w14:solidFill>
          </w14:textFill>
        </w:rPr>
        <w:t xml:space="preserve"> точності, нормоване значення освітленості на робочому місці Е</w:t>
      </w:r>
      <w:r>
        <w:rPr>
          <w:rFonts w:hint="default" w:ascii="Times New Roman" w:hAnsi="Times New Roman" w:cs="Times New Roman"/>
          <w:color w:val="000000" w:themeColor="text1"/>
          <w:sz w:val="28"/>
          <w:szCs w:val="28"/>
          <w:vertAlign w:val="subscript"/>
          <w:lang w:val="uk-UA"/>
          <w14:textFill>
            <w14:solidFill>
              <w14:schemeClr w14:val="tx1"/>
            </w14:solidFill>
          </w14:textFill>
        </w:rPr>
        <w:t>Н</w:t>
      </w:r>
      <w:r>
        <w:rPr>
          <w:rFonts w:hint="default" w:ascii="Times New Roman" w:hAnsi="Times New Roman" w:cs="Times New Roman"/>
          <w:color w:val="000000" w:themeColor="text1"/>
          <w:sz w:val="28"/>
          <w:szCs w:val="28"/>
          <w:lang w:val="ru-RU"/>
          <w14:textFill>
            <w14:solidFill>
              <w14:schemeClr w14:val="tx1"/>
            </w14:solidFill>
          </w14:textFill>
        </w:rPr>
        <w:t xml:space="preserve"> = 200 лк. Світловий потік, який випромінює кожна з ламп ЛД 40, </w:t>
      </w:r>
      <w:r>
        <w:rPr>
          <w:rFonts w:hint="default" w:ascii="Times New Roman" w:hAnsi="Times New Roman" w:cs="Times New Roman"/>
          <w:color w:val="000000" w:themeColor="text1"/>
          <w:sz w:val="28"/>
          <w:szCs w:val="28"/>
          <w14:textFill>
            <w14:solidFill>
              <w14:schemeClr w14:val="tx1"/>
            </w14:solidFill>
          </w14:textFill>
        </w:rPr>
        <w:t>F</w:t>
      </w:r>
      <w:r>
        <w:rPr>
          <w:rFonts w:hint="default" w:ascii="Times New Roman" w:hAnsi="Times New Roman" w:cs="Times New Roman"/>
          <w:color w:val="000000" w:themeColor="text1"/>
          <w:sz w:val="28"/>
          <w:szCs w:val="28"/>
          <w:vertAlign w:val="subscript"/>
          <w:lang w:val="uk-UA"/>
          <w14:textFill>
            <w14:solidFill>
              <w14:schemeClr w14:val="tx1"/>
            </w14:solidFill>
          </w14:textFill>
        </w:rPr>
        <w:t>Л</w:t>
      </w:r>
      <w:r>
        <w:rPr>
          <w:rFonts w:hint="default" w:ascii="Times New Roman" w:hAnsi="Times New Roman" w:cs="Times New Roman"/>
          <w:color w:val="000000" w:themeColor="text1"/>
          <w:sz w:val="28"/>
          <w:szCs w:val="28"/>
          <w:lang w:val="ru-RU"/>
          <w14:textFill>
            <w14:solidFill>
              <w14:schemeClr w14:val="tx1"/>
            </w14:solidFill>
          </w14:textFill>
        </w:rPr>
        <w:t xml:space="preserve"> = 2340 лм. Кількість ламп в лабораторії – 14, що дозволяє забезпечувати нормоване значення освітленості. </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Варто зазначити, що надмірне чи недостатнє освітлення негативно впливає на фізичний стан людини та на її працездатність. Тоді як правильно організоване освітлення сприяє підвищенню працездатності людини, продуктивності праці і кращої якості продукції. У випадку недостатньої освітленості, очі працівника сильно напружені, важко розрізняють оброблювані предмети, у людини знижується темп і якість роботи, погіршується загальний стан. В свою чергу надмірна  освітленість призводить до засліплюваності, яка характеризується різкою подразнювальною дією і різзю в очах, при цьому очі працівника швидко втомлюються і зорове сприймання погіршується.</w:t>
      </w:r>
    </w:p>
    <w:p>
      <w:pPr>
        <w:rPr>
          <w:rFonts w:hint="default" w:ascii="Times New Roman" w:hAnsi="Times New Roman" w:cs="Times New Roman"/>
          <w:color w:val="000000" w:themeColor="text1"/>
          <w:sz w:val="28"/>
          <w:szCs w:val="28"/>
          <w:lang w:val="ru-RU"/>
          <w14:textFill>
            <w14:solidFill>
              <w14:schemeClr w14:val="tx1"/>
            </w14:solidFill>
          </w14:textFill>
        </w:rPr>
      </w:pPr>
    </w:p>
    <w:p>
      <w:pPr>
        <w:pStyle w:val="3"/>
        <w:ind w:left="708" w:leftChars="0"/>
        <w:rPr>
          <w:rFonts w:hint="default" w:ascii="Times New Roman" w:hAnsi="Times New Roman" w:cs="Times New Roman"/>
          <w:b/>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 </w:t>
      </w:r>
      <w:bookmarkStart w:id="57" w:name="_Toc75344540"/>
      <w:r>
        <w:rPr>
          <w:rFonts w:hint="default" w:ascii="Times New Roman" w:hAnsi="Times New Roman" w:cs="Times New Roman"/>
          <w:b/>
          <w:color w:val="000000" w:themeColor="text1"/>
          <w:sz w:val="28"/>
          <w:szCs w:val="28"/>
          <w:lang w:val="ru-RU"/>
          <w14:textFill>
            <w14:solidFill>
              <w14:schemeClr w14:val="tx1"/>
            </w14:solidFill>
          </w14:textFill>
        </w:rPr>
        <w:t>4.4 Аналіз рівня шуму та вібрації</w:t>
      </w:r>
      <w:bookmarkEnd w:id="57"/>
    </w:p>
    <w:p>
      <w:pPr>
        <w:rPr>
          <w:rFonts w:hint="default" w:ascii="Times New Roman" w:hAnsi="Times New Roman" w:cs="Times New Roman"/>
          <w:b/>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 В залежності від походження, шум поділяється на механічний та електромагнітний. Шум може спричинити різні функціональні розлади, біологічні подразнення та механічні пошкодження, а при тривалому перебуванні в умовах шуму вражається нервова та серцево-судина системи, органи дихання.</w:t>
      </w: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 У лабораторії джерелом шуму є комп’ютер</w:t>
      </w:r>
      <w:r>
        <w:rPr>
          <w:rFonts w:hint="default" w:ascii="Times New Roman" w:hAnsi="Times New Roman" w:cs="Times New Roman"/>
          <w:color w:val="000000" w:themeColor="text1"/>
          <w:sz w:val="28"/>
          <w:szCs w:val="28"/>
          <w:lang w:val="uk-UA"/>
          <w14:textFill>
            <w14:solidFill>
              <w14:schemeClr w14:val="tx1"/>
            </w14:solidFill>
          </w14:textFill>
        </w:rPr>
        <w:t>.</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 xml:space="preserve"> За часовою характеристикою шум в лабораторії відноситься до постійного, рівень звуку за робочий день при працюючому обладнанні не змінюється більше ніж на 5дБА.</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 xml:space="preserve">Шум від </w:t>
      </w:r>
      <w:r>
        <w:rPr>
          <w:rFonts w:hint="default" w:ascii="Times New Roman" w:hAnsi="Times New Roman" w:cs="Times New Roman"/>
          <w:color w:val="000000" w:themeColor="text1"/>
          <w:sz w:val="28"/>
          <w:szCs w:val="28"/>
          <w:lang w:val="ru-RU"/>
          <w14:textFill>
            <w14:solidFill>
              <w14:schemeClr w14:val="tx1"/>
            </w14:solidFill>
          </w14:textFill>
        </w:rPr>
        <w:t xml:space="preserve">комп’ютера незначний, тому робоче місце додаткової шумоізоляції не потребує. </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pStyle w:val="3"/>
        <w:ind w:left="708" w:leftChars="0"/>
        <w:rPr>
          <w:rFonts w:hint="default" w:ascii="Times New Roman" w:hAnsi="Times New Roman" w:cs="Times New Roman"/>
          <w:b/>
          <w:color w:val="000000" w:themeColor="text1"/>
          <w:sz w:val="28"/>
          <w:szCs w:val="28"/>
          <w:lang w:val="ru-RU"/>
          <w14:textFill>
            <w14:solidFill>
              <w14:schemeClr w14:val="tx1"/>
            </w14:solidFill>
          </w14:textFill>
        </w:rPr>
      </w:pPr>
      <w:bookmarkStart w:id="58" w:name="_Toc75344541"/>
      <w:r>
        <w:rPr>
          <w:rFonts w:hint="default" w:ascii="Times New Roman" w:hAnsi="Times New Roman" w:cs="Times New Roman"/>
          <w:b/>
          <w:color w:val="000000" w:themeColor="text1"/>
          <w:sz w:val="28"/>
          <w:szCs w:val="28"/>
          <w:lang w:val="ru-RU"/>
          <w14:textFill>
            <w14:solidFill>
              <w14:schemeClr w14:val="tx1"/>
            </w14:solidFill>
          </w14:textFill>
        </w:rPr>
        <w:t>4.5 Аналіз теплового та інфрачервоного випромінювання</w:t>
      </w:r>
      <w:bookmarkEnd w:id="58"/>
      <w:r>
        <w:rPr>
          <w:rFonts w:hint="default" w:ascii="Times New Roman" w:hAnsi="Times New Roman" w:cs="Times New Roman"/>
          <w:b/>
          <w:color w:val="000000" w:themeColor="text1"/>
          <w:sz w:val="28"/>
          <w:szCs w:val="28"/>
          <w:lang w:val="ru-RU"/>
          <w14:textFill>
            <w14:solidFill>
              <w14:schemeClr w14:val="tx1"/>
            </w14:solidFill>
          </w14:textFill>
        </w:rPr>
        <w:t xml:space="preserve"> </w:t>
      </w:r>
    </w:p>
    <w:p>
      <w:pPr>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Джерелом теплового та інфрачервоного випромінювання є</w:t>
      </w:r>
      <w:r>
        <w:rPr>
          <w:rFonts w:hint="default" w:ascii="Times New Roman" w:hAnsi="Times New Roman" w:cs="Times New Roman"/>
          <w:color w:val="000000" w:themeColor="text1"/>
          <w:sz w:val="21"/>
          <w:szCs w:val="21"/>
          <w:shd w:val="clear" w:color="auto" w:fill="FFFFFF"/>
          <w:lang w:val="ru-RU"/>
          <w14:textFill>
            <w14:solidFill>
              <w14:schemeClr w14:val="tx1"/>
            </w14:solidFill>
          </w14:textFill>
        </w:rPr>
        <w:t xml:space="preserve"> </w:t>
      </w:r>
      <w:r>
        <w:rPr>
          <w:rFonts w:hint="default" w:ascii="Times New Roman" w:hAnsi="Times New Roman" w:cs="Times New Roman"/>
          <w:color w:val="000000" w:themeColor="text1"/>
          <w:sz w:val="28"/>
          <w:szCs w:val="28"/>
          <w:shd w:val="clear" w:color="auto" w:fill="FFFFFF"/>
          <w:lang w:val="ru-RU"/>
          <w14:textFill>
            <w14:solidFill>
              <w14:schemeClr w14:val="tx1"/>
            </w14:solidFill>
          </w14:textFill>
        </w:rPr>
        <w:t>комп'ютер</w:t>
      </w:r>
      <w:r>
        <w:rPr>
          <w:rFonts w:hint="default" w:ascii="Times New Roman" w:hAnsi="Times New Roman" w:cs="Times New Roman"/>
          <w:color w:val="000000" w:themeColor="text1"/>
          <w:sz w:val="28"/>
          <w:szCs w:val="28"/>
          <w:lang w:val="ru-RU"/>
          <w14:textFill>
            <w14:solidFill>
              <w14:schemeClr w14:val="tx1"/>
            </w14:solidFill>
          </w14:textFill>
        </w:rPr>
        <w:t>. У виробничих умовах з високою температурою і вологістю навколишнього середовища тепловіддача ускладнена, тому організм людини може перегрітись. Таке явище називають гіпертермією. Внаслідок перегрівання організму і втрати ним великої кількості рідини з потом можливе порушення водно-електролітного обміну, що проявляється судомною хворобою.</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Захист від теплового випромінювання комп'ютера не потрібен, оскільки виділен</w:t>
      </w:r>
      <w:r>
        <w:rPr>
          <w:rFonts w:hint="default" w:ascii="Times New Roman" w:hAnsi="Times New Roman" w:cs="Times New Roman"/>
          <w:color w:val="000000" w:themeColor="text1"/>
          <w:sz w:val="28"/>
          <w:szCs w:val="28"/>
          <w:lang w:val="uk-UA"/>
          <w14:textFill>
            <w14:solidFill>
              <w14:schemeClr w14:val="tx1"/>
            </w14:solidFill>
          </w14:textFill>
        </w:rPr>
        <w:t>о</w:t>
      </w:r>
      <w:r>
        <w:rPr>
          <w:rFonts w:hint="default" w:ascii="Times New Roman" w:hAnsi="Times New Roman" w:cs="Times New Roman"/>
          <w:color w:val="000000" w:themeColor="text1"/>
          <w:sz w:val="28"/>
          <w:szCs w:val="28"/>
          <w:lang w:val="ru-RU"/>
          <w14:textFill>
            <w14:solidFill>
              <w14:schemeClr w14:val="tx1"/>
            </w14:solidFill>
          </w14:textFill>
        </w:rPr>
        <w:t>го тепла недостатньо для завдання шкоди здоров’ю людини.</w:t>
      </w:r>
    </w:p>
    <w:p>
      <w:pPr>
        <w:rPr>
          <w:rFonts w:hint="default" w:ascii="Times New Roman" w:hAnsi="Times New Roman" w:cs="Times New Roman"/>
          <w:color w:val="000000" w:themeColor="text1"/>
          <w:sz w:val="28"/>
          <w:szCs w:val="28"/>
          <w:lang w:val="ru-RU"/>
          <w14:textFill>
            <w14:solidFill>
              <w14:schemeClr w14:val="tx1"/>
            </w14:solidFill>
          </w14:textFill>
        </w:rPr>
      </w:pPr>
    </w:p>
    <w:p>
      <w:pPr>
        <w:pStyle w:val="3"/>
        <w:ind w:left="708" w:leftChars="0"/>
        <w:rPr>
          <w:rFonts w:hint="default" w:ascii="Times New Roman" w:hAnsi="Times New Roman" w:cs="Times New Roman"/>
          <w:b/>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 </w:t>
      </w:r>
      <w:bookmarkStart w:id="59" w:name="_Toc75344542"/>
      <w:r>
        <w:rPr>
          <w:rFonts w:hint="default" w:ascii="Times New Roman" w:hAnsi="Times New Roman" w:cs="Times New Roman"/>
          <w:b/>
          <w:color w:val="000000" w:themeColor="text1"/>
          <w:sz w:val="28"/>
          <w:szCs w:val="28"/>
          <w:lang w:val="ru-RU"/>
          <w14:textFill>
            <w14:solidFill>
              <w14:schemeClr w14:val="tx1"/>
            </w14:solidFill>
          </w14:textFill>
        </w:rPr>
        <w:t>4.6 Аналіз запиленості приміщення</w:t>
      </w:r>
      <w:bookmarkEnd w:id="59"/>
    </w:p>
    <w:p>
      <w:pPr>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 Поява та концентрація шкідливих речовин у повітрі робочого приміщення залежить, перш за все, від сировини, яка використовується (оброблюється або зберігається) та технологічного процесу. В даній лабораторії не проводяться роботи з порошками матеріалів, тому потреби у наданні працівникам засобів для захисту органів дихання та у забезпеченні спецодягом  немає. </w:t>
      </w:r>
    </w:p>
    <w:p>
      <w:pPr>
        <w:rPr>
          <w:rFonts w:hint="default" w:ascii="Times New Roman" w:hAnsi="Times New Roman" w:cs="Times New Roman"/>
          <w:color w:val="000000" w:themeColor="text1"/>
          <w:sz w:val="28"/>
          <w:szCs w:val="28"/>
          <w:lang w:val="ru-RU"/>
          <w14:textFill>
            <w14:solidFill>
              <w14:schemeClr w14:val="tx1"/>
            </w14:solidFill>
          </w14:textFill>
        </w:rPr>
      </w:pPr>
    </w:p>
    <w:p>
      <w:pPr>
        <w:pStyle w:val="3"/>
        <w:ind w:left="708" w:leftChars="0"/>
        <w:rPr>
          <w:rFonts w:hint="default" w:ascii="Times New Roman" w:hAnsi="Times New Roman" w:cs="Times New Roman"/>
          <w:b/>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 </w:t>
      </w:r>
      <w:bookmarkStart w:id="60" w:name="_Toc75344543"/>
      <w:r>
        <w:rPr>
          <w:rFonts w:hint="default" w:ascii="Times New Roman" w:hAnsi="Times New Roman" w:cs="Times New Roman"/>
          <w:b/>
          <w:color w:val="000000" w:themeColor="text1"/>
          <w:sz w:val="28"/>
          <w:szCs w:val="28"/>
          <w:lang w:val="ru-RU"/>
          <w14:textFill>
            <w14:solidFill>
              <w14:schemeClr w14:val="tx1"/>
            </w14:solidFill>
          </w14:textFill>
        </w:rPr>
        <w:t>4.7 Аналіз електробезпеки приміщення</w:t>
      </w:r>
      <w:bookmarkEnd w:id="60"/>
      <w:r>
        <w:rPr>
          <w:rFonts w:hint="default" w:ascii="Times New Roman" w:hAnsi="Times New Roman" w:cs="Times New Roman"/>
          <w:b/>
          <w:color w:val="000000" w:themeColor="text1"/>
          <w:sz w:val="28"/>
          <w:szCs w:val="28"/>
          <w:lang w:val="ru-RU"/>
          <w14:textFill>
            <w14:solidFill>
              <w14:schemeClr w14:val="tx1"/>
            </w14:solidFill>
          </w14:textFill>
        </w:rPr>
        <w:t xml:space="preserve"> </w:t>
      </w:r>
    </w:p>
    <w:p>
      <w:pPr>
        <w:ind w:firstLine="709"/>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Електробезпека являє собою комплекс організаційних і технічних заходів та засобів, що направлені на захист людини від можливого ураження електричним струмом, електричної дуги. У даній лабораторії використовується струм напругою 220 В для живлення комп’ютера.</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 Основні чинники електричного характеру це:</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величина струму </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гранично допустимий струм, який може пройти через людину, при нормальному (не аварійному) режимі роботи електроустановки не повинен перевищувати 0,3 мА для перемінного струму і 1 мА для постійного; </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величина напруги </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гранично допустима напруга для людини при нормальному (не аварійному) режимі роботи електроустановки не повинна перевищувати 2–3 В для перемінного струму і 8 В для постійного; </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електричний опір тіла людини; </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частота і рід струму.</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 Основними чинниками не</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електричного характеру є шлях струму через людину, індивідуальні особливості і стан організму людини, час, раптовість і непередбачуваність дії струму.</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 Чинниками виробничого середовища, які впливають на небезпеку ураження людини електричним струмом, є температура повітря в приміщенні, вологість повітря, запиленість повітря, наявність в повітрі хімічно активних домішок тощо.</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 Для запобігання ураження електричним струмом передбачається заземлення високовольтних мереж, додатковий шар ізоляції на кабелях живлення, та за</w:t>
      </w:r>
      <w:r>
        <w:rPr>
          <w:rFonts w:hint="default" w:ascii="Times New Roman" w:hAnsi="Times New Roman" w:cs="Times New Roman"/>
          <w:color w:val="000000" w:themeColor="text1"/>
          <w:sz w:val="28"/>
          <w:szCs w:val="28"/>
          <w:lang w:val="uk-UA"/>
          <w14:textFill>
            <w14:solidFill>
              <w14:schemeClr w14:val="tx1"/>
            </w14:solidFill>
          </w14:textFill>
        </w:rPr>
        <w:t>землення</w:t>
      </w:r>
      <w:r>
        <w:rPr>
          <w:rFonts w:hint="default" w:ascii="Times New Roman" w:hAnsi="Times New Roman" w:cs="Times New Roman"/>
          <w:color w:val="000000" w:themeColor="text1"/>
          <w:sz w:val="28"/>
          <w:szCs w:val="28"/>
          <w:lang w:val="ru-RU"/>
          <w14:textFill>
            <w14:solidFill>
              <w14:schemeClr w14:val="tx1"/>
            </w14:solidFill>
          </w14:textFill>
        </w:rPr>
        <w:t xml:space="preserve"> мережі.</w:t>
      </w:r>
    </w:p>
    <w:p>
      <w:pPr>
        <w:rPr>
          <w:rFonts w:hint="default" w:ascii="Times New Roman" w:hAnsi="Times New Roman" w:cs="Times New Roman"/>
          <w:color w:val="000000" w:themeColor="text1"/>
          <w:sz w:val="28"/>
          <w:szCs w:val="28"/>
          <w:lang w:val="ru-RU"/>
          <w14:textFill>
            <w14:solidFill>
              <w14:schemeClr w14:val="tx1"/>
            </w14:solidFill>
          </w14:textFill>
        </w:rPr>
      </w:pPr>
    </w:p>
    <w:p>
      <w:pPr>
        <w:pStyle w:val="3"/>
        <w:ind w:left="708" w:leftChars="0"/>
        <w:rPr>
          <w:rFonts w:hint="default" w:ascii="Times New Roman" w:hAnsi="Times New Roman" w:cs="Times New Roman"/>
          <w:b/>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 </w:t>
      </w:r>
      <w:bookmarkStart w:id="61" w:name="_Toc75344544"/>
      <w:r>
        <w:rPr>
          <w:rFonts w:hint="default" w:ascii="Times New Roman" w:hAnsi="Times New Roman" w:cs="Times New Roman"/>
          <w:b/>
          <w:color w:val="000000" w:themeColor="text1"/>
          <w:sz w:val="28"/>
          <w:szCs w:val="28"/>
          <w:lang w:val="ru-RU"/>
          <w14:textFill>
            <w14:solidFill>
              <w14:schemeClr w14:val="tx1"/>
            </w14:solidFill>
          </w14:textFill>
        </w:rPr>
        <w:t>4.8 Аналіз пожежної безпеки приміщення</w:t>
      </w:r>
      <w:bookmarkEnd w:id="61"/>
    </w:p>
    <w:p>
      <w:pPr>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 Пожежа – це неконтрольоване горіння, поза спеціальними осередками, що розповсюджуються в часі та просторі. У даній лабораторії можливі пожежі класу А (горіння твердих речовин). Відповідно до НАПБ Б.07.005-86 [56]  приміщення за вибухопожежною та пожежною небезпекою відноситься до категорії Д – негорючі речовини та матеріали в холодному стані</w:t>
      </w:r>
      <w:r>
        <w:rPr>
          <w:rFonts w:hint="default" w:ascii="Times New Roman" w:hAnsi="Times New Roman" w:cs="Times New Roman"/>
          <w:color w:val="000000" w:themeColor="text1"/>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Причинами через які можливе виникнення пожежі:</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коротке замикання в електричних ланцюгах; </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порушення правил пожежної безпеки при використанні побутових електронагрівальних приладів. </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Для запобігання пожежі необхідно забезпечити місцеву ізоляцію, тобто виключити такі причини, як пошкодження проводки, потр</w:t>
      </w:r>
      <w:r>
        <w:rPr>
          <w:rFonts w:hint="default" w:ascii="Times New Roman" w:hAnsi="Times New Roman" w:cs="Times New Roman"/>
          <w:color w:val="000000" w:themeColor="text1"/>
          <w:sz w:val="28"/>
          <w:szCs w:val="28"/>
          <w:lang w:val="uk-UA"/>
          <w14:textFill>
            <w14:solidFill>
              <w14:schemeClr w14:val="tx1"/>
            </w14:solidFill>
          </w14:textFill>
        </w:rPr>
        <w:t>а</w:t>
      </w:r>
      <w:r>
        <w:rPr>
          <w:rFonts w:hint="default" w:ascii="Times New Roman" w:hAnsi="Times New Roman" w:cs="Times New Roman"/>
          <w:color w:val="000000" w:themeColor="text1"/>
          <w:sz w:val="28"/>
          <w:szCs w:val="28"/>
          <w:lang w:val="ru-RU"/>
          <w14:textFill>
            <w14:solidFill>
              <w14:schemeClr w14:val="tx1"/>
            </w14:solidFill>
          </w14:textFill>
        </w:rPr>
        <w:t>пляння сторон</w:t>
      </w:r>
      <w:r>
        <w:rPr>
          <w:rFonts w:hint="default" w:ascii="Times New Roman" w:hAnsi="Times New Roman" w:cs="Times New Roman"/>
          <w:color w:val="000000" w:themeColor="text1"/>
          <w:sz w:val="28"/>
          <w:szCs w:val="28"/>
          <w:lang w:val="uk-UA"/>
          <w14:textFill>
            <w14:solidFill>
              <w14:schemeClr w14:val="tx1"/>
            </w14:solidFill>
          </w14:textFill>
        </w:rPr>
        <w:t>н</w:t>
      </w:r>
      <w:r>
        <w:rPr>
          <w:rFonts w:hint="default" w:ascii="Times New Roman" w:hAnsi="Times New Roman" w:cs="Times New Roman"/>
          <w:color w:val="000000" w:themeColor="text1"/>
          <w:sz w:val="28"/>
          <w:szCs w:val="28"/>
          <w:lang w:val="ru-RU"/>
          <w14:textFill>
            <w14:solidFill>
              <w14:schemeClr w14:val="tx1"/>
            </w14:solidFill>
          </w14:textFill>
        </w:rPr>
        <w:t xml:space="preserve">іх предметів в </w:t>
      </w:r>
      <w:r>
        <w:rPr>
          <w:rFonts w:hint="default" w:ascii="Times New Roman" w:hAnsi="Times New Roman" w:cs="Times New Roman"/>
          <w:color w:val="000000" w:themeColor="text1"/>
          <w:sz w:val="28"/>
          <w:szCs w:val="28"/>
          <w:shd w:val="clear" w:color="auto" w:fill="FFFFFF"/>
          <w:lang w:val="ru-RU"/>
          <w14:textFill>
            <w14:solidFill>
              <w14:schemeClr w14:val="tx1"/>
            </w14:solidFill>
          </w14:textFill>
        </w:rPr>
        <w:t>комп'ютер.</w:t>
      </w:r>
      <w:r>
        <w:rPr>
          <w:rFonts w:hint="default" w:ascii="Times New Roman" w:hAnsi="Times New Roman" w:cs="Times New Roman"/>
          <w:color w:val="000000" w:themeColor="text1"/>
          <w:sz w:val="28"/>
          <w:szCs w:val="28"/>
          <w:lang w:val="ru-RU"/>
          <w14:textFill>
            <w14:solidFill>
              <w14:schemeClr w14:val="tx1"/>
            </w14:solidFill>
          </w14:textFill>
        </w:rPr>
        <w:t xml:space="preserve">  Для запобігання короткого замикання слід уникати надмірних та тривалих нава</w:t>
      </w:r>
      <w:r>
        <w:rPr>
          <w:rFonts w:hint="default" w:ascii="Times New Roman" w:hAnsi="Times New Roman" w:cs="Times New Roman"/>
          <w:color w:val="000000" w:themeColor="text1"/>
          <w:sz w:val="28"/>
          <w:szCs w:val="28"/>
          <w:lang w:val="uk-UA"/>
          <w14:textFill>
            <w14:solidFill>
              <w14:schemeClr w14:val="tx1"/>
            </w14:solidFill>
          </w14:textFill>
        </w:rPr>
        <w:t>нта</w:t>
      </w:r>
      <w:r>
        <w:rPr>
          <w:rFonts w:hint="default" w:ascii="Times New Roman" w:hAnsi="Times New Roman" w:cs="Times New Roman"/>
          <w:color w:val="000000" w:themeColor="text1"/>
          <w:sz w:val="28"/>
          <w:szCs w:val="28"/>
          <w:lang w:val="ru-RU"/>
          <w14:textFill>
            <w14:solidFill>
              <w14:schemeClr w14:val="tx1"/>
            </w14:solidFill>
          </w14:textFill>
        </w:rPr>
        <w:t>жень, а також механічного по</w:t>
      </w:r>
      <w:r>
        <w:rPr>
          <w:rFonts w:hint="default" w:ascii="Times New Roman" w:hAnsi="Times New Roman" w:cs="Times New Roman"/>
          <w:color w:val="000000" w:themeColor="text1"/>
          <w:sz w:val="28"/>
          <w:szCs w:val="28"/>
          <w:lang w:val="uk-UA"/>
          <w14:textFill>
            <w14:solidFill>
              <w14:schemeClr w14:val="tx1"/>
            </w14:solidFill>
          </w14:textFill>
        </w:rPr>
        <w:t>ш</w:t>
      </w:r>
      <w:r>
        <w:rPr>
          <w:rFonts w:hint="default" w:ascii="Times New Roman" w:hAnsi="Times New Roman" w:cs="Times New Roman"/>
          <w:color w:val="000000" w:themeColor="text1"/>
          <w:sz w:val="28"/>
          <w:szCs w:val="28"/>
          <w:lang w:val="ru-RU"/>
          <w14:textFill>
            <w14:solidFill>
              <w14:schemeClr w14:val="tx1"/>
            </w14:solidFill>
          </w14:textFill>
        </w:rPr>
        <w:t>кодження дротів. У зв’язку з тим, що в Інституті проблем матеріалознавства значна частина обладнання є електричним, основним засобом гасіння пожежі є вогнегасник ОУ</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2. Для виявлення пожеж у лабораторіях застосовується автоматична пожежна сигналізація. Тип автоматичного датчика плавкий. Кожна лабораторія має схему евакуації людей під час пожежі. У приміщенні лабораторії установлено 4 пожежні сигналізатори ИП</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105, сигнал з яких надходить на основну панель пожежної сигналізації. Сигналізатори ИП</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105 спрацьовують на підвищення температури до </w:t>
      </w:r>
      <w:r>
        <w:rPr>
          <w:rFonts w:hint="default" w:ascii="Times New Roman" w:hAnsi="Times New Roman" w:cs="Times New Roman"/>
          <w:color w:val="000000" w:themeColor="text1"/>
          <w:sz w:val="28"/>
          <w:szCs w:val="28"/>
          <w14:textFill>
            <w14:solidFill>
              <w14:schemeClr w14:val="tx1"/>
            </w14:solidFill>
          </w14:textFill>
        </w:rPr>
        <w:t>t</w:t>
      </w:r>
      <w:r>
        <w:rPr>
          <w:rFonts w:hint="default" w:ascii="Times New Roman" w:hAnsi="Times New Roman" w:cs="Times New Roman"/>
          <w:color w:val="000000" w:themeColor="text1"/>
          <w:sz w:val="28"/>
          <w:szCs w:val="28"/>
          <w:lang w:val="ru-RU"/>
          <w14:textFill>
            <w14:solidFill>
              <w14:schemeClr w14:val="tx1"/>
            </w14:solidFill>
          </w14:textFill>
        </w:rPr>
        <w:t xml:space="preserve"> = 72 ºС. Рисунок 4.2 – План евакуації з приміщення. У коридорі знаходиться пожежний кран із приєднаним пожежним рукавом. Відповідно до ДБН В.1.1-7-2002 [57] будівля відноситься до </w:t>
      </w:r>
      <w:r>
        <w:rPr>
          <w:rFonts w:hint="default" w:ascii="Times New Roman" w:hAnsi="Times New Roman" w:cs="Times New Roman"/>
          <w:color w:val="000000" w:themeColor="text1"/>
          <w:sz w:val="28"/>
          <w:szCs w:val="28"/>
          <w14:textFill>
            <w14:solidFill>
              <w14:schemeClr w14:val="tx1"/>
            </w14:solidFill>
          </w14:textFill>
        </w:rPr>
        <w:t>I</w:t>
      </w:r>
      <w:r>
        <w:rPr>
          <w:rFonts w:hint="default" w:ascii="Times New Roman" w:hAnsi="Times New Roman" w:cs="Times New Roman"/>
          <w:color w:val="000000" w:themeColor="text1"/>
          <w:sz w:val="28"/>
          <w:szCs w:val="28"/>
          <w:lang w:val="ru-RU"/>
          <w14:textFill>
            <w14:solidFill>
              <w14:schemeClr w14:val="tx1"/>
            </w14:solidFill>
          </w14:textFill>
        </w:rPr>
        <w:t xml:space="preserve"> ступеня вогнестійкості. </w:t>
      </w:r>
    </w:p>
    <w:p>
      <w:pPr>
        <w:rPr>
          <w:rFonts w:hint="default" w:ascii="Times New Roman" w:hAnsi="Times New Roman" w:cs="Times New Roman"/>
          <w:color w:val="000000" w:themeColor="text1"/>
          <w:sz w:val="28"/>
          <w:szCs w:val="28"/>
          <w:lang w:val="ru-RU"/>
          <w14:textFill>
            <w14:solidFill>
              <w14:schemeClr w14:val="tx1"/>
            </w14:solidFill>
          </w14:textFill>
        </w:rPr>
      </w:pPr>
    </w:p>
    <w:p>
      <w:pPr>
        <w:pStyle w:val="3"/>
        <w:ind w:left="708" w:leftChars="0"/>
        <w:rPr>
          <w:rFonts w:hint="default" w:ascii="Times New Roman" w:hAnsi="Times New Roman" w:cs="Times New Roman"/>
          <w:b/>
          <w:color w:val="000000" w:themeColor="text1"/>
          <w:sz w:val="28"/>
          <w:szCs w:val="28"/>
          <w:lang w:val="ru-RU"/>
          <w14:textFill>
            <w14:solidFill>
              <w14:schemeClr w14:val="tx1"/>
            </w14:solidFill>
          </w14:textFill>
        </w:rPr>
      </w:pPr>
      <w:bookmarkStart w:id="62" w:name="_Toc75344545"/>
      <w:r>
        <w:rPr>
          <w:rFonts w:hint="default" w:ascii="Times New Roman" w:hAnsi="Times New Roman" w:cs="Times New Roman"/>
          <w:b/>
          <w:color w:val="000000" w:themeColor="text1"/>
          <w:sz w:val="28"/>
          <w:szCs w:val="28"/>
          <w:lang w:val="ru-RU"/>
          <w14:textFill>
            <w14:solidFill>
              <w14:schemeClr w14:val="tx1"/>
            </w14:solidFill>
          </w14:textFill>
        </w:rPr>
        <w:t>4.9 Висновки</w:t>
      </w:r>
      <w:bookmarkEnd w:id="62"/>
    </w:p>
    <w:p>
      <w:pPr>
        <w:rPr>
          <w:rFonts w:hint="default" w:ascii="Times New Roman" w:hAnsi="Times New Roman" w:cs="Times New Roman"/>
          <w:b/>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При аналізі мікроклімату науково-дослідницької лабораторії №</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513,  де проводилась практична частина дипломної роботи, та чинників, що безпосередньо впливають на працівників, а саме: рівень шуму та вібрації, освітленість, запиленість приміщення, електро- та пожежну безпеку у даній лабораторії, можна підсумувати, що вона відповідає основним вимогам нормативних документів з дисципліни «Охорона праці». При виконанні даної роботи було дотримано правил поводження в лабораторії.</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autoSpaceDE w:val="0"/>
        <w:autoSpaceDN w:val="0"/>
        <w:adjustRightInd w:val="0"/>
        <w:spacing w:line="360" w:lineRule="auto"/>
        <w:jc w:val="both"/>
        <w:rPr>
          <w:rFonts w:hint="default" w:ascii="Times New Roman" w:hAnsi="Times New Roman" w:eastAsia="TimesNewRomanPSMT" w:cs="Times New Roman"/>
          <w:b/>
          <w:color w:val="000000" w:themeColor="text1"/>
          <w:sz w:val="28"/>
          <w:szCs w:val="28"/>
          <w:lang w:val="uk-UA" w:eastAsia="en-US"/>
          <w14:textFill>
            <w14:solidFill>
              <w14:schemeClr w14:val="tx1"/>
            </w14:solidFill>
          </w14:textFill>
        </w:rPr>
      </w:pPr>
    </w:p>
    <w:p>
      <w:pPr>
        <w:pStyle w:val="2"/>
        <w:jc w:val="center"/>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bookmarkStart w:id="63" w:name="_Toc75344546"/>
      <w:r>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t>5 ОРГАНІЗАЦІЙНО-ЕКОНОМІЧН</w:t>
      </w:r>
      <w:bookmarkEnd w:id="63"/>
      <w:r>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t>ИЙ РОЗДІЛ</w:t>
      </w:r>
    </w:p>
    <w:p>
      <w:pPr>
        <w:autoSpaceDE w:val="0"/>
        <w:autoSpaceDN w:val="0"/>
        <w:adjustRightInd w:val="0"/>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p>
    <w:p>
      <w:pPr>
        <w:pStyle w:val="3"/>
        <w:ind w:left="708" w:leftChars="0"/>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bookmarkStart w:id="64" w:name="_Toc75344547"/>
      <w:r>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t>5.1 Науково-технічна актуальність НДР</w:t>
      </w:r>
      <w:bookmarkEnd w:id="64"/>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Сучасний світ ставить перед матеріалознавцями все більше складних задач у створені нових матеріалів з унікальними властивостями. На цей виклик приходять нові методи отримання виробів, які </w:t>
      </w:r>
      <w:r>
        <w:rPr>
          <w:rFonts w:hint="default" w:ascii="Times New Roman" w:hAnsi="Times New Roman" w:cs="Times New Roman"/>
          <w:color w:val="000000" w:themeColor="text1"/>
          <w:sz w:val="28"/>
          <w:szCs w:val="28"/>
          <w:lang w:val="uk-UA"/>
          <w14:textFill>
            <w14:solidFill>
              <w14:schemeClr w14:val="tx1"/>
            </w14:solidFill>
          </w14:textFill>
        </w:rPr>
        <w:t>дозволяють одержувати зразки з особливими властивостями. З цього виникає необхідність працювати зі складними багатофазними процесами, теоретичних знань, яких іноді не вистачає для передбачення поведінки матеріалу, в тих чи інших умовах.</w:t>
      </w: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В таких випадках для передбачення поведінки матеріалу під час пресування та спікання застосовують комп’ютерне моделювання, яке дозволяє з максимально точним дотриманням заданих умов та параметрів провести необхідні дослідження віртуально. В результаті такого аналізу можна оцінити властивості, фізико-механічні характеристики, деформації та структури розроблюваних виробів, які при порівнянні з подальшими результатами експериментальних досліджень збігаються, маючи малий показник похибки.</w:t>
      </w:r>
    </w:p>
    <w:p>
      <w:pPr>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Роблячи висновок із сказаного вище, випливає наступне </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моделювання процесу спікання є досить перспективним в наш час.</w:t>
      </w:r>
    </w:p>
    <w:p>
      <w:pPr>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pStyle w:val="3"/>
        <w:ind w:left="708" w:leftChars="0"/>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bookmarkStart w:id="65" w:name="_Toc75344548"/>
      <w:r>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t>5.2 Мета і завдання науково-дослідницької роботи</w:t>
      </w:r>
      <w:bookmarkEnd w:id="65"/>
    </w:p>
    <w:p>
      <w:pPr>
        <w:rPr>
          <w:rFonts w:hint="default"/>
          <w:lang w:val="uk-UA" w:eastAsia="en-US"/>
        </w:rPr>
      </w:pPr>
    </w:p>
    <w:p>
      <w:pPr>
        <w:rPr>
          <w:rFonts w:hint="default"/>
          <w:lang w:val="uk-UA" w:eastAsia="en-US"/>
        </w:rPr>
      </w:pPr>
    </w:p>
    <w:p>
      <w:pPr>
        <w:spacing w:line="360" w:lineRule="auto"/>
        <w:ind w:firstLine="709"/>
        <w:jc w:val="both"/>
        <w:rPr>
          <w:rFonts w:hint="default" w:ascii="Times New Roman" w:hAnsi="Times New Roman" w:eastAsia="TimesNewRomanPS-BoldMT" w:cs="Times New Roman"/>
          <w:bCs/>
          <w:color w:val="000000" w:themeColor="text1"/>
          <w:sz w:val="28"/>
          <w:szCs w:val="28"/>
          <w:lang w:val="uk-UA" w:eastAsia="en-US"/>
          <w14:textFill>
            <w14:solidFill>
              <w14:schemeClr w14:val="tx1"/>
            </w14:solidFill>
          </w14:textFill>
        </w:rPr>
      </w:pPr>
      <w:r>
        <w:rPr>
          <w:rFonts w:hint="default" w:ascii="Times New Roman" w:hAnsi="Times New Roman" w:eastAsia="TimesNewRomanPS-BoldMT" w:cs="Times New Roman"/>
          <w:bCs/>
          <w:color w:val="000000" w:themeColor="text1"/>
          <w:sz w:val="28"/>
          <w:szCs w:val="28"/>
          <w:lang w:val="uk-UA" w:eastAsia="en-US"/>
          <w14:textFill>
            <w14:solidFill>
              <w14:schemeClr w14:val="tx1"/>
            </w14:solidFill>
          </w14:textFill>
        </w:rPr>
        <w:t>Метою даної роботи є моделювання процесу іскро-плазмового спікання.</w:t>
      </w:r>
    </w:p>
    <w:p>
      <w:pPr>
        <w:spacing w:line="360" w:lineRule="auto"/>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Для досягнення поставленої задачі потрібно було виконати наступні етапи:</w:t>
      </w:r>
    </w:p>
    <w:p>
      <w:pPr>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а) провести аналіз публікацій з теми і обґрунтувати напрями досліджень;</w:t>
      </w:r>
    </w:p>
    <w:p>
      <w:pPr>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б) розробити методику проведення дослідження </w:t>
      </w:r>
    </w:p>
    <w:p>
      <w:pPr>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в) побудувати геометричну модель </w:t>
      </w:r>
    </w:p>
    <w:p>
      <w:pPr>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г) побудувати сітку </w:t>
      </w:r>
    </w:p>
    <w:p>
      <w:pPr>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д) зробити збІрку моделі</w:t>
      </w:r>
    </w:p>
    <w:p>
      <w:pPr>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е) ввести граничні умови </w:t>
      </w:r>
    </w:p>
    <w:p>
      <w:pPr>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ж) обробити отримані дані та узагальнити результати.</w:t>
      </w:r>
    </w:p>
    <w:p>
      <w:pPr>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pStyle w:val="3"/>
        <w:ind w:left="708" w:leftChars="0"/>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bookmarkStart w:id="66" w:name="_Toc75344549"/>
      <w:r>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t>5.3 Розрахунок планової собівартості проведення дослідження</w:t>
      </w:r>
      <w:bookmarkEnd w:id="66"/>
    </w:p>
    <w:p>
      <w:pPr>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p>
    <w:p>
      <w:pPr>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Розрахунок усіх витрат на ДР, пов’язаних з виконанням даної теми, дає можливість встановити планову кошторисну вартість даної теми. Планування забезпечує зниження трудових і матеріальних витрат з метою отримання найкращих результатів за найменших витрат.</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Планова собівартість визначається за наступними статтями витрат:</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заробітна плата науково-дослідницького персоналу;</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єдиний соціальний внесок;</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вартість матеріалів, необхідних для проведення НДР;</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вартість спеціального обладнання для виконання НДР;</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витрати на службові відрядження;</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інші прямі невраховані витрати по темі;</w:t>
      </w:r>
    </w:p>
    <w:p>
      <w:pPr>
        <w:spacing w:line="360" w:lineRule="auto"/>
        <w:ind w:firstLine="709"/>
        <w:jc w:val="both"/>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накладні витрати.</w:t>
      </w:r>
    </w:p>
    <w:p>
      <w:pPr>
        <w:spacing w:line="360" w:lineRule="auto"/>
        <w:ind w:firstLine="709"/>
        <w:jc w:val="both"/>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p>
    <w:p>
      <w:pPr>
        <w:pStyle w:val="4"/>
        <w:ind w:left="708" w:leftChars="0"/>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bookmarkStart w:id="67" w:name="_Toc75344550"/>
      <w:r>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t>5.3.1 Зарплата виконавців по темі</w:t>
      </w:r>
      <w:bookmarkEnd w:id="67"/>
    </w:p>
    <w:p>
      <w:pPr>
        <w:rPr>
          <w:rFonts w:hint="default"/>
          <w:lang w:val="uk-UA" w:eastAsia="en-US"/>
        </w:rPr>
      </w:pPr>
    </w:p>
    <w:p>
      <w:pPr>
        <w:autoSpaceDE w:val="0"/>
        <w:autoSpaceDN w:val="0"/>
        <w:adjustRightInd w:val="0"/>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Витрати за цією статтею включають заробітну плату працівників всіх категорій, зайнятих при виконанні даної роботи.</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Заробітна плата вираховується окремо для кожного робітника, і обов’язково проводиться на основі даних по трудомісткості. Розрахунок проводиться в людино-днях. Перелік робіт та трудомісткість представлена в таблиці 5.1.</w:t>
      </w:r>
    </w:p>
    <w:p>
      <w:pPr>
        <w:autoSpaceDE w:val="0"/>
        <w:autoSpaceDN w:val="0"/>
        <w:adjustRightInd w:val="0"/>
        <w:spacing w:line="360" w:lineRule="auto"/>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Таблиця 5.1 – Розрахунок</w:t>
      </w:r>
      <w:r>
        <w:rPr>
          <w:rFonts w:hint="default" w:ascii="Times New Roman" w:hAnsi="Times New Roman" w:eastAsia="TimesNewRomanPSMT" w:cs="Times New Roman"/>
          <w:color w:val="000000" w:themeColor="text1"/>
          <w:sz w:val="28"/>
          <w:szCs w:val="28"/>
          <w:lang w:eastAsia="en-US"/>
          <w14:textFill>
            <w14:solidFill>
              <w14:schemeClr w14:val="tx1"/>
            </w14:solidFill>
          </w14:textFill>
        </w:rPr>
        <w:t xml:space="preserve"> </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трудомісткості проведених досліджень</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268"/>
        <w:gridCol w:w="1984"/>
        <w:gridCol w:w="1701"/>
        <w:gridCol w:w="1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1980" w:type="dxa"/>
            <w:vMerge w:val="restart"/>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Етапи НДР</w:t>
            </w:r>
          </w:p>
        </w:tc>
        <w:tc>
          <w:tcPr>
            <w:tcW w:w="7365" w:type="dxa"/>
            <w:gridSpan w:val="4"/>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Трудомісткість, людино-дні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trPr>
        <w:tc>
          <w:tcPr>
            <w:tcW w:w="1980" w:type="dxa"/>
            <w:vMerge w:val="continue"/>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tc>
        <w:tc>
          <w:tcPr>
            <w:tcW w:w="2268"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Професор</w:t>
            </w:r>
          </w:p>
        </w:tc>
        <w:tc>
          <w:tcPr>
            <w:tcW w:w="1984"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Інженер-технолог</w:t>
            </w:r>
          </w:p>
        </w:tc>
        <w:tc>
          <w:tcPr>
            <w:tcW w:w="1701" w:type="dxa"/>
            <w:vAlign w:val="center"/>
          </w:tcPr>
          <w:p>
            <w:pPr>
              <w:autoSpaceDE w:val="0"/>
              <w:autoSpaceDN w:val="0"/>
              <w:adjustRightInd w:val="0"/>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Інженер-</w:t>
            </w:r>
          </w:p>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дослідник</w:t>
            </w:r>
          </w:p>
        </w:tc>
        <w:tc>
          <w:tcPr>
            <w:tcW w:w="1412"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Лаборант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1980"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Підготовчий</w:t>
            </w:r>
          </w:p>
        </w:tc>
        <w:tc>
          <w:tcPr>
            <w:tcW w:w="2268"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7</w:t>
            </w:r>
          </w:p>
        </w:tc>
        <w:tc>
          <w:tcPr>
            <w:tcW w:w="1984"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4</w:t>
            </w:r>
          </w:p>
        </w:tc>
        <w:tc>
          <w:tcPr>
            <w:tcW w:w="1701"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5</w:t>
            </w:r>
          </w:p>
        </w:tc>
        <w:tc>
          <w:tcPr>
            <w:tcW w:w="1412"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Проведення експерименту</w:t>
            </w:r>
          </w:p>
        </w:tc>
        <w:tc>
          <w:tcPr>
            <w:tcW w:w="2268"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14</w:t>
            </w:r>
          </w:p>
        </w:tc>
        <w:tc>
          <w:tcPr>
            <w:tcW w:w="1984"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6</w:t>
            </w:r>
          </w:p>
        </w:tc>
        <w:tc>
          <w:tcPr>
            <w:tcW w:w="1701"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34</w:t>
            </w:r>
          </w:p>
        </w:tc>
        <w:tc>
          <w:tcPr>
            <w:tcW w:w="1412"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Написання записки</w:t>
            </w:r>
          </w:p>
        </w:tc>
        <w:tc>
          <w:tcPr>
            <w:tcW w:w="2268"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8</w:t>
            </w:r>
          </w:p>
        </w:tc>
        <w:tc>
          <w:tcPr>
            <w:tcW w:w="1984"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w:t>
            </w:r>
          </w:p>
        </w:tc>
        <w:tc>
          <w:tcPr>
            <w:tcW w:w="1701"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7</w:t>
            </w:r>
          </w:p>
        </w:tc>
        <w:tc>
          <w:tcPr>
            <w:tcW w:w="1412" w:type="dxa"/>
            <w:vAlign w:val="center"/>
          </w:tcPr>
          <w:p>
            <w:pPr>
              <w:tabs>
                <w:tab w:val="center" w:pos="765"/>
              </w:tabs>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Оформлення роботи, захист</w:t>
            </w:r>
          </w:p>
        </w:tc>
        <w:tc>
          <w:tcPr>
            <w:tcW w:w="2268"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4</w:t>
            </w:r>
          </w:p>
        </w:tc>
        <w:tc>
          <w:tcPr>
            <w:tcW w:w="1984"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w:t>
            </w:r>
          </w:p>
        </w:tc>
        <w:tc>
          <w:tcPr>
            <w:tcW w:w="1701"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4</w:t>
            </w:r>
          </w:p>
        </w:tc>
        <w:tc>
          <w:tcPr>
            <w:tcW w:w="1412"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trPr>
        <w:tc>
          <w:tcPr>
            <w:tcW w:w="1980"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Разом</w:t>
            </w:r>
          </w:p>
        </w:tc>
        <w:tc>
          <w:tcPr>
            <w:tcW w:w="2268"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33</w:t>
            </w:r>
          </w:p>
        </w:tc>
        <w:tc>
          <w:tcPr>
            <w:tcW w:w="1984"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10</w:t>
            </w:r>
          </w:p>
        </w:tc>
        <w:tc>
          <w:tcPr>
            <w:tcW w:w="1701"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50</w:t>
            </w:r>
          </w:p>
        </w:tc>
        <w:tc>
          <w:tcPr>
            <w:tcW w:w="1412"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34</w:t>
            </w:r>
          </w:p>
        </w:tc>
      </w:tr>
    </w:tbl>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Денні зарплати визначаються як відношення місячного окладу до умовного місяця (для НДР з п’ятиденним робочим тижнем складає 21,2 дня).</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Для того, щоб розрахувати плановий фонд заробітної плати всіх виконавців, потрібно перемножити середньоденну заробітну плату за кожною категорією виконавців на відповідну планову трудомісткість робіт. Було проведено розрахунку фонду заробітної плати виконавців теми, результати якого було представлено в таблиці 5.2.</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Таблиця 5.2 – Розрахунок витрат на заробітну плату</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7"/>
        <w:gridCol w:w="2283"/>
        <w:gridCol w:w="1545"/>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07"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Посада</w:t>
            </w:r>
          </w:p>
        </w:tc>
        <w:tc>
          <w:tcPr>
            <w:tcW w:w="2283" w:type="dxa"/>
            <w:vAlign w:val="center"/>
          </w:tcPr>
          <w:p>
            <w:pPr>
              <w:autoSpaceDE w:val="0"/>
              <w:autoSpaceDN w:val="0"/>
              <w:adjustRightInd w:val="0"/>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Трудомісткість,</w:t>
            </w:r>
          </w:p>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людино-днів.</w:t>
            </w:r>
          </w:p>
        </w:tc>
        <w:tc>
          <w:tcPr>
            <w:tcW w:w="1545" w:type="dxa"/>
            <w:vAlign w:val="center"/>
          </w:tcPr>
          <w:p>
            <w:pPr>
              <w:autoSpaceDE w:val="0"/>
              <w:autoSpaceDN w:val="0"/>
              <w:adjustRightInd w:val="0"/>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Місячний</w:t>
            </w:r>
          </w:p>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оклад, грн</w:t>
            </w:r>
          </w:p>
        </w:tc>
        <w:tc>
          <w:tcPr>
            <w:tcW w:w="1705" w:type="dxa"/>
            <w:vAlign w:val="center"/>
          </w:tcPr>
          <w:p>
            <w:pPr>
              <w:autoSpaceDE w:val="0"/>
              <w:autoSpaceDN w:val="0"/>
              <w:adjustRightInd w:val="0"/>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Денна</w:t>
            </w:r>
          </w:p>
          <w:p>
            <w:pPr>
              <w:autoSpaceDE w:val="0"/>
              <w:autoSpaceDN w:val="0"/>
              <w:adjustRightInd w:val="0"/>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заробітна</w:t>
            </w:r>
          </w:p>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плата, грн</w:t>
            </w:r>
          </w:p>
        </w:tc>
        <w:tc>
          <w:tcPr>
            <w:tcW w:w="1705" w:type="dxa"/>
            <w:vAlign w:val="center"/>
          </w:tcPr>
          <w:p>
            <w:pPr>
              <w:autoSpaceDE w:val="0"/>
              <w:autoSpaceDN w:val="0"/>
              <w:adjustRightInd w:val="0"/>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Сумарна</w:t>
            </w:r>
          </w:p>
          <w:p>
            <w:pPr>
              <w:autoSpaceDE w:val="0"/>
              <w:autoSpaceDN w:val="0"/>
              <w:adjustRightInd w:val="0"/>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заробітна</w:t>
            </w:r>
          </w:p>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плата, грн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2107"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Професор</w:t>
            </w:r>
          </w:p>
        </w:tc>
        <w:tc>
          <w:tcPr>
            <w:tcW w:w="2283"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33</w:t>
            </w:r>
          </w:p>
        </w:tc>
        <w:tc>
          <w:tcPr>
            <w:tcW w:w="154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19 438</w:t>
            </w:r>
          </w:p>
        </w:tc>
        <w:tc>
          <w:tcPr>
            <w:tcW w:w="170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916,887</w:t>
            </w:r>
          </w:p>
        </w:tc>
        <w:tc>
          <w:tcPr>
            <w:tcW w:w="170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30 257,27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2107" w:type="dxa"/>
            <w:vAlign w:val="center"/>
          </w:tcPr>
          <w:p>
            <w:pPr>
              <w:autoSpaceDE w:val="0"/>
              <w:autoSpaceDN w:val="0"/>
              <w:adjustRightInd w:val="0"/>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Інженер-</w:t>
            </w:r>
          </w:p>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технолог</w:t>
            </w:r>
          </w:p>
        </w:tc>
        <w:tc>
          <w:tcPr>
            <w:tcW w:w="2283"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50</w:t>
            </w:r>
          </w:p>
        </w:tc>
        <w:tc>
          <w:tcPr>
            <w:tcW w:w="154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9 718</w:t>
            </w:r>
          </w:p>
        </w:tc>
        <w:tc>
          <w:tcPr>
            <w:tcW w:w="170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458, 396</w:t>
            </w:r>
          </w:p>
        </w:tc>
        <w:tc>
          <w:tcPr>
            <w:tcW w:w="170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22 919,8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7"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Інженер-дослідник</w:t>
            </w:r>
          </w:p>
        </w:tc>
        <w:tc>
          <w:tcPr>
            <w:tcW w:w="2283"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34</w:t>
            </w:r>
          </w:p>
        </w:tc>
        <w:tc>
          <w:tcPr>
            <w:tcW w:w="154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7 730</w:t>
            </w:r>
          </w:p>
        </w:tc>
        <w:tc>
          <w:tcPr>
            <w:tcW w:w="170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364,623</w:t>
            </w:r>
          </w:p>
        </w:tc>
        <w:tc>
          <w:tcPr>
            <w:tcW w:w="170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12 397,18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2107"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Лаборант</w:t>
            </w:r>
          </w:p>
        </w:tc>
        <w:tc>
          <w:tcPr>
            <w:tcW w:w="2283"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10</w:t>
            </w:r>
          </w:p>
        </w:tc>
        <w:tc>
          <w:tcPr>
            <w:tcW w:w="154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6 249</w:t>
            </w:r>
          </w:p>
        </w:tc>
        <w:tc>
          <w:tcPr>
            <w:tcW w:w="170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294,764</w:t>
            </w:r>
          </w:p>
        </w:tc>
        <w:tc>
          <w:tcPr>
            <w:tcW w:w="170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2 947, 64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2107"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Разом</w:t>
            </w:r>
          </w:p>
        </w:tc>
        <w:tc>
          <w:tcPr>
            <w:tcW w:w="5533" w:type="dxa"/>
            <w:gridSpan w:val="3"/>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tc>
        <w:tc>
          <w:tcPr>
            <w:tcW w:w="170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68 521,89</w:t>
            </w:r>
          </w:p>
        </w:tc>
      </w:tr>
    </w:tbl>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pStyle w:val="4"/>
        <w:ind w:left="708" w:leftChars="0"/>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bookmarkStart w:id="68" w:name="_Toc75344551"/>
      <w:r>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t>5.3.2 Єдиний соціальний внесок</w:t>
      </w:r>
      <w:bookmarkEnd w:id="68"/>
    </w:p>
    <w:p>
      <w:pPr>
        <w:autoSpaceDE w:val="0"/>
        <w:autoSpaceDN w:val="0"/>
        <w:adjustRightInd w:val="0"/>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Сума єдиного соціального (В</w:t>
      </w:r>
      <w:r>
        <w:rPr>
          <w:rFonts w:hint="default" w:ascii="Times New Roman" w:hAnsi="Times New Roman" w:eastAsia="TimesNewRomanPSMT" w:cs="Times New Roman"/>
          <w:color w:val="000000" w:themeColor="text1"/>
          <w:sz w:val="28"/>
          <w:szCs w:val="28"/>
          <w:vertAlign w:val="subscript"/>
          <w:lang w:val="uk-UA" w:eastAsia="en-US"/>
          <w14:textFill>
            <w14:solidFill>
              <w14:schemeClr w14:val="tx1"/>
            </w14:solidFill>
          </w14:textFill>
        </w:rPr>
        <w:t>С</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визначаються у відсотках від загального</w:t>
      </w:r>
    </w:p>
    <w:p>
      <w:pPr>
        <w:autoSpaceDE w:val="0"/>
        <w:autoSpaceDN w:val="0"/>
        <w:adjustRightInd w:val="0"/>
        <w:spacing w:line="360" w:lineRule="auto"/>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фонду заробітної плати виконавців з теми. Норматив відрахувань необхідно брати в розмірі 22 % загального фонду заробітної плати. Таким чином, єдиний соціальний внесок складе:</w:t>
      </w:r>
    </w:p>
    <w:p>
      <w:pPr>
        <w:autoSpaceDE w:val="0"/>
        <w:autoSpaceDN w:val="0"/>
        <w:adjustRightInd w:val="0"/>
        <w:spacing w:line="360" w:lineRule="auto"/>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В</w:t>
      </w:r>
      <w:r>
        <w:rPr>
          <w:rFonts w:hint="default" w:ascii="Times New Roman" w:hAnsi="Times New Roman" w:eastAsia="TimesNewRomanPSMT" w:cs="Times New Roman"/>
          <w:color w:val="000000" w:themeColor="text1"/>
          <w:sz w:val="28"/>
          <w:szCs w:val="28"/>
          <w:vertAlign w:val="subscript"/>
          <w:lang w:val="uk-UA" w:eastAsia="en-US"/>
          <w14:textFill>
            <w14:solidFill>
              <w14:schemeClr w14:val="tx1"/>
            </w14:solidFill>
          </w14:textFill>
        </w:rPr>
        <w:t>С</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 68 521,89 · 0,22 = 15 074,816 грн</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pStyle w:val="4"/>
        <w:ind w:left="708" w:leftChars="0"/>
        <w:rPr>
          <w:rFonts w:hint="default" w:ascii="Times New Roman" w:hAnsi="Times New Roman" w:eastAsia="TimesNewRomanPSMT" w:cs="Times New Roman"/>
          <w:b/>
          <w:color w:val="000000" w:themeColor="text1"/>
          <w:sz w:val="28"/>
          <w:szCs w:val="28"/>
          <w:lang w:val="uk-UA" w:eastAsia="en-US"/>
          <w14:textFill>
            <w14:solidFill>
              <w14:schemeClr w14:val="tx1"/>
            </w14:solidFill>
          </w14:textFill>
        </w:rPr>
      </w:pPr>
      <w:bookmarkStart w:id="69" w:name="_Toc75344552"/>
      <w:r>
        <w:rPr>
          <w:rFonts w:hint="default" w:ascii="Times New Roman" w:hAnsi="Times New Roman" w:eastAsia="TimesNewRomanPSMT" w:cs="Times New Roman"/>
          <w:b/>
          <w:color w:val="000000" w:themeColor="text1"/>
          <w:sz w:val="28"/>
          <w:szCs w:val="28"/>
          <w:lang w:val="uk-UA" w:eastAsia="en-US"/>
          <w14:textFill>
            <w14:solidFill>
              <w14:schemeClr w14:val="tx1"/>
            </w14:solidFill>
          </w14:textFill>
        </w:rPr>
        <w:t>5.3.3. Витрати на матеріали</w:t>
      </w:r>
      <w:bookmarkEnd w:id="69"/>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Оскільки в дипломні роботі було проведено виключно програмування в середовищі програми </w:t>
      </w:r>
      <w:r>
        <w:rPr>
          <w:rFonts w:hint="default" w:ascii="Times New Roman" w:hAnsi="Times New Roman" w:eastAsia="TimesNewRomanPSMT" w:cs="Times New Roman"/>
          <w:color w:val="000000" w:themeColor="text1"/>
          <w:sz w:val="28"/>
          <w:szCs w:val="28"/>
          <w:lang w:eastAsia="en-US"/>
          <w14:textFill>
            <w14:solidFill>
              <w14:schemeClr w14:val="tx1"/>
            </w14:solidFill>
          </w14:textFill>
        </w:rPr>
        <w:t>ABAQUS</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яка вже була встановлена на комп’ютері в лабораторії 513 витрати на матеріали відсутні</w:t>
      </w:r>
    </w:p>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pStyle w:val="4"/>
        <w:ind w:left="708" w:leftChars="0"/>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bookmarkStart w:id="70" w:name="_Toc75344553"/>
      <w:r>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t>5.3.4 Витрати на спеціальне обладнання та прилади</w:t>
      </w:r>
      <w:bookmarkEnd w:id="70"/>
    </w:p>
    <w:p>
      <w:pPr>
        <w:rPr>
          <w:rFonts w:hint="default"/>
          <w:lang w:val="uk-UA" w:eastAsia="en-US"/>
        </w:rPr>
      </w:pPr>
    </w:p>
    <w:p>
      <w:pPr>
        <w:autoSpaceDE w:val="0"/>
        <w:autoSpaceDN w:val="0"/>
        <w:adjustRightInd w:val="0"/>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Використовувалося вже існуюче обладнання, тому даній роботі не відбувалась закупівля нового обладнання.</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pStyle w:val="4"/>
        <w:ind w:left="708" w:leftChars="0"/>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bookmarkStart w:id="71" w:name="_Toc75344554"/>
      <w:r>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t>5.3.5 Витрати на службові відрядження</w:t>
      </w:r>
      <w:bookmarkEnd w:id="71"/>
    </w:p>
    <w:p>
      <w:pPr>
        <w:rPr>
          <w:rFonts w:hint="default"/>
          <w:lang w:val="uk-UA" w:eastAsia="en-US"/>
        </w:rPr>
      </w:pPr>
    </w:p>
    <w:p>
      <w:pPr>
        <w:autoSpaceDE w:val="0"/>
        <w:autoSpaceDN w:val="0"/>
        <w:adjustRightInd w:val="0"/>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Згідно плану НДР, не передбачаються службові відрядження, тому за</w:t>
      </w:r>
    </w:p>
    <w:p>
      <w:pPr>
        <w:autoSpaceDE w:val="0"/>
        <w:autoSpaceDN w:val="0"/>
        <w:adjustRightInd w:val="0"/>
        <w:spacing w:line="360" w:lineRule="auto"/>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даною статтею витрати не передбачаються.</w:t>
      </w:r>
    </w:p>
    <w:p>
      <w:pPr>
        <w:autoSpaceDE w:val="0"/>
        <w:autoSpaceDN w:val="0"/>
        <w:adjustRightInd w:val="0"/>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pStyle w:val="4"/>
        <w:ind w:left="708" w:leftChars="0"/>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bookmarkStart w:id="72" w:name="_Toc75344555"/>
      <w:r>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t>5.3.6 Інші прямі невраховані витрати</w:t>
      </w:r>
      <w:bookmarkEnd w:id="72"/>
    </w:p>
    <w:p>
      <w:pPr>
        <w:rPr>
          <w:rFonts w:hint="default"/>
          <w:lang w:val="uk-UA" w:eastAsia="en-US"/>
        </w:rPr>
      </w:pPr>
    </w:p>
    <w:p>
      <w:pPr>
        <w:autoSpaceDE w:val="0"/>
        <w:autoSpaceDN w:val="0"/>
        <w:adjustRightInd w:val="0"/>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В цій статті поєднуються всі витрати на проведення НДР, що не увійшли до попередніх статей. При проведенні даної роботи інші прямі витрати складають 10 % від суми врахованих витрат на НДР.</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Ів = (68 521,89 + 15 074,816 + ) · 0,1 = 8 359,67 грн.</w:t>
      </w:r>
    </w:p>
    <w:p>
      <w:pPr>
        <w:autoSpaceDE w:val="0"/>
        <w:autoSpaceDN w:val="0"/>
        <w:adjustRightInd w:val="0"/>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pStyle w:val="4"/>
        <w:ind w:left="708" w:leftChars="0"/>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bookmarkStart w:id="73" w:name="_Toc75344556"/>
      <w:r>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t>5.3.7 Накладні витрати</w:t>
      </w:r>
      <w:bookmarkEnd w:id="73"/>
    </w:p>
    <w:p>
      <w:pPr>
        <w:autoSpaceDE w:val="0"/>
        <w:autoSpaceDN w:val="0"/>
        <w:adjustRightInd w:val="0"/>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До накладних витрат (Н</w:t>
      </w:r>
      <w:r>
        <w:rPr>
          <w:rFonts w:hint="default" w:ascii="Times New Roman" w:hAnsi="Times New Roman" w:eastAsia="TimesNewRomanPSMT" w:cs="Times New Roman"/>
          <w:color w:val="000000" w:themeColor="text1"/>
          <w:sz w:val="28"/>
          <w:szCs w:val="28"/>
          <w:vertAlign w:val="subscript"/>
          <w:lang w:val="uk-UA" w:eastAsia="en-US"/>
          <w14:textFill>
            <w14:solidFill>
              <w14:schemeClr w14:val="tx1"/>
            </w14:solidFill>
          </w14:textFill>
        </w:rPr>
        <w:t>В</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відносять:</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а) заробітна плата адміністративна – управлінського, господарського та обслуговуючого персоналу з єдиним соціальним внеском;</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б) витрати на придбання експериментального спеціального обладнання та приладів;</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в) витрати по охороні праці та на техніку безпеки;</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г) утримання виробничих площ, приладів, устаткування та установок;</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д) витрати на воєнізовану охорону;</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е) інші загальногосподарські та дослідницькі витрати.</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За нормативами для ІПМ величина накладних витрат складає 20 % від суми всіх прямих витрат по темі.</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Нв = (68 521,89 + 15 074,816 + 8 359,67) · 0,2 = 18 391,275 грн</w:t>
      </w:r>
    </w:p>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pStyle w:val="4"/>
        <w:ind w:left="708" w:leftChars="0"/>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bookmarkStart w:id="74" w:name="_Toc75344557"/>
      <w:r>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t>5.3.8 Планова кошторисна вартість НДР</w:t>
      </w:r>
      <w:bookmarkEnd w:id="74"/>
    </w:p>
    <w:p>
      <w:pPr>
        <w:autoSpaceDE w:val="0"/>
        <w:autoSpaceDN w:val="0"/>
        <w:adjustRightInd w:val="0"/>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p>
    <w:p>
      <w:pPr>
        <w:autoSpaceDE w:val="0"/>
        <w:autoSpaceDN w:val="0"/>
        <w:adjustRightInd w:val="0"/>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Виконані розрахунки дозволяють визначити загальну планову кошторисну вартість НДР. Плановий кошторис витрат по темі досліджень наведено в таблиці 5.3.</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Таблиця 5.3 – Планова кошторисна вартість НДР з теми</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1843"/>
        <w:gridCol w:w="2069"/>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Назва статей</w:t>
            </w:r>
          </w:p>
        </w:tc>
        <w:tc>
          <w:tcPr>
            <w:tcW w:w="1843" w:type="dxa"/>
            <w:vAlign w:val="center"/>
          </w:tcPr>
          <w:p>
            <w:pPr>
              <w:autoSpaceDE w:val="0"/>
              <w:autoSpaceDN w:val="0"/>
              <w:adjustRightInd w:val="0"/>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Умова</w:t>
            </w:r>
          </w:p>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призначення</w:t>
            </w:r>
          </w:p>
        </w:tc>
        <w:tc>
          <w:tcPr>
            <w:tcW w:w="2069"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Сума, грн.</w:t>
            </w:r>
          </w:p>
        </w:tc>
        <w:tc>
          <w:tcPr>
            <w:tcW w:w="223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Обґрунтування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autoSpaceDE w:val="0"/>
              <w:autoSpaceDN w:val="0"/>
              <w:adjustRightInd w:val="0"/>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Заробітна плата</w:t>
            </w:r>
          </w:p>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виконавців теми</w:t>
            </w:r>
          </w:p>
        </w:tc>
        <w:tc>
          <w:tcPr>
            <w:tcW w:w="1843"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ЗП</w:t>
            </w:r>
          </w:p>
        </w:tc>
        <w:tc>
          <w:tcPr>
            <w:tcW w:w="2069"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68 521,89</w:t>
            </w:r>
          </w:p>
        </w:tc>
        <w:tc>
          <w:tcPr>
            <w:tcW w:w="223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За розрахунком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autoSpaceDE w:val="0"/>
              <w:autoSpaceDN w:val="0"/>
              <w:adjustRightInd w:val="0"/>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Единий</w:t>
            </w:r>
          </w:p>
          <w:p>
            <w:pPr>
              <w:autoSpaceDE w:val="0"/>
              <w:autoSpaceDN w:val="0"/>
              <w:adjustRightInd w:val="0"/>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соціальний</w:t>
            </w:r>
          </w:p>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внесок</w:t>
            </w:r>
          </w:p>
        </w:tc>
        <w:tc>
          <w:tcPr>
            <w:tcW w:w="1843"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vertAlign w:val="subscript"/>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В</w:t>
            </w:r>
            <w:r>
              <w:rPr>
                <w:rFonts w:hint="default" w:ascii="Times New Roman" w:hAnsi="Times New Roman" w:eastAsia="TimesNewRomanPSMT" w:cs="Times New Roman"/>
                <w:color w:val="000000" w:themeColor="text1"/>
                <w:sz w:val="28"/>
                <w:szCs w:val="28"/>
                <w:vertAlign w:val="subscript"/>
                <w:lang w:val="uk-UA" w:eastAsia="en-US"/>
                <w14:textFill>
                  <w14:solidFill>
                    <w14:schemeClr w14:val="tx1"/>
                  </w14:solidFill>
                </w14:textFill>
              </w:rPr>
              <w:t>С</w:t>
            </w:r>
          </w:p>
        </w:tc>
        <w:tc>
          <w:tcPr>
            <w:tcW w:w="2069"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15 074,816</w:t>
            </w:r>
          </w:p>
        </w:tc>
        <w:tc>
          <w:tcPr>
            <w:tcW w:w="223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22 % від ЗП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autoSpaceDE w:val="0"/>
              <w:autoSpaceDN w:val="0"/>
              <w:adjustRightInd w:val="0"/>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Вартість</w:t>
            </w:r>
          </w:p>
          <w:p>
            <w:pPr>
              <w:autoSpaceDE w:val="0"/>
              <w:autoSpaceDN w:val="0"/>
              <w:adjustRightInd w:val="0"/>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основних</w:t>
            </w:r>
          </w:p>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матеріалів</w:t>
            </w:r>
          </w:p>
        </w:tc>
        <w:tc>
          <w:tcPr>
            <w:tcW w:w="1843"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vertAlign w:val="subscript"/>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В</w:t>
            </w:r>
            <w:r>
              <w:rPr>
                <w:rFonts w:hint="default" w:ascii="Times New Roman" w:hAnsi="Times New Roman" w:eastAsia="TimesNewRomanPSMT" w:cs="Times New Roman"/>
                <w:color w:val="000000" w:themeColor="text1"/>
                <w:sz w:val="28"/>
                <w:szCs w:val="28"/>
                <w:vertAlign w:val="subscript"/>
                <w:lang w:val="uk-UA" w:eastAsia="en-US"/>
                <w14:textFill>
                  <w14:solidFill>
                    <w14:schemeClr w14:val="tx1"/>
                  </w14:solidFill>
                </w14:textFill>
              </w:rPr>
              <w:t>М</w:t>
            </w:r>
          </w:p>
        </w:tc>
        <w:tc>
          <w:tcPr>
            <w:tcW w:w="2069"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w:t>
            </w:r>
          </w:p>
        </w:tc>
        <w:tc>
          <w:tcPr>
            <w:tcW w:w="223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За розрахунком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autoSpaceDE w:val="0"/>
              <w:autoSpaceDN w:val="0"/>
              <w:adjustRightInd w:val="0"/>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Вартість спец.</w:t>
            </w:r>
          </w:p>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обладнання</w:t>
            </w:r>
          </w:p>
        </w:tc>
        <w:tc>
          <w:tcPr>
            <w:tcW w:w="1843"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vertAlign w:val="subscript"/>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В</w:t>
            </w:r>
            <w:r>
              <w:rPr>
                <w:rFonts w:hint="default" w:ascii="Times New Roman" w:hAnsi="Times New Roman" w:eastAsia="TimesNewRomanPSMT" w:cs="Times New Roman"/>
                <w:color w:val="000000" w:themeColor="text1"/>
                <w:sz w:val="28"/>
                <w:szCs w:val="28"/>
                <w:vertAlign w:val="subscript"/>
                <w:lang w:val="uk-UA" w:eastAsia="en-US"/>
                <w14:textFill>
                  <w14:solidFill>
                    <w14:schemeClr w14:val="tx1"/>
                  </w14:solidFill>
                </w14:textFill>
              </w:rPr>
              <w:t>ОБ</w:t>
            </w:r>
          </w:p>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tc>
        <w:tc>
          <w:tcPr>
            <w:tcW w:w="2069"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w:t>
            </w:r>
          </w:p>
        </w:tc>
        <w:tc>
          <w:tcPr>
            <w:tcW w:w="223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Не планується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autoSpaceDE w:val="0"/>
              <w:autoSpaceDN w:val="0"/>
              <w:adjustRightInd w:val="0"/>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Витрати на</w:t>
            </w:r>
          </w:p>
          <w:p>
            <w:pPr>
              <w:autoSpaceDE w:val="0"/>
              <w:autoSpaceDN w:val="0"/>
              <w:adjustRightInd w:val="0"/>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послуги</w:t>
            </w:r>
          </w:p>
          <w:p>
            <w:pPr>
              <w:autoSpaceDE w:val="0"/>
              <w:autoSpaceDN w:val="0"/>
              <w:adjustRightInd w:val="0"/>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сторонніх</w:t>
            </w:r>
          </w:p>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організацій</w:t>
            </w:r>
          </w:p>
        </w:tc>
        <w:tc>
          <w:tcPr>
            <w:tcW w:w="1843"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vertAlign w:val="subscript"/>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В</w:t>
            </w:r>
            <w:r>
              <w:rPr>
                <w:rFonts w:hint="default" w:ascii="Times New Roman" w:hAnsi="Times New Roman" w:eastAsia="TimesNewRomanPSMT" w:cs="Times New Roman"/>
                <w:color w:val="000000" w:themeColor="text1"/>
                <w:sz w:val="28"/>
                <w:szCs w:val="28"/>
                <w:vertAlign w:val="subscript"/>
                <w:lang w:val="uk-UA" w:eastAsia="en-US"/>
                <w14:textFill>
                  <w14:solidFill>
                    <w14:schemeClr w14:val="tx1"/>
                  </w14:solidFill>
                </w14:textFill>
              </w:rPr>
              <w:t>СО</w:t>
            </w:r>
          </w:p>
        </w:tc>
        <w:tc>
          <w:tcPr>
            <w:tcW w:w="2069"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w:t>
            </w:r>
          </w:p>
        </w:tc>
        <w:tc>
          <w:tcPr>
            <w:tcW w:w="223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Не планується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autoSpaceDE w:val="0"/>
              <w:autoSpaceDN w:val="0"/>
              <w:adjustRightInd w:val="0"/>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Інші прямі</w:t>
            </w:r>
          </w:p>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витрати</w:t>
            </w:r>
          </w:p>
        </w:tc>
        <w:tc>
          <w:tcPr>
            <w:tcW w:w="1843"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vertAlign w:val="subscript"/>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І</w:t>
            </w:r>
            <w:r>
              <w:rPr>
                <w:rFonts w:hint="default" w:ascii="Times New Roman" w:hAnsi="Times New Roman" w:eastAsia="TimesNewRomanPSMT" w:cs="Times New Roman"/>
                <w:color w:val="000000" w:themeColor="text1"/>
                <w:sz w:val="28"/>
                <w:szCs w:val="28"/>
                <w:vertAlign w:val="subscript"/>
                <w:lang w:val="uk-UA" w:eastAsia="en-US"/>
                <w14:textFill>
                  <w14:solidFill>
                    <w14:schemeClr w14:val="tx1"/>
                  </w14:solidFill>
                </w14:textFill>
              </w:rPr>
              <w:t>В</w:t>
            </w:r>
          </w:p>
        </w:tc>
        <w:tc>
          <w:tcPr>
            <w:tcW w:w="2069"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8 359,67</w:t>
            </w:r>
          </w:p>
        </w:tc>
        <w:tc>
          <w:tcPr>
            <w:tcW w:w="223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10 % від усіх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240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Накладні витрати</w:t>
            </w:r>
          </w:p>
        </w:tc>
        <w:tc>
          <w:tcPr>
            <w:tcW w:w="1843"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vertAlign w:val="subscript"/>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Н</w:t>
            </w:r>
            <w:r>
              <w:rPr>
                <w:rFonts w:hint="default" w:ascii="Times New Roman" w:hAnsi="Times New Roman" w:eastAsia="TimesNewRomanPSMT" w:cs="Times New Roman"/>
                <w:color w:val="000000" w:themeColor="text1"/>
                <w:sz w:val="28"/>
                <w:szCs w:val="28"/>
                <w:vertAlign w:val="subscript"/>
                <w:lang w:val="uk-UA" w:eastAsia="en-US"/>
                <w14:textFill>
                  <w14:solidFill>
                    <w14:schemeClr w14:val="tx1"/>
                  </w14:solidFill>
                </w14:textFill>
              </w:rPr>
              <w:t>В</w:t>
            </w:r>
          </w:p>
        </w:tc>
        <w:tc>
          <w:tcPr>
            <w:tcW w:w="2069"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18 391,275</w:t>
            </w:r>
          </w:p>
        </w:tc>
        <w:tc>
          <w:tcPr>
            <w:tcW w:w="223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20 % від усіх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Разом</w:t>
            </w:r>
          </w:p>
        </w:tc>
        <w:tc>
          <w:tcPr>
            <w:tcW w:w="1843"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vertAlign w:val="subscript"/>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В</w:t>
            </w:r>
            <w:r>
              <w:rPr>
                <w:rFonts w:hint="default" w:ascii="Times New Roman" w:hAnsi="Times New Roman" w:eastAsia="TimesNewRomanPSMT" w:cs="Times New Roman"/>
                <w:color w:val="000000" w:themeColor="text1"/>
                <w:sz w:val="28"/>
                <w:szCs w:val="28"/>
                <w:vertAlign w:val="subscript"/>
                <w:lang w:val="uk-UA" w:eastAsia="en-US"/>
                <w14:textFill>
                  <w14:solidFill>
                    <w14:schemeClr w14:val="tx1"/>
                  </w14:solidFill>
                </w14:textFill>
              </w:rPr>
              <w:t>НДР</w:t>
            </w:r>
          </w:p>
        </w:tc>
        <w:tc>
          <w:tcPr>
            <w:tcW w:w="2069"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110 347,651</w:t>
            </w:r>
          </w:p>
        </w:tc>
        <w:tc>
          <w:tcPr>
            <w:tcW w:w="2235" w:type="dxa"/>
            <w:vAlign w:val="center"/>
          </w:tcPr>
          <w:p>
            <w:pPr>
              <w:autoSpaceDE w:val="0"/>
              <w:autoSpaceDN w:val="0"/>
              <w:adjustRightInd w:val="0"/>
              <w:spacing w:line="360" w:lineRule="auto"/>
              <w:jc w:val="cente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Сума всіх попередніх</w:t>
            </w:r>
          </w:p>
        </w:tc>
      </w:tr>
    </w:tbl>
    <w:p>
      <w:pPr>
        <w:pStyle w:val="3"/>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bookmarkStart w:id="75" w:name="_Toc75344558"/>
    </w:p>
    <w:p>
      <w:pPr>
        <w:rPr>
          <w:rFonts w:hint="default"/>
          <w:lang w:val="uk-UA" w:eastAsia="en-US"/>
        </w:rPr>
      </w:pPr>
    </w:p>
    <w:p>
      <w:pPr>
        <w:pStyle w:val="3"/>
        <w:ind w:left="708" w:leftChars="0"/>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r>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t>5.4 Економічна ефективність НДР</w:t>
      </w:r>
      <w:bookmarkEnd w:id="75"/>
    </w:p>
    <w:p>
      <w:pPr>
        <w:rPr>
          <w:rFonts w:hint="default"/>
          <w:lang w:val="uk-UA" w:eastAsia="en-US"/>
        </w:rPr>
      </w:pPr>
    </w:p>
    <w:p>
      <w:pPr>
        <w:autoSpaceDE w:val="0"/>
        <w:autoSpaceDN w:val="0"/>
        <w:adjustRightInd w:val="0"/>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Розрахунок очікуваного економічного ефекту НДР необхідно для визначення доцільності проведення даної роботи. Проте він може бути розрахований лише по НДР, які безпосередньо спрямовані на створення нових матеріалів, покращення параметрів якості продукції, а також створення нових конструкцій.</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Науково-технічний ефект Ент пошукових та прикладних досліджень кількісно визначаються узагальненим показником, який враховує рівень часткових показників:</w:t>
      </w:r>
    </w:p>
    <w:p>
      <w:pPr>
        <w:autoSpaceDE w:val="0"/>
        <w:autoSpaceDN w:val="0"/>
        <w:adjustRightInd w:val="0"/>
        <w:spacing w:line="360" w:lineRule="auto"/>
        <w:ind w:firstLine="709"/>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новизну (R</w:t>
      </w:r>
      <w:r>
        <w:rPr>
          <w:rFonts w:hint="default" w:ascii="Times New Roman" w:hAnsi="Times New Roman" w:eastAsia="TimesNewRomanPSMT" w:cs="Times New Roman"/>
          <w:color w:val="000000" w:themeColor="text1"/>
          <w:sz w:val="28"/>
          <w:szCs w:val="28"/>
          <w:vertAlign w:val="subscript"/>
          <w:lang w:val="en-US" w:eastAsia="en-US"/>
          <w14:textFill>
            <w14:solidFill>
              <w14:schemeClr w14:val="tx1"/>
            </w14:solidFill>
          </w14:textFill>
        </w:rPr>
        <w:t xml:space="preserve">J1 </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w:t>
      </w:r>
      <w:r>
        <w:rPr>
          <w:rFonts w:hint="default" w:ascii="Times New Roman" w:hAnsi="Times New Roman" w:eastAsia="TimesNewRomanPSMT" w:cs="Times New Roman"/>
          <w:color w:val="000000" w:themeColor="text1"/>
          <w:sz w:val="28"/>
          <w:szCs w:val="28"/>
          <w:lang w:val="en-US" w:eastAsia="en-US"/>
          <w14:textFill>
            <w14:solidFill>
              <w14:schemeClr w14:val="tx1"/>
            </w14:solidFill>
          </w14:textFill>
        </w:rPr>
        <w:t xml:space="preserve"> </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0,4);</w:t>
      </w:r>
    </w:p>
    <w:p>
      <w:pPr>
        <w:autoSpaceDE w:val="0"/>
        <w:autoSpaceDN w:val="0"/>
        <w:adjustRightInd w:val="0"/>
        <w:spacing w:line="360" w:lineRule="auto"/>
        <w:ind w:firstLine="709"/>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перспективність (R</w:t>
      </w:r>
      <w:r>
        <w:rPr>
          <w:rFonts w:hint="default" w:ascii="Times New Roman" w:hAnsi="Times New Roman" w:eastAsia="TimesNewRomanPSMT" w:cs="Times New Roman"/>
          <w:color w:val="000000" w:themeColor="text1"/>
          <w:sz w:val="28"/>
          <w:szCs w:val="28"/>
          <w:vertAlign w:val="subscript"/>
          <w:lang w:val="en-US" w:eastAsia="en-US"/>
          <w14:textFill>
            <w14:solidFill>
              <w14:schemeClr w14:val="tx1"/>
            </w14:solidFill>
          </w14:textFill>
        </w:rPr>
        <w:t xml:space="preserve">J2 </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w:t>
      </w:r>
      <w:r>
        <w:rPr>
          <w:rFonts w:hint="default" w:ascii="Times New Roman" w:hAnsi="Times New Roman" w:eastAsia="TimesNewRomanPSMT" w:cs="Times New Roman"/>
          <w:color w:val="000000" w:themeColor="text1"/>
          <w:sz w:val="28"/>
          <w:szCs w:val="28"/>
          <w:lang w:val="en-US" w:eastAsia="en-US"/>
          <w14:textFill>
            <w14:solidFill>
              <w14:schemeClr w14:val="tx1"/>
            </w14:solidFill>
          </w14:textFill>
        </w:rPr>
        <w:t xml:space="preserve"> </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0,2);</w:t>
      </w:r>
    </w:p>
    <w:p>
      <w:pPr>
        <w:autoSpaceDE w:val="0"/>
        <w:autoSpaceDN w:val="0"/>
        <w:adjustRightInd w:val="0"/>
        <w:spacing w:line="360" w:lineRule="auto"/>
        <w:ind w:firstLine="709"/>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ступінь реалізованості (R</w:t>
      </w:r>
      <w:r>
        <w:rPr>
          <w:rFonts w:hint="default" w:ascii="Times New Roman" w:hAnsi="Times New Roman" w:eastAsia="TimesNewRomanPSMT" w:cs="Times New Roman"/>
          <w:color w:val="000000" w:themeColor="text1"/>
          <w:sz w:val="28"/>
          <w:szCs w:val="28"/>
          <w:vertAlign w:val="subscript"/>
          <w:lang w:val="en-US" w:eastAsia="en-US"/>
          <w14:textFill>
            <w14:solidFill>
              <w14:schemeClr w14:val="tx1"/>
            </w14:solidFill>
          </w14:textFill>
        </w:rPr>
        <w:t xml:space="preserve">J3 </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w:t>
      </w:r>
      <w:r>
        <w:rPr>
          <w:rFonts w:hint="default" w:ascii="Times New Roman" w:hAnsi="Times New Roman" w:eastAsia="TimesNewRomanPSMT" w:cs="Times New Roman"/>
          <w:color w:val="000000" w:themeColor="text1"/>
          <w:sz w:val="28"/>
          <w:szCs w:val="28"/>
          <w:lang w:val="en-US" w:eastAsia="en-US"/>
          <w14:textFill>
            <w14:solidFill>
              <w14:schemeClr w14:val="tx1"/>
            </w14:solidFill>
          </w14:textFill>
        </w:rPr>
        <w:t xml:space="preserve"> </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0,4).</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Узагальнений показник можна визначити за допомогою оцінок, які</w:t>
      </w:r>
      <w:r>
        <w:rPr>
          <w:rFonts w:hint="default" w:ascii="Times New Roman" w:hAnsi="Times New Roman" w:eastAsia="TimesNewRomanPSMT" w:cs="Times New Roman"/>
          <w:color w:val="000000" w:themeColor="text1"/>
          <w:sz w:val="28"/>
          <w:szCs w:val="28"/>
          <w:lang w:val="en-US" w:eastAsia="en-US"/>
          <w14:textFill>
            <w14:solidFill>
              <w14:schemeClr w14:val="tx1"/>
            </w14:solidFill>
          </w14:textFill>
        </w:rPr>
        <w:t xml:space="preserve"> </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виражаються в балах. Дані з показнику занесені до таблиці 5.</w:t>
      </w: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4</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Таблиця 5.</w:t>
      </w: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4</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 Оцінка науково-технічного ефекту НДР </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6"/>
        <w:gridCol w:w="1586"/>
        <w:gridCol w:w="4106"/>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2474" w:type="dxa"/>
            <w:vAlign w:val="center"/>
          </w:tcPr>
          <w:p>
            <w:pPr>
              <w:autoSpaceDE w:val="0"/>
              <w:autoSpaceDN w:val="0"/>
              <w:adjustRightInd w:val="0"/>
              <w:contextualSpacing/>
              <w:jc w:val="center"/>
              <w:rPr>
                <w:rFonts w:hint="default" w:ascii="Times New Roman" w:hAnsi="Times New Roman" w:cs="Times New Roman"/>
                <w:color w:val="000000" w:themeColor="text1"/>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Показник оцінки ефективності НДР</w:t>
            </w:r>
          </w:p>
        </w:tc>
        <w:tc>
          <w:tcPr>
            <w:tcW w:w="1585" w:type="dxa"/>
            <w:vAlign w:val="center"/>
          </w:tcPr>
          <w:p>
            <w:pPr>
              <w:autoSpaceDE w:val="0"/>
              <w:autoSpaceDN w:val="0"/>
              <w:adjustRightInd w:val="0"/>
              <w:contextualSpacing/>
              <w:jc w:val="center"/>
              <w:rPr>
                <w:rFonts w:hint="default" w:ascii="Times New Roman" w:hAnsi="Times New Roman" w:cs="Times New Roman"/>
                <w:color w:val="000000" w:themeColor="text1"/>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Умовне позначення показника</w:t>
            </w:r>
          </w:p>
        </w:tc>
        <w:tc>
          <w:tcPr>
            <w:tcW w:w="4103" w:type="dxa"/>
            <w:vAlign w:val="center"/>
          </w:tcPr>
          <w:p>
            <w:pPr>
              <w:autoSpaceDE w:val="0"/>
              <w:autoSpaceDN w:val="0"/>
              <w:adjustRightInd w:val="0"/>
              <w:contextualSpacing/>
              <w:jc w:val="center"/>
              <w:rPr>
                <w:rFonts w:hint="default" w:ascii="Times New Roman" w:hAnsi="Times New Roman" w:cs="Times New Roman"/>
                <w:color w:val="000000" w:themeColor="text1"/>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Характеристики даної роботи</w:t>
            </w:r>
          </w:p>
        </w:tc>
        <w:tc>
          <w:tcPr>
            <w:tcW w:w="1402" w:type="dxa"/>
            <w:vAlign w:val="center"/>
          </w:tcPr>
          <w:p>
            <w:pPr>
              <w:autoSpaceDE w:val="0"/>
              <w:autoSpaceDN w:val="0"/>
              <w:adjustRightInd w:val="0"/>
              <w:contextualSpacing/>
              <w:jc w:val="center"/>
              <w:rPr>
                <w:rFonts w:hint="default" w:ascii="Times New Roman" w:hAnsi="Times New Roman" w:cs="Times New Roman"/>
                <w:color w:val="000000" w:themeColor="text1"/>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Кількість балів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vAlign w:val="center"/>
          </w:tcPr>
          <w:p>
            <w:pPr>
              <w:autoSpaceDE w:val="0"/>
              <w:autoSpaceDN w:val="0"/>
              <w:adjustRightInd w:val="0"/>
              <w:contextualSpacing/>
              <w:jc w:val="left"/>
              <w:rPr>
                <w:rFonts w:hint="default" w:ascii="Times New Roman" w:hAnsi="Times New Roman" w:cs="Times New Roman"/>
                <w:color w:val="000000" w:themeColor="text1"/>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1. Важливість розробки</w:t>
            </w:r>
          </w:p>
        </w:tc>
        <w:tc>
          <w:tcPr>
            <w:tcW w:w="1585" w:type="dxa"/>
            <w:vAlign w:val="center"/>
          </w:tcPr>
          <w:p>
            <w:pPr>
              <w:autoSpaceDE w:val="0"/>
              <w:autoSpaceDN w:val="0"/>
              <w:adjustRightInd w:val="0"/>
              <w:contextualSpacing/>
              <w:jc w:val="center"/>
              <w:rPr>
                <w:rFonts w:hint="default" w:ascii="Times New Roman" w:hAnsi="Times New Roman" w:cs="Times New Roman"/>
                <w:color w:val="000000" w:themeColor="text1"/>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К</w:t>
            </w:r>
            <w:r>
              <w:rPr>
                <w:rFonts w:hint="default" w:ascii="Times New Roman" w:hAnsi="Times New Roman" w:cs="Times New Roman"/>
                <w:color w:val="000000" w:themeColor="text1"/>
                <w:sz w:val="28"/>
                <w:szCs w:val="28"/>
                <w:vertAlign w:val="subscript"/>
                <w:lang w:val="uk-UA"/>
                <w14:textFill>
                  <w14:solidFill>
                    <w14:schemeClr w14:val="tx1"/>
                  </w14:solidFill>
                </w14:textFill>
              </w:rPr>
              <w:t>1</w:t>
            </w:r>
          </w:p>
        </w:tc>
        <w:tc>
          <w:tcPr>
            <w:tcW w:w="4103" w:type="dxa"/>
            <w:vAlign w:val="center"/>
          </w:tcPr>
          <w:p>
            <w:pPr>
              <w:autoSpaceDE w:val="0"/>
              <w:autoSpaceDN w:val="0"/>
              <w:adjustRightInd w:val="0"/>
              <w:contextualSpacing/>
              <w:jc w:val="both"/>
              <w:rPr>
                <w:rFonts w:hint="default" w:ascii="Times New Roman" w:hAnsi="Times New Roman" w:cs="Times New Roman"/>
                <w:color w:val="000000" w:themeColor="text1"/>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Робота виконується за угодою про науково-технічне співробітництво </w:t>
            </w:r>
          </w:p>
        </w:tc>
        <w:tc>
          <w:tcPr>
            <w:tcW w:w="1402" w:type="dxa"/>
            <w:vAlign w:val="center"/>
          </w:tcPr>
          <w:p>
            <w:pPr>
              <w:autoSpaceDE w:val="0"/>
              <w:autoSpaceDN w:val="0"/>
              <w:adjustRightInd w:val="0"/>
              <w:contextualSpacing/>
              <w:jc w:val="center"/>
              <w:rPr>
                <w:rFonts w:hint="default" w:ascii="Times New Roman" w:hAnsi="Times New Roman" w:cs="Times New Roman"/>
                <w:color w:val="000000" w:themeColor="text1"/>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vAlign w:val="center"/>
          </w:tcPr>
          <w:p>
            <w:pPr>
              <w:autoSpaceDE w:val="0"/>
              <w:autoSpaceDN w:val="0"/>
              <w:adjustRightInd w:val="0"/>
              <w:contextualSpacing/>
              <w:jc w:val="left"/>
              <w:rPr>
                <w:rFonts w:hint="default" w:ascii="Times New Roman" w:hAnsi="Times New Roman" w:cs="Times New Roman"/>
                <w:color w:val="000000" w:themeColor="text1"/>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2. Можливість використання результатів розробки</w:t>
            </w:r>
          </w:p>
        </w:tc>
        <w:tc>
          <w:tcPr>
            <w:tcW w:w="1585" w:type="dxa"/>
            <w:vAlign w:val="center"/>
          </w:tcPr>
          <w:p>
            <w:pPr>
              <w:autoSpaceDE w:val="0"/>
              <w:autoSpaceDN w:val="0"/>
              <w:adjustRightInd w:val="0"/>
              <w:contextualSpacing/>
              <w:jc w:val="center"/>
              <w:rPr>
                <w:rFonts w:hint="default" w:ascii="Times New Roman" w:hAnsi="Times New Roman" w:cs="Times New Roman"/>
                <w:color w:val="000000" w:themeColor="text1"/>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К</w:t>
            </w:r>
            <w:r>
              <w:rPr>
                <w:rFonts w:hint="default" w:ascii="Times New Roman" w:hAnsi="Times New Roman" w:cs="Times New Roman"/>
                <w:color w:val="000000" w:themeColor="text1"/>
                <w:sz w:val="28"/>
                <w:szCs w:val="28"/>
                <w:vertAlign w:val="subscript"/>
                <w:lang w:val="uk-UA"/>
                <w14:textFill>
                  <w14:solidFill>
                    <w14:schemeClr w14:val="tx1"/>
                  </w14:solidFill>
                </w14:textFill>
              </w:rPr>
              <w:t>2</w:t>
            </w:r>
          </w:p>
        </w:tc>
        <w:tc>
          <w:tcPr>
            <w:tcW w:w="4103" w:type="dxa"/>
            <w:vAlign w:val="center"/>
          </w:tcPr>
          <w:p>
            <w:pPr>
              <w:autoSpaceDE w:val="0"/>
              <w:autoSpaceDN w:val="0"/>
              <w:adjustRightInd w:val="0"/>
              <w:contextualSpacing/>
              <w:jc w:val="both"/>
              <w:rPr>
                <w:rFonts w:hint="default" w:ascii="Times New Roman" w:hAnsi="Times New Roman" w:cs="Times New Roman"/>
                <w:color w:val="000000" w:themeColor="text1"/>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Результатами розробки можуть користуватися в масштабах однієї галузі</w:t>
            </w:r>
            <w:r>
              <w:rPr>
                <w:rFonts w:hint="default" w:ascii="Times New Roman" w:hAnsi="Times New Roman" w:cs="Times New Roman"/>
                <w:color w:val="000000" w:themeColor="text1"/>
                <w:sz w:val="24"/>
                <w:szCs w:val="24"/>
                <w:lang w:val="uk-UA"/>
                <w14:textFill>
                  <w14:solidFill>
                    <w14:schemeClr w14:val="tx1"/>
                  </w14:solidFill>
                </w14:textFill>
              </w:rPr>
              <w:t> </w:t>
            </w:r>
          </w:p>
        </w:tc>
        <w:tc>
          <w:tcPr>
            <w:tcW w:w="1402" w:type="dxa"/>
            <w:vAlign w:val="center"/>
          </w:tcPr>
          <w:p>
            <w:pPr>
              <w:autoSpaceDE w:val="0"/>
              <w:autoSpaceDN w:val="0"/>
              <w:adjustRightInd w:val="0"/>
              <w:contextualSpacing/>
              <w:jc w:val="center"/>
              <w:rPr>
                <w:rFonts w:hint="default" w:ascii="Times New Roman" w:hAnsi="Times New Roman" w:cs="Times New Roman"/>
                <w:color w:val="000000" w:themeColor="text1"/>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vAlign w:val="center"/>
          </w:tcPr>
          <w:p>
            <w:pPr>
              <w:autoSpaceDE w:val="0"/>
              <w:autoSpaceDN w:val="0"/>
              <w:adjustRightInd w:val="0"/>
              <w:contextualSpacing/>
              <w:jc w:val="left"/>
              <w:rPr>
                <w:rFonts w:hint="default" w:ascii="Times New Roman" w:hAnsi="Times New Roman" w:cs="Times New Roman"/>
                <w:color w:val="000000" w:themeColor="text1"/>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3.Теоретична значимість та рівень новизни розробки</w:t>
            </w:r>
          </w:p>
        </w:tc>
        <w:tc>
          <w:tcPr>
            <w:tcW w:w="1585" w:type="dxa"/>
            <w:vAlign w:val="center"/>
          </w:tcPr>
          <w:p>
            <w:pPr>
              <w:autoSpaceDE w:val="0"/>
              <w:autoSpaceDN w:val="0"/>
              <w:adjustRightInd w:val="0"/>
              <w:contextualSpacing/>
              <w:jc w:val="center"/>
              <w:rPr>
                <w:rFonts w:hint="default" w:ascii="Times New Roman" w:hAnsi="Times New Roman" w:cs="Times New Roman"/>
                <w:color w:val="000000" w:themeColor="text1"/>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К</w:t>
            </w:r>
            <w:r>
              <w:rPr>
                <w:rFonts w:hint="default" w:ascii="Times New Roman" w:hAnsi="Times New Roman" w:cs="Times New Roman"/>
                <w:color w:val="000000" w:themeColor="text1"/>
                <w:sz w:val="28"/>
                <w:szCs w:val="28"/>
                <w:vertAlign w:val="subscript"/>
                <w:lang w:val="uk-UA"/>
                <w14:textFill>
                  <w14:solidFill>
                    <w14:schemeClr w14:val="tx1"/>
                  </w14:solidFill>
                </w14:textFill>
              </w:rPr>
              <w:t>3</w:t>
            </w:r>
          </w:p>
        </w:tc>
        <w:tc>
          <w:tcPr>
            <w:tcW w:w="4103" w:type="dxa"/>
            <w:vAlign w:val="center"/>
          </w:tcPr>
          <w:p>
            <w:pPr>
              <w:autoSpaceDE w:val="0"/>
              <w:autoSpaceDN w:val="0"/>
              <w:adjustRightInd w:val="0"/>
              <w:contextualSpacing/>
              <w:jc w:val="both"/>
              <w:rPr>
                <w:rFonts w:hint="default" w:ascii="Times New Roman" w:hAnsi="Times New Roman" w:cs="Times New Roman"/>
                <w:color w:val="000000" w:themeColor="text1"/>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Під час виконання роботи отримана нова інформація, яка доповнює уявлення про сутність досліджуваних процесів</w:t>
            </w:r>
          </w:p>
        </w:tc>
        <w:tc>
          <w:tcPr>
            <w:tcW w:w="1402" w:type="dxa"/>
            <w:vAlign w:val="center"/>
          </w:tcPr>
          <w:p>
            <w:pPr>
              <w:autoSpaceDE w:val="0"/>
              <w:autoSpaceDN w:val="0"/>
              <w:adjustRightInd w:val="0"/>
              <w:contextualSpacing/>
              <w:jc w:val="center"/>
              <w:rPr>
                <w:rFonts w:hint="default" w:ascii="Times New Roman" w:hAnsi="Times New Roman" w:cs="Times New Roman"/>
                <w:color w:val="000000" w:themeColor="text1"/>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vAlign w:val="center"/>
          </w:tcPr>
          <w:p>
            <w:pPr>
              <w:autoSpaceDE w:val="0"/>
              <w:autoSpaceDN w:val="0"/>
              <w:adjustRightInd w:val="0"/>
              <w:contextualSpacing/>
              <w:jc w:val="left"/>
              <w:rPr>
                <w:rFonts w:hint="default" w:ascii="Times New Roman" w:hAnsi="Times New Roman" w:cs="Times New Roman"/>
                <w:color w:val="000000" w:themeColor="text1"/>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4.Складність дослідження</w:t>
            </w:r>
          </w:p>
        </w:tc>
        <w:tc>
          <w:tcPr>
            <w:tcW w:w="1585" w:type="dxa"/>
            <w:vAlign w:val="center"/>
          </w:tcPr>
          <w:p>
            <w:pPr>
              <w:autoSpaceDE w:val="0"/>
              <w:autoSpaceDN w:val="0"/>
              <w:adjustRightInd w:val="0"/>
              <w:contextualSpacing/>
              <w:jc w:val="center"/>
              <w:rPr>
                <w:rFonts w:hint="default" w:ascii="Times New Roman" w:hAnsi="Times New Roman" w:cs="Times New Roman"/>
                <w:color w:val="000000" w:themeColor="text1"/>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К</w:t>
            </w:r>
            <w:r>
              <w:rPr>
                <w:rFonts w:hint="default" w:ascii="Times New Roman" w:hAnsi="Times New Roman" w:cs="Times New Roman"/>
                <w:color w:val="000000" w:themeColor="text1"/>
                <w:sz w:val="28"/>
                <w:szCs w:val="28"/>
                <w:vertAlign w:val="subscript"/>
                <w:lang w:val="uk-UA"/>
                <w14:textFill>
                  <w14:solidFill>
                    <w14:schemeClr w14:val="tx1"/>
                  </w14:solidFill>
                </w14:textFill>
              </w:rPr>
              <w:t>4</w:t>
            </w:r>
          </w:p>
        </w:tc>
        <w:tc>
          <w:tcPr>
            <w:tcW w:w="4103" w:type="dxa"/>
            <w:vAlign w:val="center"/>
          </w:tcPr>
          <w:p>
            <w:pPr>
              <w:autoSpaceDE w:val="0"/>
              <w:autoSpaceDN w:val="0"/>
              <w:adjustRightInd w:val="0"/>
              <w:contextualSpacing/>
              <w:jc w:val="both"/>
              <w:rPr>
                <w:rFonts w:hint="default" w:ascii="Times New Roman" w:hAnsi="Times New Roman" w:cs="Times New Roman"/>
                <w:color w:val="000000" w:themeColor="text1"/>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Робота виконується декількома підрозділами, витрати від 100 000 до 200 000 гривень</w:t>
            </w:r>
          </w:p>
        </w:tc>
        <w:tc>
          <w:tcPr>
            <w:tcW w:w="1402" w:type="dxa"/>
            <w:vAlign w:val="center"/>
          </w:tcPr>
          <w:p>
            <w:pPr>
              <w:autoSpaceDE w:val="0"/>
              <w:autoSpaceDN w:val="0"/>
              <w:adjustRightInd w:val="0"/>
              <w:contextualSpacing/>
              <w:jc w:val="center"/>
              <w:rPr>
                <w:rFonts w:hint="default" w:ascii="Times New Roman" w:hAnsi="Times New Roman" w:cs="Times New Roman"/>
                <w:color w:val="000000" w:themeColor="text1"/>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7</w:t>
            </w:r>
          </w:p>
        </w:tc>
      </w:tr>
    </w:tbl>
    <w:p>
      <w:pPr>
        <w:autoSpaceDE w:val="0"/>
        <w:autoSpaceDN w:val="0"/>
        <w:adjustRightInd w:val="0"/>
        <w:spacing w:line="360" w:lineRule="auto"/>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Загальна оцінка  становить:</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jc w:val="center"/>
        <w:rPr>
          <w:rFonts w:hint="default" w:ascii="Times New Roman" w:hAnsi="Times New Roman" w:cs="Times New Roman" w:eastAsiaTheme="minorHAnsi"/>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Б = 3 </w:t>
      </w:r>
      <w:r>
        <w:rPr>
          <w:rFonts w:hint="default" w:ascii="Times New Roman" w:hAnsi="Times New Roman" w:cs="Times New Roman" w:eastAsiaTheme="minorHAnsi"/>
          <w:color w:val="000000" w:themeColor="text1"/>
          <w:sz w:val="28"/>
          <w:szCs w:val="28"/>
          <w:lang w:val="uk-UA" w:eastAsia="en-US"/>
          <w14:textFill>
            <w14:solidFill>
              <w14:schemeClr w14:val="tx1"/>
            </w14:solidFill>
          </w14:textFill>
        </w:rPr>
        <w:t>· 8 · 3 · 7 = 504</w:t>
      </w:r>
    </w:p>
    <w:p>
      <w:pPr>
        <w:autoSpaceDE w:val="0"/>
        <w:autoSpaceDN w:val="0"/>
        <w:adjustRightInd w:val="0"/>
        <w:spacing w:line="360" w:lineRule="auto"/>
        <w:jc w:val="center"/>
        <w:rPr>
          <w:rFonts w:hint="default" w:ascii="Times New Roman" w:hAnsi="Times New Roman" w:cs="Times New Roman" w:eastAsiaTheme="minorHAnsi"/>
          <w:color w:val="000000" w:themeColor="text1"/>
          <w:sz w:val="28"/>
          <w:szCs w:val="28"/>
          <w:lang w:val="uk-UA"/>
          <w14:textFill>
            <w14:solidFill>
              <w14:schemeClr w14:val="tx1"/>
            </w14:solidFill>
          </w14:textFill>
        </w:rPr>
      </w:pPr>
    </w:p>
    <w:p>
      <w:pPr>
        <w:spacing w:line="360" w:lineRule="auto"/>
        <w:ind w:firstLine="709"/>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uk-UA"/>
          <w14:textFill>
            <w14:solidFill>
              <w14:schemeClr w14:val="tx1"/>
            </w14:solidFill>
          </w14:textFill>
        </w:rPr>
        <w:t>Умовний ефект НДР розраховується за формулою:</w:t>
      </w:r>
    </w:p>
    <w:p>
      <w:pPr>
        <w:spacing w:line="360" w:lineRule="auto"/>
        <w:ind w:firstLine="709"/>
        <w:jc w:val="both"/>
        <w:rPr>
          <w:rFonts w:hint="default" w:ascii="Times New Roman" w:hAnsi="Times New Roman" w:eastAsia="SimSun" w:cs="Times New Roman"/>
          <w:color w:val="000000" w:themeColor="text1"/>
          <w:sz w:val="28"/>
          <w:szCs w:val="28"/>
          <w:lang w:val="uk-UA"/>
          <w14:textFill>
            <w14:solidFill>
              <w14:schemeClr w14:val="tx1"/>
            </w14:solidFill>
          </w14:textFill>
        </w:rPr>
      </w:pPr>
    </w:p>
    <w:p>
      <w:pPr>
        <w:spacing w:line="360" w:lineRule="auto"/>
        <w:ind w:firstLine="709"/>
        <w:jc w:val="center"/>
        <w:rPr>
          <w:rFonts w:hint="default" w:ascii="Times New Roman" w:hAnsi="Times New Roman" w:eastAsia="SimSun" w:cs="Times New Roman"/>
          <w:i/>
          <w:color w:val="000000" w:themeColor="text1"/>
          <w:sz w:val="28"/>
          <w:szCs w:val="28"/>
          <w:lang w:val="uk-UA"/>
          <w14:textFill>
            <w14:solidFill>
              <w14:schemeClr w14:val="tx1"/>
            </w14:solidFill>
          </w14:textFill>
        </w:rPr>
      </w:pPr>
      <w:r>
        <w:rPr>
          <w:rFonts w:hint="default" w:ascii="Calibri" w:hAnsi="Cambria Math" w:eastAsia="SimSun" w:cs="Times New Roman"/>
          <w:i w:val="0"/>
          <w:color w:val="000000" w:themeColor="text1"/>
          <w:sz w:val="28"/>
          <w:szCs w:val="28"/>
          <w:lang w:val="uk-UA"/>
          <w14:textFill>
            <w14:solidFill>
              <w14:schemeClr w14:val="tx1"/>
            </w14:solidFill>
          </w14:textFill>
        </w:rPr>
        <w:t xml:space="preserve">                                     </w:t>
      </w:r>
      <m:oMath>
        <m:sSubSup>
          <m:sSubSupPr>
            <m:ctrlPr>
              <w:rPr>
                <w:rFonts w:hint="default" w:ascii="Cambria Math" w:hAnsi="Cambria Math" w:eastAsia="SimSun" w:cs="Times New Roman"/>
                <w:i/>
                <w:color w:val="000000" w:themeColor="text1"/>
                <w:sz w:val="28"/>
                <w:szCs w:val="28"/>
                <w:lang w:val="uk-UA"/>
                <w14:textFill>
                  <w14:solidFill>
                    <w14:schemeClr w14:val="tx1"/>
                  </w14:solidFill>
                </w14:textFill>
              </w:rPr>
            </m:ctrlPr>
          </m:sSubSupPr>
          <m:e>
            <m:r>
              <m:rPr/>
              <w:rPr>
                <w:rFonts w:hint="default" w:ascii="Cambria Math" w:hAnsi="Cambria Math" w:eastAsia="SimSun" w:cs="Times New Roman"/>
                <w:color w:val="000000" w:themeColor="text1"/>
                <w:sz w:val="28"/>
                <w:szCs w:val="28"/>
                <w:lang w:val="uk-UA"/>
                <w14:textFill>
                  <w14:solidFill>
                    <w14:schemeClr w14:val="tx1"/>
                  </w14:solidFill>
                </w14:textFill>
              </w:rPr>
              <m:t>Е</m:t>
            </m:r>
            <m:ctrlPr>
              <w:rPr>
                <w:rFonts w:hint="default" w:ascii="Cambria Math" w:hAnsi="Cambria Math" w:eastAsia="SimSun" w:cs="Times New Roman"/>
                <w:i/>
                <w:color w:val="000000" w:themeColor="text1"/>
                <w:sz w:val="28"/>
                <w:szCs w:val="28"/>
                <w:lang w:val="uk-UA"/>
                <w14:textFill>
                  <w14:solidFill>
                    <w14:schemeClr w14:val="tx1"/>
                  </w14:solidFill>
                </w14:textFill>
              </w:rPr>
            </m:ctrlPr>
          </m:e>
          <m:sub>
            <m:r>
              <m:rPr/>
              <w:rPr>
                <w:rFonts w:hint="default" w:ascii="Cambria Math" w:hAnsi="Cambria Math" w:eastAsia="SimSun" w:cs="Times New Roman"/>
                <w:color w:val="000000" w:themeColor="text1"/>
                <w:sz w:val="28"/>
                <w:szCs w:val="28"/>
                <w:lang w:val="uk-UA"/>
                <w14:textFill>
                  <w14:solidFill>
                    <w14:schemeClr w14:val="tx1"/>
                  </w14:solidFill>
                </w14:textFill>
              </w:rPr>
              <m:t>НДР</m:t>
            </m:r>
            <m:ctrlPr>
              <w:rPr>
                <w:rFonts w:hint="default" w:ascii="Cambria Math" w:hAnsi="Cambria Math" w:eastAsia="SimSun" w:cs="Times New Roman"/>
                <w:i/>
                <w:color w:val="000000" w:themeColor="text1"/>
                <w:sz w:val="28"/>
                <w:szCs w:val="28"/>
                <w:lang w:val="uk-UA"/>
                <w14:textFill>
                  <w14:solidFill>
                    <w14:schemeClr w14:val="tx1"/>
                  </w14:solidFill>
                </w14:textFill>
              </w:rPr>
            </m:ctrlPr>
          </m:sub>
          <m:sup>
            <m:r>
              <m:rPr/>
              <w:rPr>
                <w:rFonts w:hint="default" w:ascii="Cambria Math" w:hAnsi="Cambria Math" w:eastAsia="SimSun" w:cs="Times New Roman"/>
                <w:color w:val="000000" w:themeColor="text1"/>
                <w:sz w:val="28"/>
                <w:szCs w:val="28"/>
                <w:lang w:val="uk-UA"/>
                <w14:textFill>
                  <w14:solidFill>
                    <w14:schemeClr w14:val="tx1"/>
                  </w14:solidFill>
                </w14:textFill>
              </w:rPr>
              <m:t>у</m:t>
            </m:r>
            <m:ctrlPr>
              <w:rPr>
                <w:rFonts w:hint="default" w:ascii="Cambria Math" w:hAnsi="Cambria Math" w:eastAsia="SimSun" w:cs="Times New Roman"/>
                <w:i/>
                <w:color w:val="000000" w:themeColor="text1"/>
                <w:sz w:val="28"/>
                <w:szCs w:val="28"/>
                <w:lang w:val="uk-UA"/>
                <w14:textFill>
                  <w14:solidFill>
                    <w14:schemeClr w14:val="tx1"/>
                  </w14:solidFill>
                </w14:textFill>
              </w:rPr>
            </m:ctrlPr>
          </m:sup>
        </m:sSubSup>
        <m:r>
          <m:rPr/>
          <w:rPr>
            <w:rFonts w:hint="default" w:ascii="Cambria Math" w:hAnsi="Cambria Math" w:eastAsia="SimSun" w:cs="Times New Roman"/>
            <w:color w:val="000000" w:themeColor="text1"/>
            <w:sz w:val="28"/>
            <w:szCs w:val="28"/>
            <w:lang w:val="uk-UA"/>
            <w14:textFill>
              <w14:solidFill>
                <w14:schemeClr w14:val="tx1"/>
              </w14:solidFill>
            </w14:textFill>
          </w:rPr>
          <m:t>=500∙Б−</m:t>
        </m:r>
        <m:sSub>
          <m:sSubPr>
            <m:ctrlPr>
              <w:rPr>
                <w:rFonts w:hint="default" w:ascii="Cambria Math" w:hAnsi="Cambria Math" w:eastAsia="SimSun" w:cs="Times New Roman"/>
                <w:i/>
                <w:color w:val="000000" w:themeColor="text1"/>
                <w:sz w:val="28"/>
                <w:szCs w:val="28"/>
                <w:lang w:val="uk-UA"/>
                <w14:textFill>
                  <w14:solidFill>
                    <w14:schemeClr w14:val="tx1"/>
                  </w14:solidFill>
                </w14:textFill>
              </w:rPr>
            </m:ctrlPr>
          </m:sSubPr>
          <m:e>
            <m:r>
              <m:rPr/>
              <w:rPr>
                <w:rFonts w:hint="default" w:ascii="Cambria Math" w:hAnsi="Cambria Math" w:eastAsia="SimSun" w:cs="Times New Roman"/>
                <w:color w:val="000000" w:themeColor="text1"/>
                <w:sz w:val="28"/>
                <w:szCs w:val="28"/>
                <w:lang w:val="uk-UA"/>
                <w14:textFill>
                  <w14:solidFill>
                    <w14:schemeClr w14:val="tx1"/>
                  </w14:solidFill>
                </w14:textFill>
              </w:rPr>
              <m:t>Е</m:t>
            </m:r>
            <m:ctrlPr>
              <w:rPr>
                <w:rFonts w:hint="default" w:ascii="Cambria Math" w:hAnsi="Cambria Math" w:eastAsia="SimSun" w:cs="Times New Roman"/>
                <w:i/>
                <w:color w:val="000000" w:themeColor="text1"/>
                <w:sz w:val="28"/>
                <w:szCs w:val="28"/>
                <w:lang w:val="uk-UA"/>
                <w14:textFill>
                  <w14:solidFill>
                    <w14:schemeClr w14:val="tx1"/>
                  </w14:solidFill>
                </w14:textFill>
              </w:rPr>
            </m:ctrlPr>
          </m:e>
          <m:sub>
            <m:r>
              <m:rPr/>
              <w:rPr>
                <w:rFonts w:hint="default" w:ascii="Cambria Math" w:hAnsi="Cambria Math" w:eastAsia="SimSun" w:cs="Times New Roman"/>
                <w:color w:val="000000" w:themeColor="text1"/>
                <w:sz w:val="28"/>
                <w:szCs w:val="28"/>
                <w:lang w:val="uk-UA"/>
                <w14:textFill>
                  <w14:solidFill>
                    <w14:schemeClr w14:val="tx1"/>
                  </w14:solidFill>
                </w14:textFill>
              </w:rPr>
              <m:t>н</m:t>
            </m:r>
            <m:ctrlPr>
              <w:rPr>
                <w:rFonts w:hint="default" w:ascii="Cambria Math" w:hAnsi="Cambria Math" w:eastAsia="SimSun" w:cs="Times New Roman"/>
                <w:i/>
                <w:color w:val="000000" w:themeColor="text1"/>
                <w:sz w:val="28"/>
                <w:szCs w:val="28"/>
                <w:lang w:val="uk-UA"/>
                <w14:textFill>
                  <w14:solidFill>
                    <w14:schemeClr w14:val="tx1"/>
                  </w14:solidFill>
                </w14:textFill>
              </w:rPr>
            </m:ctrlPr>
          </m:sub>
        </m:sSub>
        <m:r>
          <m:rPr/>
          <w:rPr>
            <w:rFonts w:hint="default" w:ascii="Cambria Math" w:hAnsi="Cambria Math" w:eastAsia="SimSun" w:cs="Times New Roman"/>
            <w:color w:val="000000" w:themeColor="text1"/>
            <w:sz w:val="28"/>
            <w:szCs w:val="28"/>
            <w:lang w:val="uk-UA"/>
            <w14:textFill>
              <w14:solidFill>
                <w14:schemeClr w14:val="tx1"/>
              </w14:solidFill>
            </w14:textFill>
          </w:rPr>
          <m:t>∙</m:t>
        </m:r>
        <m:sSub>
          <m:sSubPr>
            <m:ctrlPr>
              <w:rPr>
                <w:rFonts w:hint="default" w:ascii="Cambria Math" w:hAnsi="Cambria Math" w:eastAsia="SimSun" w:cs="Times New Roman"/>
                <w:i/>
                <w:color w:val="000000" w:themeColor="text1"/>
                <w:sz w:val="28"/>
                <w:szCs w:val="28"/>
                <w:lang w:val="uk-UA"/>
                <w14:textFill>
                  <w14:solidFill>
                    <w14:schemeClr w14:val="tx1"/>
                  </w14:solidFill>
                </w14:textFill>
              </w:rPr>
            </m:ctrlPr>
          </m:sSubPr>
          <m:e>
            <m:r>
              <m:rPr/>
              <w:rPr>
                <w:rFonts w:hint="default" w:ascii="Cambria Math" w:hAnsi="Cambria Math" w:eastAsia="SimSun" w:cs="Times New Roman"/>
                <w:color w:val="000000" w:themeColor="text1"/>
                <w:sz w:val="28"/>
                <w:szCs w:val="28"/>
                <w:lang w:val="uk-UA"/>
                <w14:textFill>
                  <w14:solidFill>
                    <w14:schemeClr w14:val="tx1"/>
                  </w14:solidFill>
                </w14:textFill>
              </w:rPr>
              <m:t>В</m:t>
            </m:r>
            <m:ctrlPr>
              <w:rPr>
                <w:rFonts w:hint="default" w:ascii="Cambria Math" w:hAnsi="Cambria Math" w:eastAsia="SimSun" w:cs="Times New Roman"/>
                <w:i/>
                <w:color w:val="000000" w:themeColor="text1"/>
                <w:sz w:val="28"/>
                <w:szCs w:val="28"/>
                <w:lang w:val="uk-UA"/>
                <w14:textFill>
                  <w14:solidFill>
                    <w14:schemeClr w14:val="tx1"/>
                  </w14:solidFill>
                </w14:textFill>
              </w:rPr>
            </m:ctrlPr>
          </m:e>
          <m:sub>
            <m:r>
              <m:rPr/>
              <w:rPr>
                <w:rFonts w:hint="default" w:ascii="Cambria Math" w:hAnsi="Cambria Math" w:eastAsia="SimSun" w:cs="Times New Roman"/>
                <w:color w:val="000000" w:themeColor="text1"/>
                <w:sz w:val="28"/>
                <w:szCs w:val="28"/>
                <w:lang w:val="uk-UA"/>
                <w14:textFill>
                  <w14:solidFill>
                    <w14:schemeClr w14:val="tx1"/>
                  </w14:solidFill>
                </w14:textFill>
              </w:rPr>
              <m:t>НДР</m:t>
            </m:r>
            <m:ctrlPr>
              <w:rPr>
                <w:rFonts w:hint="default" w:ascii="Cambria Math" w:hAnsi="Cambria Math" w:eastAsia="SimSun" w:cs="Times New Roman"/>
                <w:i/>
                <w:color w:val="000000" w:themeColor="text1"/>
                <w:sz w:val="28"/>
                <w:szCs w:val="28"/>
                <w:lang w:val="uk-UA"/>
                <w14:textFill>
                  <w14:solidFill>
                    <w14:schemeClr w14:val="tx1"/>
                  </w14:solidFill>
                </w14:textFill>
              </w:rPr>
            </m:ctrlPr>
          </m:sub>
        </m:sSub>
      </m:oMath>
      <w:r>
        <w:rPr>
          <w:rFonts w:hint="default" w:ascii="Times New Roman" w:hAnsi="Times New Roman" w:eastAsia="SimSun" w:cs="Times New Roman"/>
          <w:i/>
          <w:color w:val="000000" w:themeColor="text1"/>
          <w:sz w:val="28"/>
          <w:szCs w:val="28"/>
          <w:lang w:val="uk-UA"/>
          <w14:textFill>
            <w14:solidFill>
              <w14:schemeClr w14:val="tx1"/>
            </w14:solidFill>
          </w14:textFill>
        </w:rPr>
        <w:t xml:space="preserve"> ,                                  </w:t>
      </w:r>
      <w:r>
        <w:rPr>
          <w:rFonts w:hint="default" w:ascii="Times New Roman" w:hAnsi="Times New Roman" w:eastAsia="SimSun" w:cs="Times New Roman"/>
          <w:i w:val="0"/>
          <w:iCs/>
          <w:color w:val="000000" w:themeColor="text1"/>
          <w:sz w:val="28"/>
          <w:szCs w:val="28"/>
          <w:lang w:val="uk-UA"/>
          <w14:textFill>
            <w14:solidFill>
              <w14:schemeClr w14:val="tx1"/>
            </w14:solidFill>
          </w14:textFill>
        </w:rPr>
        <w:t>(5.1)</w:t>
      </w:r>
    </w:p>
    <w:p>
      <w:pPr>
        <w:spacing w:line="360" w:lineRule="auto"/>
        <w:ind w:firstLine="709"/>
        <w:jc w:val="center"/>
        <w:rPr>
          <w:rFonts w:hint="default" w:ascii="Times New Roman" w:hAnsi="Times New Roman" w:eastAsia="SimSun" w:cs="Times New Roman"/>
          <w:i/>
          <w:color w:val="000000" w:themeColor="text1"/>
          <w:sz w:val="28"/>
          <w:szCs w:val="28"/>
          <w:lang w:val="uk-UA"/>
          <w14:textFill>
            <w14:solidFill>
              <w14:schemeClr w14:val="tx1"/>
            </w14:solidFill>
          </w14:textFill>
        </w:rPr>
      </w:pPr>
    </w:p>
    <w:p>
      <w:pPr>
        <w:spacing w:line="360" w:lineRule="auto"/>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uk-UA"/>
          <w14:textFill>
            <w14:solidFill>
              <w14:schemeClr w14:val="tx1"/>
            </w14:solidFill>
          </w14:textFill>
        </w:rPr>
        <w:t>де 500 – умовна вартість одного балу;</w:t>
      </w:r>
    </w:p>
    <w:p>
      <w:pPr>
        <w:spacing w:line="360" w:lineRule="auto"/>
        <w:ind w:firstLine="140" w:firstLineChars="50"/>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w:t>
      </w:r>
      <m:oMath>
        <m:sSub>
          <m:sSubPr>
            <m:ctrlPr>
              <w:rPr>
                <w:rFonts w:hint="default" w:ascii="Cambria Math" w:hAnsi="Cambria Math" w:eastAsia="SimSun" w:cs="Times New Roman"/>
                <w:i/>
                <w:color w:val="000000" w:themeColor="text1"/>
                <w:sz w:val="28"/>
                <w:szCs w:val="28"/>
                <w:lang w:val="uk-UA"/>
                <w14:textFill>
                  <w14:solidFill>
                    <w14:schemeClr w14:val="tx1"/>
                  </w14:solidFill>
                </w14:textFill>
              </w:rPr>
            </m:ctrlPr>
          </m:sSubPr>
          <m:e>
            <m:r>
              <m:rPr/>
              <w:rPr>
                <w:rFonts w:hint="default" w:ascii="Cambria Math" w:hAnsi="Cambria Math" w:eastAsia="SimSun" w:cs="Times New Roman"/>
                <w:color w:val="000000" w:themeColor="text1"/>
                <w:sz w:val="28"/>
                <w:szCs w:val="28"/>
                <w:lang w:val="uk-UA"/>
                <w14:textFill>
                  <w14:solidFill>
                    <w14:schemeClr w14:val="tx1"/>
                  </w14:solidFill>
                </w14:textFill>
              </w:rPr>
              <m:t>Е</m:t>
            </m:r>
            <m:ctrlPr>
              <w:rPr>
                <w:rFonts w:hint="default" w:ascii="Cambria Math" w:hAnsi="Cambria Math" w:eastAsia="SimSun" w:cs="Times New Roman"/>
                <w:i/>
                <w:color w:val="000000" w:themeColor="text1"/>
                <w:sz w:val="28"/>
                <w:szCs w:val="28"/>
                <w:lang w:val="uk-UA"/>
                <w14:textFill>
                  <w14:solidFill>
                    <w14:schemeClr w14:val="tx1"/>
                  </w14:solidFill>
                </w14:textFill>
              </w:rPr>
            </m:ctrlPr>
          </m:e>
          <m:sub>
            <m:r>
              <m:rPr/>
              <w:rPr>
                <w:rFonts w:hint="default" w:ascii="Cambria Math" w:hAnsi="Cambria Math" w:eastAsia="SimSun" w:cs="Times New Roman"/>
                <w:color w:val="000000" w:themeColor="text1"/>
                <w:sz w:val="28"/>
                <w:szCs w:val="28"/>
                <w:lang w:val="uk-UA"/>
                <w14:textFill>
                  <w14:solidFill>
                    <w14:schemeClr w14:val="tx1"/>
                  </w14:solidFill>
                </w14:textFill>
              </w:rPr>
              <m:t>н</m:t>
            </m:r>
            <m:ctrlPr>
              <w:rPr>
                <w:rFonts w:hint="default" w:ascii="Cambria Math" w:hAnsi="Cambria Math" w:eastAsia="SimSun" w:cs="Times New Roman"/>
                <w:i/>
                <w:color w:val="000000" w:themeColor="text1"/>
                <w:sz w:val="28"/>
                <w:szCs w:val="28"/>
                <w:lang w:val="uk-UA"/>
                <w14:textFill>
                  <w14:solidFill>
                    <w14:schemeClr w14:val="tx1"/>
                  </w14:solidFill>
                </w14:textFill>
              </w:rPr>
            </m:ctrlPr>
          </m:sub>
        </m:sSub>
      </m:oMath>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 нормативний коефіцієнт економічної ефективності (може бути в межах 0,1 – 0,3);</w:t>
      </w:r>
    </w:p>
    <w:p>
      <w:pPr>
        <w:spacing w:line="360" w:lineRule="auto"/>
        <w:ind w:firstLine="280" w:firstLineChars="100"/>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w:t>
      </w:r>
      <m:oMath>
        <m:sSub>
          <m:sSubPr>
            <m:ctrlPr>
              <w:rPr>
                <w:rFonts w:hint="default" w:ascii="Cambria Math" w:hAnsi="Cambria Math" w:eastAsia="SimSun" w:cs="Times New Roman"/>
                <w:i/>
                <w:color w:val="000000" w:themeColor="text1"/>
                <w:sz w:val="28"/>
                <w:szCs w:val="28"/>
                <w:lang w:val="uk-UA"/>
                <w14:textFill>
                  <w14:solidFill>
                    <w14:schemeClr w14:val="tx1"/>
                  </w14:solidFill>
                </w14:textFill>
              </w:rPr>
            </m:ctrlPr>
          </m:sSubPr>
          <m:e>
            <m:r>
              <m:rPr/>
              <w:rPr>
                <w:rFonts w:hint="default" w:ascii="Cambria Math" w:hAnsi="Cambria Math" w:eastAsia="SimSun" w:cs="Times New Roman"/>
                <w:color w:val="000000" w:themeColor="text1"/>
                <w:sz w:val="28"/>
                <w:szCs w:val="28"/>
                <w:lang w:val="uk-UA"/>
                <w14:textFill>
                  <w14:solidFill>
                    <w14:schemeClr w14:val="tx1"/>
                  </w14:solidFill>
                </w14:textFill>
              </w:rPr>
              <m:t>В</m:t>
            </m:r>
            <m:ctrlPr>
              <w:rPr>
                <w:rFonts w:hint="default" w:ascii="Cambria Math" w:hAnsi="Cambria Math" w:eastAsia="SimSun" w:cs="Times New Roman"/>
                <w:i/>
                <w:color w:val="000000" w:themeColor="text1"/>
                <w:sz w:val="28"/>
                <w:szCs w:val="28"/>
                <w:lang w:val="uk-UA"/>
                <w14:textFill>
                  <w14:solidFill>
                    <w14:schemeClr w14:val="tx1"/>
                  </w14:solidFill>
                </w14:textFill>
              </w:rPr>
            </m:ctrlPr>
          </m:e>
          <m:sub>
            <m:r>
              <m:rPr/>
              <w:rPr>
                <w:rFonts w:hint="default" w:ascii="Cambria Math" w:hAnsi="Cambria Math" w:eastAsia="SimSun" w:cs="Times New Roman"/>
                <w:color w:val="000000" w:themeColor="text1"/>
                <w:sz w:val="28"/>
                <w:szCs w:val="28"/>
                <w:lang w:val="uk-UA"/>
                <w14:textFill>
                  <w14:solidFill>
                    <w14:schemeClr w14:val="tx1"/>
                  </w14:solidFill>
                </w14:textFill>
              </w:rPr>
              <m:t>НДР</m:t>
            </m:r>
            <m:ctrlPr>
              <w:rPr>
                <w:rFonts w:hint="default" w:ascii="Cambria Math" w:hAnsi="Cambria Math" w:eastAsia="SimSun" w:cs="Times New Roman"/>
                <w:i/>
                <w:color w:val="000000" w:themeColor="text1"/>
                <w:sz w:val="28"/>
                <w:szCs w:val="28"/>
                <w:lang w:val="uk-UA"/>
                <w14:textFill>
                  <w14:solidFill>
                    <w14:schemeClr w14:val="tx1"/>
                  </w14:solidFill>
                </w14:textFill>
              </w:rPr>
            </m:ctrlPr>
          </m:sub>
        </m:sSub>
      </m:oMath>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 сумарні витрати на виконання НДР (підсумок табл. 5.3);</w:t>
      </w:r>
    </w:p>
    <w:p>
      <w:pPr>
        <w:spacing w:line="360" w:lineRule="auto"/>
        <w:ind w:firstLine="280" w:firstLineChars="100"/>
        <w:jc w:val="both"/>
        <w:rPr>
          <w:rFonts w:hint="default" w:ascii="Times New Roman" w:hAnsi="Times New Roman" w:eastAsia="SimSun" w:cs="Times New Roman"/>
          <w:color w:val="000000" w:themeColor="text1"/>
          <w:sz w:val="28"/>
          <w:szCs w:val="28"/>
          <w:lang w:val="uk-UA"/>
          <w14:textFill>
            <w14:solidFill>
              <w14:schemeClr w14:val="tx1"/>
            </w14:solidFill>
          </w14:textFill>
        </w:rPr>
      </w:pPr>
    </w:p>
    <w:p>
      <w:pPr>
        <w:spacing w:line="360" w:lineRule="auto"/>
        <w:jc w:val="center"/>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i/>
          <w:iCs/>
          <w:color w:val="000000" w:themeColor="text1"/>
          <w:sz w:val="28"/>
          <w:szCs w:val="28"/>
          <w:lang w:val="uk-UA"/>
          <w14:textFill>
            <w14:solidFill>
              <w14:schemeClr w14:val="tx1"/>
            </w14:solidFill>
          </w14:textFill>
        </w:rPr>
        <w:t>Е</w:t>
      </w:r>
      <w:r>
        <w:rPr>
          <w:rFonts w:hint="default" w:ascii="Times New Roman" w:hAnsi="Times New Roman" w:cs="Times New Roman"/>
          <w:i/>
          <w:iCs/>
          <w:color w:val="000000" w:themeColor="text1"/>
          <w:sz w:val="28"/>
          <w:szCs w:val="28"/>
          <w:vertAlign w:val="subscript"/>
          <w:lang w:val="uk-UA"/>
          <w14:textFill>
            <w14:solidFill>
              <w14:schemeClr w14:val="tx1"/>
            </w14:solidFill>
          </w14:textFill>
        </w:rPr>
        <w:t xml:space="preserve">НДР </w:t>
      </w:r>
      <w:r>
        <w:rPr>
          <w:rFonts w:hint="default" w:ascii="Times New Roman" w:hAnsi="Times New Roman" w:cs="Times New Roman"/>
          <w:i/>
          <w:iCs/>
          <w:color w:val="000000" w:themeColor="text1"/>
          <w:sz w:val="28"/>
          <w:szCs w:val="28"/>
          <w:lang w:val="uk-UA"/>
          <w14:textFill>
            <w14:solidFill>
              <w14:schemeClr w14:val="tx1"/>
            </w14:solidFill>
          </w14:textFill>
        </w:rPr>
        <w:t xml:space="preserve">= 500 </w:t>
      </w:r>
      <w:r>
        <w:rPr>
          <w:rFonts w:hint="default" w:ascii="Times New Roman" w:hAnsi="Times New Roman" w:eastAsia="SimSun" w:cs="Times New Roman"/>
          <w:i/>
          <w:iCs/>
          <w:color w:val="000000" w:themeColor="text1"/>
          <w:sz w:val="28"/>
          <w:szCs w:val="28"/>
          <w:lang w:val="uk-UA"/>
          <w14:textFill>
            <w14:solidFill>
              <w14:schemeClr w14:val="tx1"/>
            </w14:solidFill>
          </w14:textFill>
        </w:rPr>
        <w:t xml:space="preserve">· 504 － 0,2 · </w:t>
      </w:r>
      <w:r>
        <w:rPr>
          <w:rFonts w:hint="default" w:ascii="Times New Roman" w:hAnsi="Times New Roman" w:eastAsia="TimesNewRomanPSMT" w:cs="Times New Roman"/>
          <w:i/>
          <w:iCs/>
          <w:color w:val="000000" w:themeColor="text1"/>
          <w:sz w:val="28"/>
          <w:szCs w:val="28"/>
          <w:lang w:val="uk-UA" w:eastAsia="en-US"/>
          <w14:textFill>
            <w14:solidFill>
              <w14:schemeClr w14:val="tx1"/>
            </w14:solidFill>
          </w14:textFill>
        </w:rPr>
        <w:t>110 347,651</w:t>
      </w:r>
      <w:r>
        <w:rPr>
          <w:rFonts w:hint="default" w:ascii="Times New Roman" w:hAnsi="Times New Roman" w:cs="Times New Roman"/>
          <w:i/>
          <w:iCs/>
          <w:color w:val="000000" w:themeColor="text1"/>
          <w:sz w:val="28"/>
          <w:szCs w:val="28"/>
          <w:lang w:val="uk-UA"/>
          <w14:textFill>
            <w14:solidFill>
              <w14:schemeClr w14:val="tx1"/>
            </w14:solidFill>
          </w14:textFill>
        </w:rPr>
        <w:t xml:space="preserve"> = 229 930,47 </w:t>
      </w:r>
      <w:r>
        <w:rPr>
          <w:rFonts w:hint="default" w:ascii="Times New Roman" w:hAnsi="Times New Roman" w:cs="Times New Roman"/>
          <w:color w:val="000000" w:themeColor="text1"/>
          <w:sz w:val="28"/>
          <w:szCs w:val="28"/>
          <w:lang w:val="uk-UA"/>
          <w14:textFill>
            <w14:solidFill>
              <w14:schemeClr w14:val="tx1"/>
            </w14:solidFill>
          </w14:textFill>
        </w:rPr>
        <w:t>грн</w:t>
      </w:r>
    </w:p>
    <w:p>
      <w:pPr>
        <w:spacing w:line="360" w:lineRule="auto"/>
        <w:jc w:val="center"/>
        <w:rPr>
          <w:rFonts w:hint="default" w:ascii="Times New Roman" w:hAnsi="Times New Roman" w:cs="Times New Roman"/>
          <w:color w:val="000000" w:themeColor="text1"/>
          <w:sz w:val="28"/>
          <w:szCs w:val="28"/>
          <w:lang w:val="uk-UA"/>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Для визначення економічної ефективності треба вирахувати відношення умовного ефекту виконання НДР до сумарних витрат на виконання. Ця величина називається коефіцієнтом умовної економічної ефективності та в даному випадку становить:</w:t>
      </w: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p>
    <w:p>
      <w:pPr>
        <w:spacing w:line="360" w:lineRule="auto"/>
        <w:jc w:val="center"/>
        <w:rPr>
          <w:rFonts w:hint="default" w:hAnsi="Cambria Math" w:cs="Times New Roman"/>
          <w:i w:val="0"/>
          <w:color w:val="000000" w:themeColor="text1"/>
          <w:sz w:val="28"/>
          <w:szCs w:val="28"/>
          <w:lang w:val="uk-UA"/>
          <w14:textFill>
            <w14:solidFill>
              <w14:schemeClr w14:val="tx1"/>
            </w14:solidFill>
          </w14:textFill>
        </w:rPr>
      </w:pPr>
      <m:oMathPara>
        <m:oMath>
          <m:sSub>
            <m:sSubPr>
              <m:ctrlPr>
                <w:rPr>
                  <w:rFonts w:hint="default" w:ascii="Cambria Math" w:hAnsi="Cambria Math" w:cs="Times New Roman"/>
                  <w:bCs/>
                  <w:i/>
                  <w:color w:val="000000" w:themeColor="text1"/>
                  <w:sz w:val="28"/>
                  <w:szCs w:val="28"/>
                  <w:lang w:val="uk-UA"/>
                  <w14:textFill>
                    <w14:solidFill>
                      <w14:schemeClr w14:val="tx1"/>
                    </w14:solidFill>
                  </w14:textFill>
                </w:rPr>
              </m:ctrlPr>
            </m:sSubPr>
            <m:e>
              <m:r>
                <m:rPr/>
                <w:rPr>
                  <w:rFonts w:hint="default" w:ascii="Cambria Math" w:hAnsi="Cambria Math" w:cs="Times New Roman"/>
                  <w:color w:val="000000" w:themeColor="text1"/>
                  <w:sz w:val="28"/>
                  <w:szCs w:val="28"/>
                  <w:lang w:val="uk-UA"/>
                  <w14:textFill>
                    <w14:solidFill>
                      <w14:schemeClr w14:val="tx1"/>
                    </w14:solidFill>
                  </w14:textFill>
                </w:rPr>
                <m:t>Е</m:t>
              </m:r>
              <m:ctrlPr>
                <w:rPr>
                  <w:rFonts w:hint="default" w:ascii="Cambria Math" w:hAnsi="Cambria Math" w:cs="Times New Roman"/>
                  <w:bCs/>
                  <w:i/>
                  <w:color w:val="000000" w:themeColor="text1"/>
                  <w:sz w:val="28"/>
                  <w:szCs w:val="28"/>
                  <w:lang w:val="uk-UA"/>
                  <w14:textFill>
                    <w14:solidFill>
                      <w14:schemeClr w14:val="tx1"/>
                    </w14:solidFill>
                  </w14:textFill>
                </w:rPr>
              </m:ctrlPr>
            </m:e>
            <m:sub>
              <m:r>
                <m:rPr/>
                <w:rPr>
                  <w:rFonts w:hint="default" w:ascii="Cambria Math" w:hAnsi="Cambria Math" w:cs="Times New Roman"/>
                  <w:color w:val="000000" w:themeColor="text1"/>
                  <w:sz w:val="28"/>
                  <w:szCs w:val="28"/>
                  <w:lang w:val="uk-UA"/>
                  <w14:textFill>
                    <w14:solidFill>
                      <w14:schemeClr w14:val="tx1"/>
                    </w14:solidFill>
                  </w14:textFill>
                </w:rPr>
                <m:t>е</m:t>
              </m:r>
              <m:ctrlPr>
                <w:rPr>
                  <w:rFonts w:hint="default" w:ascii="Cambria Math" w:hAnsi="Cambria Math" w:cs="Times New Roman"/>
                  <w:bCs/>
                  <w:i/>
                  <w:color w:val="000000" w:themeColor="text1"/>
                  <w:sz w:val="28"/>
                  <w:szCs w:val="28"/>
                  <w:lang w:val="uk-UA"/>
                  <w14:textFill>
                    <w14:solidFill>
                      <w14:schemeClr w14:val="tx1"/>
                    </w14:solidFill>
                  </w14:textFill>
                </w:rPr>
              </m:ctrlPr>
            </m:sub>
          </m:sSub>
          <m:r>
            <m:rPr/>
            <w:rPr>
              <w:rFonts w:hint="default" w:ascii="Cambria Math" w:hAnsi="Cambria Math" w:cs="Times New Roman"/>
              <w:color w:val="000000" w:themeColor="text1"/>
              <w:sz w:val="28"/>
              <w:szCs w:val="28"/>
              <w:lang w:val="uk-UA"/>
              <w14:textFill>
                <w14:solidFill>
                  <w14:schemeClr w14:val="tx1"/>
                </w14:solidFill>
              </w14:textFill>
            </w:rPr>
            <m:t>=</m:t>
          </m:r>
          <m:f>
            <m:fPr>
              <m:ctrlPr>
                <w:rPr>
                  <w:rFonts w:hint="default" w:ascii="Cambria Math" w:hAnsi="Cambria Math" w:cs="Times New Roman"/>
                  <w:bCs/>
                  <w:i/>
                  <w:color w:val="000000" w:themeColor="text1"/>
                  <w:sz w:val="28"/>
                  <w:szCs w:val="28"/>
                  <w:lang w:val="uk-UA"/>
                  <w14:textFill>
                    <w14:solidFill>
                      <w14:schemeClr w14:val="tx1"/>
                    </w14:solidFill>
                  </w14:textFill>
                </w:rPr>
              </m:ctrlPr>
            </m:fPr>
            <m:num>
              <m:r>
                <m:rPr/>
                <w:rPr>
                  <w:rFonts w:hint="default" w:ascii="Cambria Math" w:hAnsi="Cambria Math" w:cs="Times New Roman"/>
                  <w:color w:val="000000" w:themeColor="text1"/>
                  <w:sz w:val="28"/>
                  <w:szCs w:val="28"/>
                  <w:lang w:val="uk-UA"/>
                  <w14:textFill>
                    <w14:solidFill>
                      <w14:schemeClr w14:val="tx1"/>
                    </w14:solidFill>
                  </w14:textFill>
                </w:rPr>
                <m:t>229 930,47</m:t>
              </m:r>
              <m:ctrlPr>
                <w:rPr>
                  <w:rFonts w:hint="default" w:ascii="Cambria Math" w:hAnsi="Cambria Math" w:cs="Times New Roman"/>
                  <w:bCs/>
                  <w:i/>
                  <w:color w:val="000000" w:themeColor="text1"/>
                  <w:sz w:val="28"/>
                  <w:szCs w:val="28"/>
                  <w:lang w:val="uk-UA"/>
                  <w14:textFill>
                    <w14:solidFill>
                      <w14:schemeClr w14:val="tx1"/>
                    </w14:solidFill>
                  </w14:textFill>
                </w:rPr>
              </m:ctrlPr>
            </m:num>
            <m:den>
              <m:r>
                <m:rPr/>
                <w:rPr>
                  <w:rFonts w:hint="default" w:ascii="Cambria Math" w:hAnsi="Cambria Math" w:cs="Times New Roman"/>
                  <w:color w:val="000000" w:themeColor="text1"/>
                  <w:sz w:val="28"/>
                  <w:szCs w:val="28"/>
                  <w:lang w:val="uk-UA"/>
                  <w14:textFill>
                    <w14:solidFill>
                      <w14:schemeClr w14:val="tx1"/>
                    </w14:solidFill>
                  </w14:textFill>
                </w:rPr>
                <m:t>110 347,651</m:t>
              </m:r>
              <m:ctrlPr>
                <w:rPr>
                  <w:rFonts w:hint="default" w:ascii="Cambria Math" w:hAnsi="Cambria Math" w:cs="Times New Roman"/>
                  <w:bCs/>
                  <w:i/>
                  <w:color w:val="000000" w:themeColor="text1"/>
                  <w:sz w:val="28"/>
                  <w:szCs w:val="28"/>
                  <w:lang w:val="uk-UA"/>
                  <w14:textFill>
                    <w14:solidFill>
                      <w14:schemeClr w14:val="tx1"/>
                    </w14:solidFill>
                  </w14:textFill>
                </w:rPr>
              </m:ctrlPr>
            </m:den>
          </m:f>
          <m:r>
            <m:rPr/>
            <w:rPr>
              <w:rFonts w:hint="default" w:ascii="Cambria Math" w:hAnsi="Cambria Math" w:cs="Times New Roman"/>
              <w:color w:val="000000" w:themeColor="text1"/>
              <w:sz w:val="28"/>
              <w:szCs w:val="28"/>
              <w:lang w:val="uk-UA"/>
              <w14:textFill>
                <w14:solidFill>
                  <w14:schemeClr w14:val="tx1"/>
                </w14:solidFill>
              </w14:textFill>
            </w:rPr>
            <m:t>=2,083</m:t>
          </m:r>
        </m:oMath>
      </m:oMathPara>
    </w:p>
    <w:p>
      <w:pPr>
        <w:spacing w:line="360" w:lineRule="auto"/>
        <w:jc w:val="center"/>
        <w:rPr>
          <w:rFonts w:hint="default" w:hAnsi="Cambria Math" w:cs="Times New Roman"/>
          <w:i w:val="0"/>
          <w:color w:val="000000" w:themeColor="text1"/>
          <w:sz w:val="28"/>
          <w:szCs w:val="28"/>
          <w:lang w:val="uk-UA"/>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cs="Times New Roman" w:eastAsiaTheme="minorHAnsi"/>
          <w:color w:val="000000" w:themeColor="text1"/>
          <w:sz w:val="28"/>
          <w:szCs w:val="28"/>
          <w:lang w:val="uk-UA" w:eastAsia="en-US"/>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Коефіцієнт умовної економічної ефективності становить 2,083, що більше одиниці.</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Отже, розрахований показник науково-технічного ефекту (</w:t>
      </w:r>
      <w:r>
        <w:rPr>
          <w:rFonts w:hint="default" w:ascii="Times New Roman" w:hAnsi="Times New Roman" w:cs="Times New Roman" w:eastAsiaTheme="minorHAnsi"/>
          <w:color w:val="000000" w:themeColor="text1"/>
          <w:sz w:val="28"/>
          <w:szCs w:val="28"/>
          <w:lang w:val="uk-UA" w:eastAsia="en-US"/>
          <w14:textFill>
            <w14:solidFill>
              <w14:schemeClr w14:val="tx1"/>
            </w14:solidFill>
          </w14:textFill>
        </w:rPr>
        <w:t>Е</w:t>
      </w:r>
      <w:r>
        <w:rPr>
          <w:rFonts w:hint="default" w:ascii="Times New Roman" w:hAnsi="Times New Roman" w:cs="Times New Roman" w:eastAsiaTheme="minorHAnsi"/>
          <w:color w:val="000000" w:themeColor="text1"/>
          <w:sz w:val="28"/>
          <w:szCs w:val="28"/>
          <w:vertAlign w:val="subscript"/>
          <w:lang w:val="uk-UA" w:eastAsia="en-US"/>
          <w14:textFill>
            <w14:solidFill>
              <w14:schemeClr w14:val="tx1"/>
            </w14:solidFill>
          </w14:textFill>
        </w:rPr>
        <w:t>НТ</w:t>
      </w:r>
      <w:r>
        <w:rPr>
          <w:rFonts w:hint="default" w:ascii="Times New Roman" w:hAnsi="Times New Roman" w:cs="Times New Roman" w:eastAsiaTheme="minorHAnsi"/>
          <w:color w:val="000000" w:themeColor="text1"/>
          <w:sz w:val="28"/>
          <w:szCs w:val="28"/>
          <w:lang w:val="uk-UA" w:eastAsia="en-US"/>
          <w14:textFill>
            <w14:solidFill>
              <w14:schemeClr w14:val="tx1"/>
            </w14:solidFill>
          </w14:textFill>
        </w:rPr>
        <w:t xml:space="preserve">) </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показує, що виконання даної НДР є доцільним.</w:t>
      </w:r>
    </w:p>
    <w:p>
      <w:pPr>
        <w:autoSpaceDE w:val="0"/>
        <w:autoSpaceDN w:val="0"/>
        <w:adjustRightInd w:val="0"/>
        <w:spacing w:line="360" w:lineRule="auto"/>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pStyle w:val="2"/>
        <w:ind w:left="708" w:leftChars="0"/>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bookmarkStart w:id="76" w:name="_Toc75344559"/>
      <w:r>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t>5.5 Висновки по організаційно–економічній частині</w:t>
      </w:r>
      <w:bookmarkEnd w:id="76"/>
    </w:p>
    <w:p>
      <w:pPr>
        <w:autoSpaceDE w:val="0"/>
        <w:autoSpaceDN w:val="0"/>
        <w:adjustRightInd w:val="0"/>
        <w:spacing w:line="360" w:lineRule="auto"/>
        <w:ind w:firstLine="709"/>
        <w:jc w:val="both"/>
        <w:rPr>
          <w:rFonts w:hint="default" w:ascii="Times New Roman" w:hAnsi="Times New Roman" w:eastAsia="TimesNewRomanPS-BoldMT" w:cs="Times New Roman"/>
          <w:b/>
          <w:bCs/>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Обґрунтовано науково-технічну актуальність виконання досліджень по</w:t>
      </w:r>
    </w:p>
    <w:p>
      <w:pPr>
        <w:autoSpaceDE w:val="0"/>
        <w:autoSpaceDN w:val="0"/>
        <w:adjustRightInd w:val="0"/>
        <w:spacing w:line="360" w:lineRule="auto"/>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даній темі. Розроблено планово-кошторисна собівартість проведення НДР з урахуванням витрат всіх видів ресурсів. </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Розроблено показник умовної економічної ефективності проведення роботи.</w:t>
      </w: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ind w:firstLine="709"/>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autoSpaceDE w:val="0"/>
        <w:autoSpaceDN w:val="0"/>
        <w:adjustRightInd w:val="0"/>
        <w:spacing w:line="360" w:lineRule="auto"/>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p>
    <w:p>
      <w:pPr>
        <w:spacing w:line="360" w:lineRule="auto"/>
        <w:ind w:firstLine="709"/>
        <w:jc w:val="center"/>
        <w:rPr>
          <w:rFonts w:hint="default" w:ascii="Times New Roman" w:hAnsi="Times New Roman" w:eastAsia="TimesNewRomanPSMT" w:cs="Times New Roman"/>
          <w:b/>
          <w:color w:val="000000" w:themeColor="text1"/>
          <w:sz w:val="28"/>
          <w:szCs w:val="28"/>
          <w:lang w:val="ru-RU" w:eastAsia="en-US"/>
          <w14:textFill>
            <w14:solidFill>
              <w14:schemeClr w14:val="tx1"/>
            </w14:solidFill>
          </w14:textFill>
        </w:rPr>
      </w:pPr>
      <w:r>
        <w:rPr>
          <w:rFonts w:hint="default" w:ascii="Times New Roman" w:hAnsi="Times New Roman" w:eastAsia="TimesNewRomanPSMT" w:cs="Times New Roman"/>
          <w:b/>
          <w:color w:val="000000" w:themeColor="text1"/>
          <w:sz w:val="28"/>
          <w:szCs w:val="28"/>
          <w:lang w:val="ru-RU" w:eastAsia="en-US"/>
          <w14:textFill>
            <w14:solidFill>
              <w14:schemeClr w14:val="tx1"/>
            </w14:solidFill>
          </w14:textFill>
        </w:rPr>
        <w:t>ВИСНОВКИ</w:t>
      </w:r>
    </w:p>
    <w:p>
      <w:pPr>
        <w:spacing w:line="360" w:lineRule="auto"/>
        <w:ind w:firstLine="709"/>
        <w:rPr>
          <w:rFonts w:hint="default" w:ascii="Times New Roman" w:hAnsi="Times New Roman" w:eastAsia="TimesNewRomanPSMT" w:cs="Times New Roman"/>
          <w:b/>
          <w:color w:val="000000" w:themeColor="text1"/>
          <w:sz w:val="28"/>
          <w:szCs w:val="28"/>
          <w:lang w:val="ru-RU" w:eastAsia="en-US"/>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shd w:val="clear" w:color="auto" w:fill="FFFFFF"/>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У ході виконання дипломної роботи було встановлено</w:t>
      </w:r>
      <w:r>
        <w:rPr>
          <w:rFonts w:hint="default" w:ascii="Times New Roman" w:hAnsi="Times New Roman" w:cs="Times New Roman"/>
          <w:color w:val="000000" w:themeColor="text1"/>
          <w:sz w:val="28"/>
          <w:szCs w:val="28"/>
          <w:shd w:val="clear" w:color="auto" w:fill="FFFFFF"/>
          <w:lang w:val="uk-UA"/>
          <w14:textFill>
            <w14:solidFill>
              <w14:schemeClr w14:val="tx1"/>
            </w14:solidFill>
          </w14:textFill>
        </w:rPr>
        <w:t xml:space="preserve"> розподіл температури зразків складної форми під час про</w:t>
      </w:r>
      <w:r>
        <w:rPr>
          <w:rFonts w:hint="default" w:ascii="Times New Roman" w:hAnsi="Times New Roman" w:cs="Times New Roman"/>
          <w:color w:val="000000" w:themeColor="text1"/>
          <w:sz w:val="28"/>
          <w:szCs w:val="28"/>
          <w:shd w:val="clear" w:color="auto" w:fill="FFFFFF"/>
          <w:lang w:val="ru-RU"/>
          <w14:textFill>
            <w14:solidFill>
              <w14:schemeClr w14:val="tx1"/>
            </w14:solidFill>
          </w14:textFill>
        </w:rPr>
        <w:t>ц</w:t>
      </w:r>
      <w:r>
        <w:rPr>
          <w:rFonts w:hint="default" w:ascii="Times New Roman" w:hAnsi="Times New Roman" w:cs="Times New Roman"/>
          <w:color w:val="000000" w:themeColor="text1"/>
          <w:sz w:val="28"/>
          <w:szCs w:val="28"/>
          <w:shd w:val="clear" w:color="auto" w:fill="FFFFFF"/>
          <w:lang w:val="uk-UA"/>
          <w14:textFill>
            <w14:solidFill>
              <w14:schemeClr w14:val="tx1"/>
            </w14:solidFill>
          </w14:textFill>
        </w:rPr>
        <w:t>есу іскро-плазмового спікання, також визначили оптимальні форму та габарити прес-форми та підібрати оптимальні параметри спікання (щільність струму).</w:t>
      </w: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Іскро-плазмове спікання має багато перспектив в сучасній військовій сфері </w:t>
      </w:r>
      <w:r>
        <w:rPr>
          <w:rFonts w:hint="default" w:ascii="Times New Roman" w:hAnsi="Times New Roman" w:cs="Times New Roman"/>
          <w:color w:val="000000" w:themeColor="text1"/>
          <w:sz w:val="28"/>
          <w:szCs w:val="28"/>
          <w:lang w:val="ru-RU"/>
          <w14:textFill>
            <w14:solidFill>
              <w14:schemeClr w14:val="tx1"/>
            </w14:solidFill>
          </w14:textFill>
        </w:rPr>
        <w:t>У</w:t>
      </w:r>
      <w:r>
        <w:rPr>
          <w:rFonts w:hint="default" w:ascii="Times New Roman" w:hAnsi="Times New Roman" w:cs="Times New Roman"/>
          <w:color w:val="000000" w:themeColor="text1"/>
          <w:sz w:val="28"/>
          <w:szCs w:val="28"/>
          <w:lang w:val="uk-UA"/>
          <w14:textFill>
            <w14:solidFill>
              <w14:schemeClr w14:val="tx1"/>
            </w14:solidFill>
          </w14:textFill>
        </w:rPr>
        <w:t>країни</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де необхідними є точність і передбачуваність. А саме</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це може забез</w:t>
      </w:r>
      <w:r>
        <w:rPr>
          <w:rFonts w:hint="default" w:ascii="Times New Roman" w:hAnsi="Times New Roman" w:cs="Times New Roman"/>
          <w:color w:val="000000" w:themeColor="text1"/>
          <w:sz w:val="28"/>
          <w:szCs w:val="28"/>
          <w:lang w:val="ru-RU"/>
          <w14:textFill>
            <w14:solidFill>
              <w14:schemeClr w14:val="tx1"/>
            </w14:solidFill>
          </w14:textFill>
        </w:rPr>
        <w:t>пе</w:t>
      </w:r>
      <w:r>
        <w:rPr>
          <w:rFonts w:hint="default" w:ascii="Times New Roman" w:hAnsi="Times New Roman" w:cs="Times New Roman"/>
          <w:color w:val="000000" w:themeColor="text1"/>
          <w:sz w:val="28"/>
          <w:szCs w:val="28"/>
          <w:lang w:val="uk-UA"/>
          <w14:textFill>
            <w14:solidFill>
              <w14:schemeClr w14:val="tx1"/>
            </w14:solidFill>
          </w14:textFill>
        </w:rPr>
        <w:t xml:space="preserve">чити моделювання таких процесів без значних економічних витрат. </w:t>
      </w:r>
    </w:p>
    <w:p>
      <w:pPr>
        <w:spacing w:line="360" w:lineRule="auto"/>
        <w:jc w:val="both"/>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jc w:val="both"/>
        <w:rPr>
          <w:rFonts w:hint="default" w:ascii="Times New Roman" w:hAnsi="Times New Roman" w:cs="Times New Roman"/>
          <w:color w:val="000000" w:themeColor="text1"/>
          <w:sz w:val="28"/>
          <w:szCs w:val="28"/>
          <w:lang w:val="uk-UA"/>
          <w14:textFill>
            <w14:solidFill>
              <w14:schemeClr w14:val="tx1"/>
            </w14:solidFill>
          </w14:textFill>
        </w:rPr>
      </w:pPr>
    </w:p>
    <w:p>
      <w:pPr>
        <w:jc w:val="center"/>
        <w:rPr>
          <w:rFonts w:hint="default" w:ascii="Times New Roman" w:hAnsi="Times New Roman" w:cs="Times New Roman"/>
          <w:color w:val="000000" w:themeColor="text1"/>
          <w:sz w:val="28"/>
          <w:szCs w:val="28"/>
          <w:lang w:val="uk-UA"/>
          <w14:textFill>
            <w14:solidFill>
              <w14:schemeClr w14:val="tx1"/>
            </w14:solidFill>
          </w14:textFill>
        </w:rPr>
      </w:pPr>
    </w:p>
    <w:p>
      <w:pPr>
        <w:pStyle w:val="2"/>
        <w:jc w:val="center"/>
        <w:rPr>
          <w:rFonts w:hint="default" w:ascii="Times New Roman" w:hAnsi="Times New Roman" w:cs="Times New Roman"/>
          <w:b/>
          <w:color w:val="000000" w:themeColor="text1"/>
          <w:sz w:val="28"/>
          <w:szCs w:val="28"/>
          <w14:textFill>
            <w14:solidFill>
              <w14:schemeClr w14:val="tx1"/>
            </w14:solidFill>
          </w14:textFill>
        </w:rPr>
      </w:pPr>
      <w:bookmarkStart w:id="77" w:name="_Toc75344561"/>
      <w:r>
        <w:rPr>
          <w:rFonts w:hint="default" w:ascii="Times New Roman" w:hAnsi="Times New Roman" w:cs="Times New Roman"/>
          <w:b/>
          <w:color w:val="000000" w:themeColor="text1"/>
          <w:sz w:val="28"/>
          <w:szCs w:val="28"/>
          <w14:textFill>
            <w14:solidFill>
              <w14:schemeClr w14:val="tx1"/>
            </w14:solidFill>
          </w14:textFill>
        </w:rPr>
        <w:t>CONCLUSION</w:t>
      </w:r>
      <w:bookmarkEnd w:id="77"/>
    </w:p>
    <w:p>
      <w:pPr>
        <w:rPr>
          <w:rFonts w:hint="default"/>
        </w:rPr>
      </w:pPr>
    </w:p>
    <w:p>
      <w:pPr>
        <w:rPr>
          <w:rFonts w:hint="default"/>
        </w:rPr>
      </w:pPr>
    </w:p>
    <w:p>
      <w:pPr>
        <w:spacing w:line="360" w:lineRule="auto"/>
        <w:ind w:firstLine="709"/>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During the thesis the temperature distribution of samples of complex shape during the process of spark-plasma sintering was established, the optimal shape and dimensions of the mold were determined and the optimal sintering parameters (current density) were selected.</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Spark-plasma sintering has many prospects in the modern military sphere of Ukraine where accuracy and predictability are necessary. Namely, this can ensure the modeling of such processes without significant economic costs</w:t>
      </w:r>
      <w:r>
        <w:rPr>
          <w:rFonts w:hint="default" w:ascii="Times New Roman" w:hAnsi="Times New Roman" w:cs="Times New Roman"/>
          <w:color w:val="000000" w:themeColor="text1"/>
          <w:sz w:val="28"/>
          <w:szCs w:val="28"/>
          <w:lang w:val="ru-RU"/>
          <w14:textFill>
            <w14:solidFill>
              <w14:schemeClr w14:val="tx1"/>
            </w14:solidFill>
          </w14:textFill>
        </w:rPr>
        <w:t>.</w:t>
      </w: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jc w:val="both"/>
        <w:rPr>
          <w:rFonts w:hint="default" w:ascii="Times New Roman" w:hAnsi="Times New Roman" w:cs="Times New Roman"/>
          <w:color w:val="000000" w:themeColor="text1"/>
          <w:sz w:val="28"/>
          <w:szCs w:val="28"/>
          <w:lang w:val="ru-RU"/>
          <w14:textFill>
            <w14:solidFill>
              <w14:schemeClr w14:val="tx1"/>
            </w14:solidFill>
          </w14:textFill>
        </w:rPr>
      </w:pPr>
    </w:p>
    <w:p>
      <w:pPr>
        <w:spacing w:line="360" w:lineRule="auto"/>
        <w:ind w:firstLine="709"/>
        <w:rPr>
          <w:rFonts w:hint="default" w:ascii="Times New Roman" w:hAnsi="Times New Roman" w:cs="Times New Roman"/>
          <w:color w:val="000000" w:themeColor="text1"/>
          <w:sz w:val="28"/>
          <w:szCs w:val="28"/>
          <w:lang w:val="uk-UA"/>
          <w14:textFill>
            <w14:solidFill>
              <w14:schemeClr w14:val="tx1"/>
            </w14:solidFill>
          </w14:textFill>
        </w:rPr>
      </w:pPr>
    </w:p>
    <w:p>
      <w:pPr>
        <w:pStyle w:val="2"/>
        <w:jc w:val="center"/>
        <w:rPr>
          <w:rFonts w:hint="default" w:ascii="Times New Roman" w:hAnsi="Times New Roman" w:cs="Times New Roman"/>
          <w:b/>
          <w:color w:val="000000" w:themeColor="text1"/>
          <w:sz w:val="28"/>
          <w:szCs w:val="28"/>
          <w:lang w:val="ru-RU"/>
          <w14:textFill>
            <w14:solidFill>
              <w14:schemeClr w14:val="tx1"/>
            </w14:solidFill>
          </w14:textFill>
        </w:rPr>
      </w:pPr>
      <w:bookmarkStart w:id="78" w:name="_Toc75344562"/>
      <w:r>
        <w:rPr>
          <w:rFonts w:hint="default" w:ascii="Times New Roman" w:hAnsi="Times New Roman" w:cs="Times New Roman"/>
          <w:b/>
          <w:color w:val="000000" w:themeColor="text1"/>
          <w:sz w:val="28"/>
          <w:szCs w:val="28"/>
          <w:lang w:val="ru-RU"/>
          <w14:textFill>
            <w14:solidFill>
              <w14:schemeClr w14:val="tx1"/>
            </w14:solidFill>
          </w14:textFill>
        </w:rPr>
        <w:t>ПЕРЕЛІК ДЖЕРЕЛ ПОСИЛАНЬ</w:t>
      </w:r>
      <w:bookmarkEnd w:id="78"/>
    </w:p>
    <w:p>
      <w:pPr>
        <w:jc w:val="both"/>
        <w:rPr>
          <w:rFonts w:hint="default" w:ascii="Times New Roman" w:hAnsi="Times New Roman" w:cs="Times New Roman"/>
          <w:color w:val="000000" w:themeColor="text1"/>
          <w:sz w:val="28"/>
          <w:szCs w:val="28"/>
          <w:lang w:val="ru-RU"/>
          <w14:textFill>
            <w14:solidFill>
              <w14:schemeClr w14:val="tx1"/>
            </w14:solidFill>
          </w14:textFill>
        </w:rPr>
      </w:pP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Смирнов А. В. Моделирование плазменного спекания: цели, задачи, проблемы и пути их решения</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Текст</w:t>
      </w:r>
      <w:r>
        <w:rPr>
          <w:rFonts w:hint="default" w:ascii="Times New Roman" w:hAnsi="Times New Roman" w:cs="Times New Roman"/>
          <w:color w:val="000000" w:themeColor="text1"/>
          <w:sz w:val="28"/>
          <w:szCs w:val="28"/>
          <w:lang w:val="ru-RU"/>
          <w14:textFill>
            <w14:solidFill>
              <w14:schemeClr w14:val="tx1"/>
            </w14:solidFill>
          </w14:textFill>
        </w:rPr>
        <w:t xml:space="preserve">] / А. В. Смирнов, Д. И. Юшин, </w:t>
      </w:r>
      <w:r>
        <w:rPr>
          <w:rFonts w:hint="default" w:ascii="Times New Roman" w:hAnsi="Times New Roman" w:cs="Times New Roman"/>
          <w:color w:val="000000" w:themeColor="text1"/>
          <w:sz w:val="28"/>
          <w:szCs w:val="28"/>
          <w:lang w:val="de-DE"/>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В. А. Кузнецов // Молодой ученый.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2016.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 25</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(129). </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Степанчук А. М. Теоретичні та технологічні основи отримання порошків металів, сплавів і тугоплавких сполук [Текст] : підручник  // </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А. М. Степанчук. </w:t>
      </w:r>
      <w:r>
        <w:rPr>
          <w:rFonts w:hint="default" w:ascii="Times New Roman" w:hAnsi="Times New Roman" w:eastAsia="SimSu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Київ : ІВЦ “Видавництво «Політехніка»”, 2006. </w:t>
      </w:r>
      <w:r>
        <w:rPr>
          <w:rFonts w:hint="default" w:ascii="Times New Roman" w:hAnsi="Times New Roman" w:eastAsia="SimSu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410 с.</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Белявин К. Е. </w:t>
      </w:r>
      <w:r>
        <w:rPr>
          <w:rFonts w:hint="default" w:ascii="Times New Roman" w:hAnsi="Times New Roman" w:cs="Times New Roman"/>
          <w:color w:val="000000" w:themeColor="text1"/>
          <w:sz w:val="28"/>
          <w:szCs w:val="28"/>
          <w:lang w:val="uk-UA"/>
          <w14:textFill>
            <w14:solidFill>
              <w14:schemeClr w14:val="tx1"/>
            </w14:solidFill>
          </w14:textFill>
        </w:rPr>
        <w:t>К</w:t>
      </w:r>
      <w:r>
        <w:rPr>
          <w:rFonts w:hint="default" w:ascii="Times New Roman" w:hAnsi="Times New Roman" w:cs="Times New Roman"/>
          <w:color w:val="000000" w:themeColor="text1"/>
          <w:sz w:val="28"/>
          <w:szCs w:val="28"/>
          <w:lang w:val="ru-RU"/>
          <w14:textFill>
            <w14:solidFill>
              <w14:schemeClr w14:val="tx1"/>
            </w14:solidFill>
          </w14:textFill>
        </w:rPr>
        <w:t>омпьюте</w:t>
      </w:r>
      <w:r>
        <w:rPr>
          <w:rFonts w:hint="default" w:ascii="Times New Roman" w:hAnsi="Times New Roman" w:cs="Times New Roman"/>
          <w:color w:val="000000" w:themeColor="text1"/>
          <w:sz w:val="28"/>
          <w:szCs w:val="28"/>
          <w:lang w:val="uk-UA"/>
          <w14:textFill>
            <w14:solidFill>
              <w14:schemeClr w14:val="tx1"/>
            </w14:solidFill>
          </w14:textFill>
        </w:rPr>
        <w:t>р</w:t>
      </w:r>
      <w:r>
        <w:rPr>
          <w:rFonts w:hint="default" w:ascii="Times New Roman" w:hAnsi="Times New Roman" w:cs="Times New Roman"/>
          <w:color w:val="000000" w:themeColor="text1"/>
          <w:sz w:val="28"/>
          <w:szCs w:val="28"/>
          <w:lang w:val="ru-RU"/>
          <w14:textFill>
            <w14:solidFill>
              <w14:schemeClr w14:val="tx1"/>
            </w14:solidFill>
          </w14:textFill>
        </w:rPr>
        <w:t>ное моделирование процесса получения порошковых антифрикционных материалов [</w:t>
      </w:r>
      <w:r>
        <w:rPr>
          <w:rFonts w:hint="default" w:ascii="Times New Roman" w:hAnsi="Times New Roman" w:cs="Times New Roman"/>
          <w:color w:val="000000" w:themeColor="text1"/>
          <w:sz w:val="28"/>
          <w:szCs w:val="28"/>
          <w:lang w:val="uk-UA"/>
          <w14:textFill>
            <w14:solidFill>
              <w14:schemeClr w14:val="tx1"/>
            </w14:solidFill>
          </w14:textFill>
        </w:rPr>
        <w:t>Текст</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 К. Е. Белявин, </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А. Н. Белый, А. А. Абрамов // Металлургия : республиканский межведомственный сборник научных трудов.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Минск : БНТУ, 2014.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С. 169</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182.</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Бондаренко С. Г. Компьютерное моделирование процессов деформирования порошковых материалов с визуализацией результатов расчета [</w:t>
      </w:r>
      <w:r>
        <w:rPr>
          <w:rFonts w:hint="default" w:ascii="Times New Roman" w:hAnsi="Times New Roman" w:cs="Times New Roman"/>
          <w:color w:val="000000" w:themeColor="text1"/>
          <w:sz w:val="28"/>
          <w:szCs w:val="28"/>
          <w:lang w:val="uk-UA"/>
          <w14:textFill>
            <w14:solidFill>
              <w14:schemeClr w14:val="tx1"/>
            </w14:solidFill>
          </w14:textFill>
        </w:rPr>
        <w:t>Текст</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 С. Г. Бондаренко, А. А. Хоменко // Восточно-Европейский журнал передовых технологий.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2012.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 2/14(56).</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С. 61</w:t>
      </w:r>
      <w:r>
        <w:rPr>
          <w:rFonts w:hint="default" w:ascii="Times New Roman" w:hAnsi="Times New Roman" w:eastAsia="SimSu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65.</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Картузов В. В. Основні принципи комп’ютерного моделювання матеріалознавчих завдань на макро-, мезо- і мікроструктурних рівнях [Текст] / В. В. Картузов // Наукові нотатки : міжвузівський збірник. </w:t>
      </w:r>
      <w:r>
        <w:rPr>
          <w:rFonts w:hint="default" w:ascii="Times New Roman" w:hAnsi="Times New Roman" w:eastAsia="SimSu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2016. </w:t>
      </w:r>
      <w:r>
        <w:rPr>
          <w:rFonts w:hint="default" w:ascii="Times New Roman" w:hAnsi="Times New Roman" w:eastAsia="SimSu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 53. </w:t>
      </w:r>
      <w:r>
        <w:rPr>
          <w:rFonts w:hint="default" w:ascii="Times New Roman" w:hAnsi="Times New Roman" w:eastAsia="SimSu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С. 63</w:t>
      </w:r>
      <w:r>
        <w:rPr>
          <w:rFonts w:hint="default" w:ascii="Times New Roman" w:hAnsi="Times New Roman" w:eastAsia="SimSu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67.</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Рагуля А. В. Прогресивні технології спікання матеріалів у електромагнітних полях (стенограма наукової доповіді на засіданні Президіїї НАН України 9 жовтня 2019 року) [Текст] / А. В. Рагуля // Вісник Національної академії наук України. </w:t>
      </w:r>
      <w:r>
        <w:rPr>
          <w:rFonts w:hint="default" w:ascii="Times New Roman" w:hAnsi="Times New Roman" w:eastAsia="SimSu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2019. </w:t>
      </w:r>
      <w:r>
        <w:rPr>
          <w:rFonts w:hint="default" w:ascii="Times New Roman" w:hAnsi="Times New Roman" w:eastAsia="SimSun" w:cs="Times New Roman"/>
          <w:color w:val="000000" w:themeColor="text1"/>
          <w:sz w:val="28"/>
          <w:szCs w:val="28"/>
          <w:lang w:val="uk-UA"/>
          <w14:textFill>
            <w14:solidFill>
              <w14:schemeClr w14:val="tx1"/>
            </w14:solidFill>
          </w14:textFill>
        </w:rPr>
        <w:t>－ № 12. － С. 60－70.</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Алымов М. И. Консолидированные порошковые наноматериалы (обзор) [</w:t>
      </w:r>
      <w:r>
        <w:rPr>
          <w:rFonts w:hint="default" w:ascii="Times New Roman" w:hAnsi="Times New Roman" w:cs="Times New Roman"/>
          <w:color w:val="000000" w:themeColor="text1"/>
          <w:sz w:val="28"/>
          <w:szCs w:val="28"/>
          <w:lang w:val="uk-UA"/>
          <w14:textFill>
            <w14:solidFill>
              <w14:schemeClr w14:val="tx1"/>
            </w14:solidFill>
          </w14:textFill>
        </w:rPr>
        <w:t>Текст</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 М. И. Алымов // Авиационные материалы и технологии.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2014.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S</w:t>
      </w:r>
      <w:r>
        <w:rPr>
          <w:rFonts w:hint="default" w:ascii="Times New Roman" w:hAnsi="Times New Roman" w:cs="Times New Roman"/>
          <w:color w:val="000000" w:themeColor="text1"/>
          <w:sz w:val="28"/>
          <w:szCs w:val="28"/>
          <w:lang w:val="uk-UA"/>
          <w14:textFill>
            <w14:solidFill>
              <w14:schemeClr w14:val="tx1"/>
            </w14:solidFill>
          </w14:textFill>
        </w:rPr>
        <w:t xml:space="preserve">4. </w:t>
      </w:r>
      <w:r>
        <w:rPr>
          <w:rFonts w:hint="default" w:ascii="Times New Roman" w:hAnsi="Times New Roman" w:eastAsia="SimSu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С. 34</w:t>
      </w:r>
      <w:r>
        <w:rPr>
          <w:rFonts w:hint="default" w:ascii="Times New Roman" w:hAnsi="Times New Roman" w:eastAsia="SimSu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39.</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Хасанов О. Л. Методы компактирования и консолидации наноструктурных материалов и изделий [</w:t>
      </w:r>
      <w:r>
        <w:rPr>
          <w:rFonts w:hint="default" w:ascii="Times New Roman" w:hAnsi="Times New Roman" w:cs="Times New Roman"/>
          <w:color w:val="000000" w:themeColor="text1"/>
          <w:sz w:val="28"/>
          <w:szCs w:val="28"/>
          <w:lang w:val="uk-UA"/>
          <w14:textFill>
            <w14:solidFill>
              <w14:schemeClr w14:val="tx1"/>
            </w14:solidFill>
          </w14:textFill>
        </w:rPr>
        <w:t>Текст</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 О. Л. Хасанов, Э. С. Двилис, З. Г. Бикбаева.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Томск : Изд-во Томского политехнического университета, 2008.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212 с.</w:t>
      </w:r>
    </w:p>
    <w:p>
      <w:pPr>
        <w:numPr>
          <w:ilvl w:val="0"/>
          <w:numId w:val="3"/>
        </w:numPr>
        <w:spacing w:line="360" w:lineRule="auto"/>
        <w:ind w:left="0" w:leftChars="0" w:firstLine="719" w:firstLineChars="257"/>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Куцова В. З. Наноматеріали та нанотехнології [Текст] : навчальний посібник / В. З. Куцова, Т. В. Котова, Т. А, Аюпова. </w:t>
      </w:r>
      <w:r>
        <w:rPr>
          <w:rFonts w:hint="default" w:ascii="Times New Roman" w:hAnsi="Times New Roman" w:eastAsia="SimSu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Дніпропетровськ : НМктАУ, 2013. </w:t>
      </w:r>
      <w:r>
        <w:rPr>
          <w:rFonts w:hint="default" w:ascii="Times New Roman" w:hAnsi="Times New Roman" w:eastAsia="SimSu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103 с. </w:t>
      </w:r>
    </w:p>
    <w:p>
      <w:pPr>
        <w:numPr>
          <w:ilvl w:val="0"/>
          <w:numId w:val="3"/>
        </w:numPr>
        <w:spacing w:line="360" w:lineRule="auto"/>
        <w:ind w:left="0" w:leftChars="0" w:firstLine="719" w:firstLineChars="257"/>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Самсонов Г. В. Горячее прессование </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Текст</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Г. В. Самсонов, </w:t>
      </w:r>
      <w:r>
        <w:rPr>
          <w:rFonts w:hint="default" w:ascii="Times New Roman" w:hAnsi="Times New Roman" w:eastAsia="SimSun" w:cs="Times New Roman"/>
          <w:color w:val="000000" w:themeColor="text1"/>
          <w:sz w:val="28"/>
          <w:szCs w:val="28"/>
          <w:lang w:val="de-DE"/>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ru-RU"/>
          <w14:textFill>
            <w14:solidFill>
              <w14:schemeClr w14:val="tx1"/>
            </w14:solidFill>
          </w14:textFill>
        </w:rPr>
        <w:t>М. С. Ковальченко. －</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ru-RU"/>
          <w14:textFill>
            <w14:solidFill>
              <w14:schemeClr w14:val="tx1"/>
            </w14:solidFill>
          </w14:textFill>
        </w:rPr>
        <w:t>К</w:t>
      </w:r>
      <w:r>
        <w:rPr>
          <w:rFonts w:hint="default" w:ascii="Times New Roman" w:hAnsi="Times New Roman" w:eastAsia="SimSun" w:cs="Times New Roman"/>
          <w:color w:val="000000" w:themeColor="text1"/>
          <w:sz w:val="28"/>
          <w:szCs w:val="28"/>
          <w:lang w:val="uk-UA"/>
          <w14:textFill>
            <w14:solidFill>
              <w14:schemeClr w14:val="tx1"/>
            </w14:solidFill>
          </w14:textFill>
        </w:rPr>
        <w:t>иев</w:t>
      </w: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 : Гостехиздат УССР, 1963. －</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ru-RU"/>
          <w14:textFill>
            <w14:solidFill>
              <w14:schemeClr w14:val="tx1"/>
            </w14:solidFill>
          </w14:textFill>
        </w:rPr>
        <w:t>391 с.</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Гиршов В. Л. Современн</w:t>
      </w:r>
      <w:r>
        <w:rPr>
          <w:rFonts w:hint="default" w:ascii="Times New Roman" w:hAnsi="Times New Roman" w:cs="Times New Roman"/>
          <w:color w:val="000000" w:themeColor="text1"/>
          <w:sz w:val="28"/>
          <w:szCs w:val="28"/>
          <w:lang w:val="ru-RU"/>
          <w14:textFill>
            <w14:solidFill>
              <w14:schemeClr w14:val="tx1"/>
            </w14:solidFill>
          </w14:textFill>
        </w:rPr>
        <w:t>ы</w:t>
      </w:r>
      <w:r>
        <w:rPr>
          <w:rFonts w:hint="default" w:ascii="Times New Roman" w:hAnsi="Times New Roman" w:cs="Times New Roman"/>
          <w:color w:val="000000" w:themeColor="text1"/>
          <w:sz w:val="28"/>
          <w:szCs w:val="28"/>
          <w:lang w:val="uk-UA"/>
          <w14:textFill>
            <w14:solidFill>
              <w14:schemeClr w14:val="tx1"/>
            </w14:solidFill>
          </w14:textFill>
        </w:rPr>
        <w:t xml:space="preserve">е технологии в порошковой металлургии : [Текст] учебное пособие / В. Л. Гиршов, С. А. Котов, В Н. Цеменко. </w:t>
      </w:r>
      <w:r>
        <w:rPr>
          <w:rFonts w:hint="default" w:ascii="Times New Roman" w:hAnsi="Times New Roman" w:eastAsia="SimSu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Санкт-Петербург. : Изд-во Политехн. Ун-та, 2010. </w:t>
      </w:r>
      <w:r>
        <w:rPr>
          <w:rFonts w:hint="default" w:ascii="Times New Roman" w:hAnsi="Times New Roman" w:eastAsia="SimSu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385 с. </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James P. J. Isostatic pressing technology [Text] / P. J. James // London : Applied science publishers London and New York, 1983.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195 p.</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Агеев С. В. Горячее изостатическое прессование в порошковой металлургии [</w:t>
      </w:r>
      <w:r>
        <w:rPr>
          <w:rFonts w:hint="default" w:ascii="Times New Roman" w:hAnsi="Times New Roman" w:cs="Times New Roman"/>
          <w:color w:val="000000" w:themeColor="text1"/>
          <w:sz w:val="28"/>
          <w:szCs w:val="28"/>
          <w:lang w:val="uk-UA"/>
          <w14:textFill>
            <w14:solidFill>
              <w14:schemeClr w14:val="tx1"/>
            </w14:solidFill>
          </w14:textFill>
        </w:rPr>
        <w:t>Текст</w:t>
      </w:r>
      <w:r>
        <w:rPr>
          <w:rFonts w:hint="default" w:ascii="Times New Roman" w:hAnsi="Times New Roman" w:cs="Times New Roman"/>
          <w:color w:val="000000" w:themeColor="text1"/>
          <w:sz w:val="28"/>
          <w:szCs w:val="28"/>
          <w:lang w:val="ru-RU"/>
          <w14:textFill>
            <w14:solidFill>
              <w14:schemeClr w14:val="tx1"/>
            </w14:solidFill>
          </w14:textFill>
        </w:rPr>
        <w:t xml:space="preserve">] / С. В. Агеев, В. Л. Гиршов // Металлообработка.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2015.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 4(88).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С. 56</w:t>
      </w:r>
      <w:r>
        <w:rPr>
          <w:rFonts w:hint="default" w:ascii="Times New Roman" w:hAnsi="Times New Roman" w:eastAsia="SimSun" w:cs="Times New Roman"/>
          <w:color w:val="000000" w:themeColor="text1"/>
          <w:sz w:val="28"/>
          <w:szCs w:val="28"/>
          <w:lang w:val="ru-RU"/>
          <w14:textFill>
            <w14:solidFill>
              <w14:schemeClr w14:val="tx1"/>
            </w14:solidFill>
          </w14:textFill>
        </w:rPr>
        <w:t>－60.</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Magnus Ahlfors. Hot Isostatic Pressing: Improving quality and performance in AM part production [Text] / Magnus Ahlfors, Johan Hjärne // Metal AM.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2015.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Vol. 1, </w:t>
      </w:r>
      <w:r>
        <w:rPr>
          <w:rFonts w:hint="default" w:ascii="Times New Roman" w:hAnsi="Times New Roman" w:cs="Times New Roman"/>
          <w:color w:val="000000" w:themeColor="text1"/>
          <w:sz w:val="28"/>
          <w:szCs w:val="28"/>
          <w:lang w:val="uk-UA"/>
          <w14:textFill>
            <w14:solidFill>
              <w14:schemeClr w14:val="tx1"/>
            </w14:solidFill>
          </w14:textFill>
        </w:rPr>
        <w:t xml:space="preserve">№ 4. </w:t>
      </w:r>
      <w:r>
        <w:rPr>
          <w:rFonts w:hint="default" w:ascii="Times New Roman" w:hAnsi="Times New Roman" w:eastAsia="SimSu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P. 41</w:t>
      </w:r>
      <w:r>
        <w:rPr>
          <w:rFonts w:hint="default" w:ascii="Times New Roman" w:hAnsi="Times New Roman" w:eastAsia="SimSun" w:cs="Times New Roman"/>
          <w:color w:val="000000" w:themeColor="text1"/>
          <w:sz w:val="28"/>
          <w:szCs w:val="28"/>
          <w14:textFill>
            <w14:solidFill>
              <w14:schemeClr w14:val="tx1"/>
            </w14:solidFill>
          </w14:textFill>
        </w:rPr>
        <w:t>－50.</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Loh N. L. An overview of hot isostatic pressing [Text] / N. L. Loh, </w:t>
      </w:r>
      <w:r>
        <w:rPr>
          <w:rFonts w:hint="default" w:ascii="Times New Roman" w:hAnsi="Times New Roman" w:cs="Times New Roman"/>
          <w:color w:val="000000" w:themeColor="text1"/>
          <w:sz w:val="28"/>
          <w:szCs w:val="28"/>
          <w:lang w:val="de-DE"/>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 xml:space="preserve">K. Y. Sia // Journal of materials processing technology.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1992. </w:t>
      </w:r>
      <w:r>
        <w:rPr>
          <w:rFonts w:hint="default" w:ascii="Times New Roman" w:hAnsi="Times New Roman" w:eastAsia="SimSun" w:cs="Times New Roman"/>
          <w:color w:val="000000" w:themeColor="text1"/>
          <w:sz w:val="28"/>
          <w:szCs w:val="28"/>
          <w14:textFill>
            <w14:solidFill>
              <w14:schemeClr w14:val="tx1"/>
            </w14:solidFill>
          </w14:textFill>
        </w:rPr>
        <w:t>－ </w:t>
      </w:r>
      <w:r>
        <w:rPr>
          <w:rFonts w:hint="default" w:ascii="Times New Roman" w:hAnsi="Times New Roman" w:cs="Times New Roman"/>
          <w:color w:val="000000" w:themeColor="text1"/>
          <w:sz w:val="28"/>
          <w:szCs w:val="28"/>
          <w14:textFill>
            <w14:solidFill>
              <w14:schemeClr w14:val="tx1"/>
            </w14:solidFill>
          </w14:textFill>
        </w:rPr>
        <w:t>Vol. 30, </w:t>
      </w:r>
      <w:r>
        <w:rPr>
          <w:rFonts w:hint="default" w:ascii="Times New Roman" w:hAnsi="Times New Roman" w:cs="Times New Roman"/>
          <w:color w:val="000000" w:themeColor="text1"/>
          <w:sz w:val="28"/>
          <w:szCs w:val="28"/>
          <w:lang w:val="uk-UA"/>
          <w14:textFill>
            <w14:solidFill>
              <w14:schemeClr w14:val="tx1"/>
            </w14:solidFill>
          </w14:textFill>
        </w:rPr>
        <w:t>№ 1. </w:t>
      </w:r>
      <w:r>
        <w:rPr>
          <w:rFonts w:hint="default" w:ascii="Times New Roman" w:hAnsi="Times New Roman" w:eastAsia="SimSun" w:cs="Times New Roman"/>
          <w:color w:val="000000" w:themeColor="text1"/>
          <w:sz w:val="28"/>
          <w:szCs w:val="28"/>
          <w:lang w:val="uk-UA"/>
          <w14:textFill>
            <w14:solidFill>
              <w14:schemeClr w14:val="tx1"/>
            </w14:solidFill>
          </w14:textFill>
        </w:rPr>
        <w:t>－</w:t>
      </w:r>
      <w:r>
        <w:rPr>
          <w:rFonts w:hint="default" w:ascii="Times New Roman" w:hAnsi="Times New Roman" w:eastAsia="SimSun" w:cs="Times New Roman"/>
          <w:color w:val="000000" w:themeColor="text1"/>
          <w:sz w:val="28"/>
          <w:szCs w:val="28"/>
          <w:lang w:val="de-DE"/>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P. 45</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65.</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Бажин П. М. Самораспространяющийся высокотемпературный синтез в условиях сдвигового высокотемпературного деформирования для получения копозиционных материалов и изделий на основе тугоплавких соединений : дис. ... канд. техн. наук : 05.16.06 «Порошковая металлургия и композиционные материалы» [Электронный ресурс] / Бажин Павел Михайлович. </w:t>
      </w:r>
      <w:r>
        <w:rPr>
          <w:rFonts w:hint="default" w:ascii="Times New Roman" w:hAnsi="Times New Roman" w:eastAsia="SimSun" w:cs="Times New Roman"/>
          <w:color w:val="000000" w:themeColor="text1"/>
          <w:sz w:val="28"/>
          <w:szCs w:val="28"/>
          <w:lang w:val="ru-RU"/>
          <w14:textFill>
            <w14:solidFill>
              <w14:schemeClr w14:val="tx1"/>
            </w14:solidFill>
          </w14:textFill>
        </w:rPr>
        <w:t>－ М</w:t>
      </w:r>
      <w:r>
        <w:rPr>
          <w:rFonts w:hint="default" w:ascii="Times New Roman" w:hAnsi="Times New Roman" w:eastAsia="SimSun" w:cs="Times New Roman"/>
          <w:color w:val="000000" w:themeColor="text1"/>
          <w:sz w:val="28"/>
          <w:szCs w:val="28"/>
          <w:lang w:val="uk-UA"/>
          <w14:textFill>
            <w14:solidFill>
              <w14:schemeClr w14:val="tx1"/>
            </w14:solidFill>
          </w14:textFill>
        </w:rPr>
        <w:t>осква</w:t>
      </w: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 2019. － 380 с. － Режим доступа: </w:t>
      </w:r>
      <w:r>
        <w:rPr>
          <w:rFonts w:hint="default" w:ascii="Times New Roman" w:hAnsi="Times New Roman" w:cs="Times New Roman"/>
          <w:color w:val="0000FF"/>
        </w:rPr>
        <w:fldChar w:fldCharType="begin"/>
      </w:r>
      <w:r>
        <w:rPr>
          <w:rFonts w:hint="default" w:ascii="Times New Roman" w:hAnsi="Times New Roman" w:cs="Times New Roman"/>
          <w:color w:val="0000FF"/>
        </w:rPr>
        <w:instrText xml:space="preserve"> HYPERLINK "http://www.imet.ac.ru/linkpics/News/%D0%94%D0%B8%D1%81%D1%81%D0%B5%D1%80%D1%82%D0%B0%D1%86%D0%B8%D1%8F%20%D0%91%D0%B0%D0%B6%D0%B8%D0%BD%D0%B0%20%D0%9F.%D0%9C.%202019-10-23.pdf" </w:instrText>
      </w:r>
      <w:r>
        <w:rPr>
          <w:rFonts w:hint="default" w:ascii="Times New Roman" w:hAnsi="Times New Roman" w:cs="Times New Roman"/>
          <w:color w:val="0000FF"/>
        </w:rPr>
        <w:fldChar w:fldCharType="separate"/>
      </w:r>
      <w:r>
        <w:rPr>
          <w:rStyle w:val="8"/>
          <w:rFonts w:hint="default" w:ascii="Times New Roman" w:hAnsi="Times New Roman" w:eastAsia="SimSun" w:cs="Times New Roman"/>
          <w:color w:val="0000FF"/>
          <w:sz w:val="28"/>
          <w:szCs w:val="28"/>
          <w:lang w:val="ru-RU"/>
        </w:rPr>
        <w:t>http://www.imet.ac.ru/linkpics/News/%D0%94%D0%B8%D1%81%D1%81%D0%B5%D1%80%D1%82%D0%B0%D1%86%D0%B8%D1%8F%20%D0%91%D0%B0%D0%B6%D0%B8%D0%BD%D0%B0%20%D0%9F.%D0%9C.%202019-10-23.pdf</w:t>
      </w:r>
      <w:r>
        <w:rPr>
          <w:rStyle w:val="8"/>
          <w:rFonts w:hint="default" w:ascii="Times New Roman" w:hAnsi="Times New Roman" w:eastAsia="SimSun" w:cs="Times New Roman"/>
          <w:color w:val="0000FF"/>
          <w:sz w:val="28"/>
          <w:szCs w:val="28"/>
          <w:lang w:val="ru-RU"/>
        </w:rPr>
        <w:fldChar w:fldCharType="end"/>
      </w:r>
      <w:r>
        <w:rPr>
          <w:rFonts w:hint="default" w:ascii="Times New Roman" w:hAnsi="Times New Roman" w:eastAsia="SimSun" w:cs="Times New Roman"/>
          <w:color w:val="0000FF"/>
          <w:sz w:val="28"/>
          <w:szCs w:val="28"/>
          <w:lang w:val="ru-RU"/>
        </w:rPr>
        <w:t>.</w:t>
      </w: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 － Название с экрана. － Дата просмотра: 01.05.21.</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Прозоровська Л. В. Особливості утворення і росту контактів при надвисокочастотній обробці міді </w:t>
      </w:r>
      <w:r>
        <w:rPr>
          <w:rFonts w:hint="default" w:ascii="Times New Roman" w:hAnsi="Times New Roman" w:cs="Times New Roman"/>
          <w:color w:val="000000" w:themeColor="text1"/>
          <w:sz w:val="28"/>
          <w:szCs w:val="28"/>
          <w:lang w:val="uk-UA"/>
          <w14:textFill>
            <w14:solidFill>
              <w14:schemeClr w14:val="tx1"/>
            </w14:solidFill>
          </w14:textFill>
        </w:rPr>
        <w:t xml:space="preserve">[Текст] </w:t>
      </w:r>
      <w:r>
        <w:rPr>
          <w:rFonts w:hint="default" w:ascii="Times New Roman" w:hAnsi="Times New Roman" w:eastAsia="SimSun" w:cs="Times New Roman"/>
          <w:color w:val="000000" w:themeColor="text1"/>
          <w:sz w:val="28"/>
          <w:szCs w:val="28"/>
          <w:lang w:val="uk-UA"/>
          <w14:textFill>
            <w14:solidFill>
              <w14:schemeClr w14:val="tx1"/>
            </w14:solidFill>
          </w14:textFill>
        </w:rPr>
        <w:t>/ Л. В. Прозоровська // Спеціальна металургія: вчора, сьогодні, завтра : Збірник праць та співробітників і студентів кафедри «Фізико-хімічні основи технології металів». － Київ : ІВЦ  “Видавництво «Політехніка»”, 2010. － С. 219－227.</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14:textFill>
            <w14:solidFill>
              <w14:schemeClr w14:val="tx1"/>
            </w14:solidFill>
          </w14:textFill>
        </w:rPr>
        <w:t xml:space="preserve">Agrawal D. Microwave sintering of ceramics, composites and metal powder </w:t>
      </w:r>
      <w:r>
        <w:rPr>
          <w:rFonts w:hint="default" w:ascii="Times New Roman" w:hAnsi="Times New Roman" w:cs="Times New Roman"/>
          <w:color w:val="000000" w:themeColor="text1"/>
          <w:sz w:val="28"/>
          <w:szCs w:val="28"/>
          <w14:textFill>
            <w14:solidFill>
              <w14:schemeClr w14:val="tx1"/>
            </w14:solidFill>
          </w14:textFill>
        </w:rPr>
        <w:t xml:space="preserve">[Text] </w:t>
      </w:r>
      <w:r>
        <w:rPr>
          <w:rFonts w:hint="default" w:ascii="Times New Roman" w:hAnsi="Times New Roman" w:eastAsia="SimSun" w:cs="Times New Roman"/>
          <w:color w:val="000000" w:themeColor="text1"/>
          <w:sz w:val="28"/>
          <w:szCs w:val="28"/>
          <w14:textFill>
            <w14:solidFill>
              <w14:schemeClr w14:val="tx1"/>
            </w14:solidFill>
          </w14:textFill>
        </w:rPr>
        <w:t>/ D. Agrawal // Sintering of advanced materials : Woodhead publishing series in metals and surface engeneering. － 2010. － P. 222－248.</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14:textFill>
            <w14:solidFill>
              <w14:schemeClr w14:val="tx1"/>
            </w14:solidFill>
          </w14:textFill>
        </w:rPr>
        <w:t xml:space="preserve">Karayannis V. G. Microwave sintering of ceramic materials </w:t>
      </w:r>
      <w:r>
        <w:rPr>
          <w:rFonts w:hint="default" w:ascii="Times New Roman" w:hAnsi="Times New Roman" w:cs="Times New Roman"/>
          <w:color w:val="000000" w:themeColor="text1"/>
          <w:sz w:val="28"/>
          <w:szCs w:val="28"/>
          <w14:textFill>
            <w14:solidFill>
              <w14:schemeClr w14:val="tx1"/>
            </w14:solidFill>
          </w14:textFill>
        </w:rPr>
        <w:t xml:space="preserve">[Text] </w:t>
      </w:r>
      <w:r>
        <w:rPr>
          <w:rFonts w:hint="default" w:ascii="Times New Roman" w:hAnsi="Times New Roman" w:eastAsia="SimSun" w:cs="Times New Roman"/>
          <w:color w:val="000000" w:themeColor="text1"/>
          <w:sz w:val="28"/>
          <w:szCs w:val="28"/>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w:t>
      </w:r>
      <w:r>
        <w:rPr>
          <w:rFonts w:hint="default" w:ascii="Times New Roman" w:hAnsi="Times New Roman" w:eastAsia="SimSun" w:cs="Times New Roman"/>
          <w:color w:val="000000" w:themeColor="text1"/>
          <w:sz w:val="28"/>
          <w:szCs w:val="28"/>
          <w14:textFill>
            <w14:solidFill>
              <w14:schemeClr w14:val="tx1"/>
            </w14:solidFill>
          </w14:textFill>
        </w:rPr>
        <w:t>V. G. Karayannis // Materials science and engineering : 20th Innovative manufactiring engeneering and energy conference, 23－25 September, 2016., Kozani :  Mater. Sci. Eng. Conf. － Kozani : IOP Publishing Ltd, 2016. －  P. 1－6.</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Кайдаш О. М. Наукові основи формування структури і властивостей при спіканні з субмікронних тугоплавких карбідів і нітридів високотехнологічної кераміки для машинобудівної промисловості : автореф. дис. ... канд. техн. наук : спец. 05.02.01 “Матеріалознавство”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SimSun" w:cs="Times New Roman"/>
          <w:color w:val="000000" w:themeColor="text1"/>
          <w:sz w:val="28"/>
          <w:szCs w:val="28"/>
          <w:lang w:val="uk-UA"/>
          <w14:textFill>
            <w14:solidFill>
              <w14:schemeClr w14:val="tx1"/>
            </w14:solidFill>
          </w14:textFill>
        </w:rPr>
        <w:t>Електронний ресурс</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 Кайдаш Оксана Миколаїван. </w:t>
      </w: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Київ, 2018. </w:t>
      </w: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363 с. </w:t>
      </w: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Режим доступу: </w:t>
      </w:r>
      <w:r>
        <w:rPr>
          <w:rFonts w:hint="default" w:ascii="Times New Roman" w:hAnsi="Times New Roman" w:cs="Times New Roman"/>
          <w:color w:val="0000FF"/>
        </w:rPr>
        <w:fldChar w:fldCharType="begin"/>
      </w:r>
      <w:r>
        <w:rPr>
          <w:rFonts w:hint="default" w:ascii="Times New Roman" w:hAnsi="Times New Roman" w:cs="Times New Roman"/>
          <w:color w:val="0000FF"/>
        </w:rPr>
        <w:instrText xml:space="preserve"> HYPERLINK "http://www.ism.kiev.ua/images/%D0%9A%D0%B0%D0%B9%D0%B4%D0%B0%D1%88%D0%94%D0%B8%D1%81%D0%B5%D1%80.pdf" </w:instrText>
      </w:r>
      <w:r>
        <w:rPr>
          <w:rFonts w:hint="default" w:ascii="Times New Roman" w:hAnsi="Times New Roman" w:cs="Times New Roman"/>
          <w:color w:val="0000FF"/>
        </w:rPr>
        <w:fldChar w:fldCharType="separate"/>
      </w:r>
      <w:r>
        <w:rPr>
          <w:rStyle w:val="8"/>
          <w:rFonts w:hint="default" w:ascii="Times New Roman" w:hAnsi="Times New Roman" w:eastAsia="SimSun" w:cs="Times New Roman"/>
          <w:color w:val="0000FF"/>
          <w:sz w:val="28"/>
          <w:szCs w:val="28"/>
          <w:lang w:val="uk-UA"/>
        </w:rPr>
        <w:t>http://www.ism.kiev.ua/images/%D0%9A%D0%B0%D0%B9%D0%B4%D0%B0%D1%88%D0%94%D0%B8%D1%81%D0%B5%D1%80.pdf</w:t>
      </w:r>
      <w:r>
        <w:rPr>
          <w:rStyle w:val="8"/>
          <w:rFonts w:hint="default" w:ascii="Times New Roman" w:hAnsi="Times New Roman" w:eastAsia="SimSun" w:cs="Times New Roman"/>
          <w:color w:val="0000FF"/>
          <w:sz w:val="28"/>
          <w:szCs w:val="28"/>
          <w:lang w:val="uk-UA"/>
        </w:rPr>
        <w:fldChar w:fldCharType="end"/>
      </w:r>
      <w:r>
        <w:rPr>
          <w:rFonts w:hint="default" w:ascii="Times New Roman" w:hAnsi="Times New Roman" w:eastAsia="SimSun" w:cs="Times New Roman"/>
          <w:color w:val="0000FF"/>
          <w:sz w:val="28"/>
          <w:szCs w:val="28"/>
          <w:lang w:val="uk-UA"/>
        </w:rPr>
        <w:t xml:space="preserve">.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Назва з екрану. </w:t>
      </w: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uk-UA"/>
          <w14:textFill>
            <w14:solidFill>
              <w14:schemeClr w14:val="tx1"/>
            </w14:solidFill>
          </w14:textFill>
        </w:rPr>
        <w:t>Дата перегляду: 02.05.21.</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eastAsia="sans-serif" w:cs="Times New Roman"/>
          <w:color w:val="000000" w:themeColor="text1"/>
          <w:sz w:val="28"/>
          <w:szCs w:val="28"/>
          <w:lang w:val="uk-UA"/>
          <w14:textFill>
            <w14:solidFill>
              <w14:schemeClr w14:val="tx1"/>
            </w14:solidFill>
          </w14:textFill>
        </w:rPr>
        <w:t xml:space="preserve"> Кайдаш О. Н. </w:t>
      </w:r>
      <w:r>
        <w:rPr>
          <w:rFonts w:hint="default" w:ascii="Times New Roman" w:hAnsi="Times New Roman" w:eastAsia="sans-serif" w:cs="Times New Roman"/>
          <w:color w:val="000000" w:themeColor="text1"/>
          <w:sz w:val="28"/>
          <w:szCs w:val="28"/>
          <w:lang w:val="ru-RU"/>
          <w14:textFill>
            <w14:solidFill>
              <w14:schemeClr w14:val="tx1"/>
            </w14:solidFill>
          </w14:textFill>
        </w:rPr>
        <w:t xml:space="preserve">Спекание нанодисперсной керамики генетического происхождения (обзор) </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Текст</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eastAsia="sans-serif" w:cs="Times New Roman"/>
          <w:color w:val="000000" w:themeColor="text1"/>
          <w:sz w:val="28"/>
          <w:szCs w:val="28"/>
          <w:lang w:val="ru-RU"/>
          <w14:textFill>
            <w14:solidFill>
              <w14:schemeClr w14:val="tx1"/>
            </w14:solidFill>
          </w14:textFill>
        </w:rPr>
        <w:t>/ О.</w:t>
      </w:r>
      <w:r>
        <w:rPr>
          <w:rFonts w:hint="default" w:ascii="Times New Roman" w:hAnsi="Times New Roman" w:eastAsia="sans-serif" w:cs="Times New Roman"/>
          <w:color w:val="000000" w:themeColor="text1"/>
          <w:sz w:val="28"/>
          <w:szCs w:val="28"/>
          <w:lang w:val="uk-UA"/>
          <w14:textFill>
            <w14:solidFill>
              <w14:schemeClr w14:val="tx1"/>
            </w14:solidFill>
          </w14:textFill>
        </w:rPr>
        <w:t xml:space="preserve"> </w:t>
      </w:r>
      <w:r>
        <w:rPr>
          <w:rFonts w:hint="default" w:ascii="Times New Roman" w:hAnsi="Times New Roman" w:eastAsia="sans-serif" w:cs="Times New Roman"/>
          <w:color w:val="000000" w:themeColor="text1"/>
          <w:sz w:val="28"/>
          <w:szCs w:val="28"/>
          <w:lang w:val="ru-RU"/>
          <w14:textFill>
            <w14:solidFill>
              <w14:schemeClr w14:val="tx1"/>
            </w14:solidFill>
          </w14:textFill>
        </w:rPr>
        <w:t xml:space="preserve">Н. Кайдаш // Породоразрушающий и металлообрабатывающий инструмент – техника и технология его изготовления и применения: Сб. науч. тр.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sans-serif" w:cs="Times New Roman"/>
          <w:color w:val="000000" w:themeColor="text1"/>
          <w:sz w:val="28"/>
          <w:szCs w:val="28"/>
          <w:lang w:val="ru-RU"/>
          <w14:textFill>
            <w14:solidFill>
              <w14:schemeClr w14:val="tx1"/>
            </w14:solidFill>
          </w14:textFill>
        </w:rPr>
        <w:t xml:space="preserve"> К</w:t>
      </w:r>
      <w:r>
        <w:rPr>
          <w:rFonts w:hint="default" w:ascii="Times New Roman" w:hAnsi="Times New Roman" w:eastAsia="sans-serif" w:cs="Times New Roman"/>
          <w:color w:val="000000" w:themeColor="text1"/>
          <w:sz w:val="28"/>
          <w:szCs w:val="28"/>
          <w:lang w:val="uk-UA"/>
          <w14:textFill>
            <w14:solidFill>
              <w14:schemeClr w14:val="tx1"/>
            </w14:solidFill>
          </w14:textFill>
        </w:rPr>
        <w:t xml:space="preserve">иїв </w:t>
      </w:r>
      <w:r>
        <w:rPr>
          <w:rFonts w:hint="default" w:ascii="Times New Roman" w:hAnsi="Times New Roman" w:eastAsia="sans-serif" w:cs="Times New Roman"/>
          <w:color w:val="000000" w:themeColor="text1"/>
          <w:sz w:val="28"/>
          <w:szCs w:val="28"/>
          <w:lang w:val="ru-RU"/>
          <w14:textFill>
            <w14:solidFill>
              <w14:schemeClr w14:val="tx1"/>
            </w14:solidFill>
          </w14:textFill>
        </w:rPr>
        <w:t xml:space="preserve">: ІНМ ім. В.М. Бакуля НАН України, 2010.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sans-serif" w:cs="Times New Roman"/>
          <w:color w:val="000000" w:themeColor="text1"/>
          <w:sz w:val="28"/>
          <w:szCs w:val="28"/>
          <w:lang w:val="ru-RU"/>
          <w14:textFill>
            <w14:solidFill>
              <w14:schemeClr w14:val="tx1"/>
            </w14:solidFill>
          </w14:textFill>
        </w:rPr>
        <w:t xml:space="preserve"> Вип. 13.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sans-serif" w:cs="Times New Roman"/>
          <w:color w:val="000000" w:themeColor="text1"/>
          <w:sz w:val="28"/>
          <w:szCs w:val="28"/>
          <w:lang w:val="ru-RU"/>
          <w14:textFill>
            <w14:solidFill>
              <w14:schemeClr w14:val="tx1"/>
            </w14:solidFill>
          </w14:textFill>
        </w:rPr>
        <w:t xml:space="preserve"> С. 357</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sans-serif" w:cs="Times New Roman"/>
          <w:color w:val="000000" w:themeColor="text1"/>
          <w:sz w:val="28"/>
          <w:szCs w:val="28"/>
          <w:lang w:val="ru-RU"/>
          <w14:textFill>
            <w14:solidFill>
              <w14:schemeClr w14:val="tx1"/>
            </w14:solidFill>
          </w14:textFill>
        </w:rPr>
        <w:t>362.</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eastAsia="sans-serif" w:cs="Times New Roman"/>
          <w:color w:val="000000" w:themeColor="text1"/>
          <w:sz w:val="28"/>
          <w:szCs w:val="28"/>
          <w:lang w:val="ru-RU"/>
          <w14:textFill>
            <w14:solidFill>
              <w14:schemeClr w14:val="tx1"/>
            </w14:solidFill>
          </w14:textFill>
        </w:rPr>
        <w:t>Ивашутенко А. С. Духстадийная техноогия спекания корундовой и циркониевой керамики [</w:t>
      </w:r>
      <w:r>
        <w:rPr>
          <w:rFonts w:hint="default" w:ascii="Times New Roman" w:hAnsi="Times New Roman" w:eastAsia="sans-serif" w:cs="Times New Roman"/>
          <w:color w:val="000000" w:themeColor="text1"/>
          <w:sz w:val="28"/>
          <w:szCs w:val="28"/>
          <w:lang w:val="uk-UA"/>
          <w14:textFill>
            <w14:solidFill>
              <w14:schemeClr w14:val="tx1"/>
            </w14:solidFill>
          </w14:textFill>
        </w:rPr>
        <w:t>Електронний ресурс</w:t>
      </w:r>
      <w:r>
        <w:rPr>
          <w:rFonts w:hint="default" w:ascii="Times New Roman" w:hAnsi="Times New Roman" w:eastAsia="sans-serif" w:cs="Times New Roman"/>
          <w:color w:val="000000" w:themeColor="text1"/>
          <w:sz w:val="28"/>
          <w:szCs w:val="28"/>
          <w:lang w:val="ru-RU"/>
          <w14:textFill>
            <w14:solidFill>
              <w14:schemeClr w14:val="tx1"/>
            </w14:solidFill>
          </w14:textFill>
        </w:rPr>
        <w:t>] / А. С. Ивашутенко // Науковедение</w:t>
      </w:r>
      <w:r>
        <w:rPr>
          <w:rFonts w:hint="default" w:ascii="Times New Roman" w:hAnsi="Times New Roman" w:eastAsia="sans-serif" w:cs="Times New Roman"/>
          <w:color w:val="000000" w:themeColor="text1"/>
          <w:sz w:val="28"/>
          <w:szCs w:val="28"/>
          <w:lang w:val="uk-UA"/>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sans-serif" w:cs="Times New Roman"/>
          <w:color w:val="000000" w:themeColor="text1"/>
          <w:sz w:val="28"/>
          <w:szCs w:val="28"/>
          <w:lang w:val="ru-RU"/>
          <w14:textFill>
            <w14:solidFill>
              <w14:schemeClr w14:val="tx1"/>
            </w14:solidFill>
          </w14:textFill>
        </w:rPr>
        <w:t xml:space="preserve"> </w:t>
      </w:r>
      <w:r>
        <w:rPr>
          <w:rFonts w:hint="default" w:ascii="Times New Roman" w:hAnsi="Times New Roman" w:eastAsia="sans-serif" w:cs="Times New Roman"/>
          <w:color w:val="000000" w:themeColor="text1"/>
          <w:sz w:val="28"/>
          <w:szCs w:val="28"/>
          <w:lang w:val="uk-UA"/>
          <w14:textFill>
            <w14:solidFill>
              <w14:schemeClr w14:val="tx1"/>
            </w14:solidFill>
          </w14:textFill>
        </w:rPr>
        <w:t xml:space="preserve">2012.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sans-serif" w:cs="Times New Roman"/>
          <w:color w:val="000000" w:themeColor="text1"/>
          <w:sz w:val="28"/>
          <w:szCs w:val="28"/>
          <w:lang w:val="ru-RU"/>
          <w14:textFill>
            <w14:solidFill>
              <w14:schemeClr w14:val="tx1"/>
            </w14:solidFill>
          </w14:textFill>
        </w:rPr>
        <w:t xml:space="preserve"> </w:t>
      </w:r>
      <w:r>
        <w:rPr>
          <w:rFonts w:hint="default" w:ascii="Times New Roman" w:hAnsi="Times New Roman" w:eastAsia="sans-serif" w:cs="Times New Roman"/>
          <w:color w:val="000000" w:themeColor="text1"/>
          <w:sz w:val="28"/>
          <w:szCs w:val="28"/>
          <w:lang w:val="uk-UA"/>
          <w14:textFill>
            <w14:solidFill>
              <w14:schemeClr w14:val="tx1"/>
            </w14:solidFill>
          </w14:textFill>
        </w:rPr>
        <w:t xml:space="preserve">№ 4.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sans-serif" w:cs="Times New Roman"/>
          <w:color w:val="000000" w:themeColor="text1"/>
          <w:sz w:val="28"/>
          <w:szCs w:val="28"/>
          <w:lang w:val="uk-UA"/>
          <w14:textFill>
            <w14:solidFill>
              <w14:schemeClr w14:val="tx1"/>
            </w14:solidFill>
          </w14:textFill>
        </w:rPr>
        <w:t>С. 1</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sans-serif" w:cs="Times New Roman"/>
          <w:color w:val="000000" w:themeColor="text1"/>
          <w:sz w:val="28"/>
          <w:szCs w:val="28"/>
          <w:lang w:val="uk-UA"/>
          <w14:textFill>
            <w14:solidFill>
              <w14:schemeClr w14:val="tx1"/>
            </w14:solidFill>
          </w14:textFill>
        </w:rPr>
        <w:t xml:space="preserve">6.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sans-serif" w:cs="Times New Roman"/>
          <w:color w:val="000000" w:themeColor="text1"/>
          <w:sz w:val="28"/>
          <w:szCs w:val="28"/>
          <w:lang w:val="ru-RU"/>
          <w14:textFill>
            <w14:solidFill>
              <w14:schemeClr w14:val="tx1"/>
            </w14:solidFill>
          </w14:textFill>
        </w:rPr>
        <w:t xml:space="preserve"> </w:t>
      </w:r>
      <w:r>
        <w:rPr>
          <w:rFonts w:hint="default" w:ascii="Times New Roman" w:hAnsi="Times New Roman" w:eastAsia="sans-serif" w:cs="Times New Roman"/>
          <w:color w:val="000000" w:themeColor="text1"/>
          <w:sz w:val="28"/>
          <w:szCs w:val="28"/>
          <w:lang w:val="uk-UA"/>
          <w14:textFill>
            <w14:solidFill>
              <w14:schemeClr w14:val="tx1"/>
            </w14:solidFill>
          </w14:textFill>
        </w:rPr>
        <w:t xml:space="preserve">Режим доступу: </w:t>
      </w:r>
      <w:r>
        <w:rPr>
          <w:rFonts w:hint="default" w:ascii="Times New Roman" w:hAnsi="Times New Roman" w:cs="Times New Roman"/>
          <w:color w:val="0000FF"/>
        </w:rPr>
        <w:fldChar w:fldCharType="begin"/>
      </w:r>
      <w:r>
        <w:rPr>
          <w:rFonts w:hint="default" w:ascii="Times New Roman" w:hAnsi="Times New Roman" w:cs="Times New Roman"/>
          <w:color w:val="0000FF"/>
        </w:rPr>
        <w:instrText xml:space="preserve"> HYPERLINK "https://cyberleninka.ru/article/n/dvuhstadiynaya-tehnologiya-spekaniya-korundovoy-i-tsirkonievoy-keramiki/viewer" </w:instrText>
      </w:r>
      <w:r>
        <w:rPr>
          <w:rFonts w:hint="default" w:ascii="Times New Roman" w:hAnsi="Times New Roman" w:cs="Times New Roman"/>
          <w:color w:val="0000FF"/>
        </w:rPr>
        <w:fldChar w:fldCharType="separate"/>
      </w:r>
      <w:r>
        <w:rPr>
          <w:rStyle w:val="8"/>
          <w:rFonts w:hint="default" w:ascii="Times New Roman" w:hAnsi="Times New Roman" w:eastAsia="sans-serif" w:cs="Times New Roman"/>
          <w:color w:val="0000FF"/>
          <w:sz w:val="28"/>
          <w:szCs w:val="28"/>
          <w:lang w:val="uk-UA"/>
        </w:rPr>
        <w:t>https://cyberleninka.ru/article/n/dvuhstadiynaya-tehnologiya-spekaniya-korundovoy-i-tsirkonievoy-keramiki/viewer</w:t>
      </w:r>
      <w:r>
        <w:rPr>
          <w:rStyle w:val="8"/>
          <w:rFonts w:hint="default" w:ascii="Times New Roman" w:hAnsi="Times New Roman" w:eastAsia="sans-serif" w:cs="Times New Roman"/>
          <w:color w:val="0000FF"/>
          <w:sz w:val="28"/>
          <w:szCs w:val="28"/>
          <w:lang w:val="uk-UA"/>
        </w:rPr>
        <w:fldChar w:fldCharType="end"/>
      </w:r>
      <w:r>
        <w:rPr>
          <w:rFonts w:hint="default" w:ascii="Times New Roman" w:hAnsi="Times New Roman" w:eastAsia="sans-serif" w:cs="Times New Roman"/>
          <w:color w:val="0000FF"/>
          <w:sz w:val="28"/>
          <w:szCs w:val="28"/>
          <w:lang w:val="uk-UA"/>
        </w:rPr>
        <w:t>.</w:t>
      </w:r>
      <w:r>
        <w:rPr>
          <w:rFonts w:hint="default" w:ascii="Times New Roman" w:hAnsi="Times New Roman" w:eastAsia="sans-serif" w:cs="Times New Roman"/>
          <w:color w:val="000000" w:themeColor="text1"/>
          <w:sz w:val="28"/>
          <w:szCs w:val="28"/>
          <w:lang w:val="uk-UA"/>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sans-serif" w:cs="Times New Roman"/>
          <w:color w:val="000000" w:themeColor="text1"/>
          <w:sz w:val="28"/>
          <w:szCs w:val="28"/>
          <w:lang w:val="ru-RU"/>
          <w14:textFill>
            <w14:solidFill>
              <w14:schemeClr w14:val="tx1"/>
            </w14:solidFill>
          </w14:textFill>
        </w:rPr>
        <w:t xml:space="preserve"> </w:t>
      </w:r>
      <w:r>
        <w:rPr>
          <w:rFonts w:hint="default" w:ascii="Times New Roman" w:hAnsi="Times New Roman" w:eastAsia="sans-serif" w:cs="Times New Roman"/>
          <w:color w:val="000000" w:themeColor="text1"/>
          <w:sz w:val="28"/>
          <w:szCs w:val="28"/>
          <w:lang w:val="uk-UA"/>
          <w14:textFill>
            <w14:solidFill>
              <w14:schemeClr w14:val="tx1"/>
            </w14:solidFill>
          </w14:textFill>
        </w:rPr>
        <w:t xml:space="preserve">Назва з екрану.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sans-serif" w:cs="Times New Roman"/>
          <w:color w:val="000000" w:themeColor="text1"/>
          <w:sz w:val="28"/>
          <w:szCs w:val="28"/>
          <w:lang w:val="ru-RU"/>
          <w14:textFill>
            <w14:solidFill>
              <w14:schemeClr w14:val="tx1"/>
            </w14:solidFill>
          </w14:textFill>
        </w:rPr>
        <w:t xml:space="preserve"> </w:t>
      </w:r>
      <w:r>
        <w:rPr>
          <w:rFonts w:hint="default" w:ascii="Times New Roman" w:hAnsi="Times New Roman" w:eastAsia="sans-serif" w:cs="Times New Roman"/>
          <w:color w:val="000000" w:themeColor="text1"/>
          <w:sz w:val="28"/>
          <w:szCs w:val="28"/>
          <w:lang w:val="uk-UA"/>
          <w14:textFill>
            <w14:solidFill>
              <w14:schemeClr w14:val="tx1"/>
            </w14:solidFill>
          </w14:textFill>
        </w:rPr>
        <w:t>Дата перегляду: 03.05.2021.</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Технология искрового плазменного спекания как перспективное решение для создания функциональных наноструктурных керамик [</w:t>
      </w:r>
      <w:r>
        <w:rPr>
          <w:rFonts w:hint="default" w:ascii="Times New Roman" w:hAnsi="Times New Roman" w:cs="Times New Roman"/>
          <w:color w:val="000000" w:themeColor="text1"/>
          <w:sz w:val="28"/>
          <w:szCs w:val="28"/>
          <w:lang w:val="uk-UA"/>
          <w14:textFill>
            <w14:solidFill>
              <w14:schemeClr w14:val="tx1"/>
            </w14:solidFill>
          </w14:textFill>
        </w:rPr>
        <w:t>Текст</w:t>
      </w:r>
      <w:r>
        <w:rPr>
          <w:rFonts w:hint="default" w:ascii="Times New Roman" w:hAnsi="Times New Roman" w:cs="Times New Roman"/>
          <w:color w:val="000000" w:themeColor="text1"/>
          <w:sz w:val="28"/>
          <w:szCs w:val="28"/>
          <w:lang w:val="ru-RU"/>
          <w14:textFill>
            <w14:solidFill>
              <w14:schemeClr w14:val="tx1"/>
            </w14:solidFill>
          </w14:textFill>
        </w:rPr>
        <w:t xml:space="preserve">] / </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Е. К. Папынов, О. О. Шичалин, В. Ю Майоров [и др.] // Вестник ДВО РАН.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2016.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 6.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С. 15</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30.</w:t>
      </w:r>
    </w:p>
    <w:p>
      <w:pPr>
        <w:numPr>
          <w:ilvl w:val="0"/>
          <w:numId w:val="3"/>
        </w:numPr>
        <w:spacing w:line="360" w:lineRule="auto"/>
        <w:ind w:left="0" w:leftChars="0" w:firstLine="719" w:firstLineChars="257"/>
        <w:jc w:val="both"/>
        <w:rPr>
          <w:rFonts w:hint="default" w:ascii="Times New Roman" w:hAnsi="Times New Roman" w:eastAsia="SimSun" w:cs="Times New Roman"/>
          <w:color w:val="000000" w:themeColor="text1"/>
          <w:sz w:val="24"/>
          <w:szCs w:val="24"/>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Кривцун Ю. П. Разработка технологии получения прозрачной керамики на основе оксида алюминия для термоядерной энергетики : Магистрская работа: (13.04.02 «Электроэнергетика и электротехника») [</w:t>
      </w:r>
      <w:r>
        <w:rPr>
          <w:rFonts w:hint="default" w:ascii="Times New Roman" w:hAnsi="Times New Roman" w:cs="Times New Roman"/>
          <w:color w:val="000000" w:themeColor="text1"/>
          <w:sz w:val="28"/>
          <w:szCs w:val="28"/>
          <w:lang w:val="uk-UA"/>
          <w14:textFill>
            <w14:solidFill>
              <w14:schemeClr w14:val="tx1"/>
            </w14:solidFill>
          </w14:textFill>
        </w:rPr>
        <w:t>Текст</w:t>
      </w:r>
      <w:r>
        <w:rPr>
          <w:rFonts w:hint="default" w:ascii="Times New Roman" w:hAnsi="Times New Roman" w:cs="Times New Roman"/>
          <w:color w:val="000000" w:themeColor="text1"/>
          <w:sz w:val="28"/>
          <w:szCs w:val="28"/>
          <w:lang w:val="ru-RU"/>
          <w14:textFill>
            <w14:solidFill>
              <w14:schemeClr w14:val="tx1"/>
            </w14:solidFill>
          </w14:textFill>
        </w:rPr>
        <w:t xml:space="preserve">] / Национальный исследовательский Томский политехнический университет. Кафедра электроснабжения промышленных предприятий (ЭПП) ; Научн. рук. : А. С. Ивашутенко, к.т.н., доцент.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Томск, 2017.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58 с.</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Анненков Ю. М. Физический механизм искрового плазменного спекания керамики [Электронный ресурс] / Ю. М. Анненков, </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С. А. Акарачкин, А. С. Ивашутенко // Бутлеровские сообщения : публикация интернет-конференции.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Казань : Национальный исследовательский ТОмский политехнический университет.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2012.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Т. 31, № 9.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de-DE"/>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С. 130</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137. </w:t>
      </w: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 Режим доступа: </w:t>
      </w:r>
      <w:r>
        <w:rPr>
          <w:rFonts w:hint="default" w:ascii="Times New Roman" w:hAnsi="Times New Roman" w:cs="Times New Roman"/>
          <w:color w:val="0000FF"/>
        </w:rPr>
        <w:fldChar w:fldCharType="begin"/>
      </w:r>
      <w:r>
        <w:rPr>
          <w:rFonts w:hint="default" w:ascii="Times New Roman" w:hAnsi="Times New Roman" w:cs="Times New Roman"/>
          <w:color w:val="0000FF"/>
        </w:rPr>
        <w:instrText xml:space="preserve"> HYPERLINK "https://butlerov.com/files/reports/2012/vol31/9/93/130-137.pdf" </w:instrText>
      </w:r>
      <w:r>
        <w:rPr>
          <w:rFonts w:hint="default" w:ascii="Times New Roman" w:hAnsi="Times New Roman" w:cs="Times New Roman"/>
          <w:color w:val="0000FF"/>
        </w:rPr>
        <w:fldChar w:fldCharType="separate"/>
      </w:r>
      <w:r>
        <w:rPr>
          <w:rStyle w:val="8"/>
          <w:rFonts w:hint="default" w:ascii="Times New Roman" w:hAnsi="Times New Roman" w:eastAsia="SimSun" w:cs="Times New Roman"/>
          <w:color w:val="0000FF"/>
          <w:sz w:val="28"/>
          <w:szCs w:val="28"/>
          <w:lang w:val="ru-RU"/>
        </w:rPr>
        <w:t>https://butlerov.com/files/reports/2012/vol31/9/93/130-137.pdf</w:t>
      </w:r>
      <w:r>
        <w:rPr>
          <w:rStyle w:val="8"/>
          <w:rFonts w:hint="default" w:ascii="Times New Roman" w:hAnsi="Times New Roman" w:eastAsia="SimSun" w:cs="Times New Roman"/>
          <w:color w:val="0000FF"/>
          <w:sz w:val="28"/>
          <w:szCs w:val="28"/>
          <w:lang w:val="ru-RU"/>
        </w:rPr>
        <w:fldChar w:fldCharType="end"/>
      </w:r>
      <w:r>
        <w:rPr>
          <w:rFonts w:hint="default" w:ascii="Times New Roman" w:hAnsi="Times New Roman" w:eastAsia="SimSun" w:cs="Times New Roman"/>
          <w:color w:val="0000FF"/>
          <w:sz w:val="28"/>
          <w:szCs w:val="28"/>
          <w:lang w:val="ru-RU"/>
        </w:rPr>
        <w:t>.</w:t>
      </w: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 －</w:t>
      </w:r>
      <w:r>
        <w:rPr>
          <w:rFonts w:hint="default" w:ascii="Times New Roman" w:hAnsi="Times New Roman" w:eastAsia="sans-serif" w:cs="Times New Roman"/>
          <w:color w:val="000000" w:themeColor="text1"/>
          <w:sz w:val="28"/>
          <w:szCs w:val="28"/>
          <w:lang w:val="ru-RU"/>
          <w14:textFill>
            <w14:solidFill>
              <w14:schemeClr w14:val="tx1"/>
            </w14:solidFill>
          </w14:textFill>
        </w:rPr>
        <w:t xml:space="preserve"> Название с экрана.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sans-serif" w:cs="Times New Roman"/>
          <w:color w:val="000000" w:themeColor="text1"/>
          <w:sz w:val="28"/>
          <w:szCs w:val="28"/>
          <w:lang w:val="ru-RU"/>
          <w14:textFill>
            <w14:solidFill>
              <w14:schemeClr w14:val="tx1"/>
            </w14:solidFill>
          </w14:textFill>
        </w:rPr>
        <w:t xml:space="preserve"> Дата просмотра: 04.05.2021.</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eastAsia="sans-serif" w:cs="Times New Roman"/>
          <w:color w:val="000000" w:themeColor="text1"/>
          <w:sz w:val="28"/>
          <w:szCs w:val="28"/>
          <w:lang w:val="ru-RU"/>
          <w14:textFill>
            <w14:solidFill>
              <w14:schemeClr w14:val="tx1"/>
            </w14:solidFill>
          </w14:textFill>
        </w:rPr>
        <w:t xml:space="preserve">Болдин М. С. Электроимпульсное плазменное спекание керамики на основе </w:t>
      </w:r>
      <w:r>
        <w:rPr>
          <w:rFonts w:hint="default" w:ascii="Times New Roman" w:hAnsi="Times New Roman" w:eastAsia="sans-serif" w:cs="Times New Roman"/>
          <w:color w:val="000000" w:themeColor="text1"/>
          <w:sz w:val="28"/>
          <w:szCs w:val="28"/>
          <w14:textFill>
            <w14:solidFill>
              <w14:schemeClr w14:val="tx1"/>
            </w14:solidFill>
          </w14:textFill>
        </w:rPr>
        <w:t>Al</w:t>
      </w:r>
      <w:r>
        <w:rPr>
          <w:rFonts w:hint="default" w:ascii="Times New Roman" w:hAnsi="Times New Roman" w:eastAsia="sans-serif" w:cs="Times New Roman"/>
          <w:color w:val="000000" w:themeColor="text1"/>
          <w:sz w:val="28"/>
          <w:szCs w:val="28"/>
          <w:vertAlign w:val="subscript"/>
          <w:lang w:val="ru-RU"/>
          <w14:textFill>
            <w14:solidFill>
              <w14:schemeClr w14:val="tx1"/>
            </w14:solidFill>
          </w14:textFill>
        </w:rPr>
        <w:t>2</w:t>
      </w:r>
      <w:r>
        <w:rPr>
          <w:rFonts w:hint="default" w:ascii="Times New Roman" w:hAnsi="Times New Roman" w:eastAsia="sans-serif" w:cs="Times New Roman"/>
          <w:color w:val="000000" w:themeColor="text1"/>
          <w:sz w:val="28"/>
          <w:szCs w:val="28"/>
          <w14:textFill>
            <w14:solidFill>
              <w14:schemeClr w14:val="tx1"/>
            </w14:solidFill>
          </w14:textFill>
        </w:rPr>
        <w:t>O</w:t>
      </w:r>
      <w:r>
        <w:rPr>
          <w:rFonts w:hint="default" w:ascii="Times New Roman" w:hAnsi="Times New Roman" w:eastAsia="sans-serif" w:cs="Times New Roman"/>
          <w:color w:val="000000" w:themeColor="text1"/>
          <w:sz w:val="28"/>
          <w:szCs w:val="28"/>
          <w:vertAlign w:val="subscript"/>
          <w:lang w:val="ru-RU"/>
          <w14:textFill>
            <w14:solidFill>
              <w14:schemeClr w14:val="tx1"/>
            </w14:solidFill>
          </w14:textFill>
        </w:rPr>
        <w:t>3</w:t>
      </w:r>
      <w:r>
        <w:rPr>
          <w:rFonts w:hint="default" w:ascii="Times New Roman" w:hAnsi="Times New Roman" w:eastAsia="sans-serif" w:cs="Times New Roman"/>
          <w:color w:val="000000" w:themeColor="text1"/>
          <w:sz w:val="28"/>
          <w:szCs w:val="28"/>
          <w:lang w:val="ru-RU"/>
          <w14:textFill>
            <w14:solidFill>
              <w14:schemeClr w14:val="tx1"/>
            </w14:solidFill>
          </w14:textFill>
        </w:rPr>
        <w:t xml:space="preserve"> : электронное методичное пособие [Электронный ресурс] / </w:t>
      </w:r>
      <w:r>
        <w:rPr>
          <w:rFonts w:hint="default" w:ascii="Times New Roman" w:hAnsi="Times New Roman" w:eastAsia="sans-serif" w:cs="Times New Roman"/>
          <w:color w:val="000000" w:themeColor="text1"/>
          <w:sz w:val="28"/>
          <w:szCs w:val="28"/>
          <w:lang w:val="uk-UA"/>
          <w14:textFill>
            <w14:solidFill>
              <w14:schemeClr w14:val="tx1"/>
            </w14:solidFill>
          </w14:textFill>
        </w:rPr>
        <w:t xml:space="preserve"> </w:t>
      </w:r>
      <w:r>
        <w:rPr>
          <w:rFonts w:hint="default" w:ascii="Times New Roman" w:hAnsi="Times New Roman" w:eastAsia="sans-serif" w:cs="Times New Roman"/>
          <w:color w:val="000000" w:themeColor="text1"/>
          <w:sz w:val="28"/>
          <w:szCs w:val="28"/>
          <w:lang w:val="ru-RU"/>
          <w14:textFill>
            <w14:solidFill>
              <w14:schemeClr w14:val="tx1"/>
            </w14:solidFill>
          </w14:textFill>
        </w:rPr>
        <w:t xml:space="preserve">М. С. Болдин.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sans-serif" w:cs="Times New Roman"/>
          <w:color w:val="000000" w:themeColor="text1"/>
          <w:sz w:val="28"/>
          <w:szCs w:val="28"/>
          <w:lang w:val="ru-RU"/>
          <w14:textFill>
            <w14:solidFill>
              <w14:schemeClr w14:val="tx1"/>
            </w14:solidFill>
          </w14:textFill>
        </w:rPr>
        <w:t xml:space="preserve"> Нижний Новгород : Ниженовгородский государственный ениверситет им. Н. И. Лобачевского.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sans-serif" w:cs="Times New Roman"/>
          <w:color w:val="000000" w:themeColor="text1"/>
          <w:sz w:val="28"/>
          <w:szCs w:val="28"/>
          <w:lang w:val="ru-RU"/>
          <w14:textFill>
            <w14:solidFill>
              <w14:schemeClr w14:val="tx1"/>
            </w14:solidFill>
          </w14:textFill>
        </w:rPr>
        <w:t xml:space="preserve"> 2012. </w:t>
      </w: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 47 с. － Режим доступа: </w:t>
      </w:r>
      <w:r>
        <w:rPr>
          <w:rFonts w:hint="default" w:ascii="Times New Roman" w:hAnsi="Times New Roman" w:cs="Times New Roman"/>
          <w:color w:val="0000FF"/>
        </w:rPr>
        <w:fldChar w:fldCharType="begin"/>
      </w:r>
      <w:r>
        <w:rPr>
          <w:rFonts w:hint="default" w:ascii="Times New Roman" w:hAnsi="Times New Roman" w:cs="Times New Roman"/>
          <w:color w:val="0000FF"/>
        </w:rPr>
        <w:instrText xml:space="preserve"> HYPERLINK "http://www.unn.ru/pages/e-library/methodmaterial/files/134.pdf" </w:instrText>
      </w:r>
      <w:r>
        <w:rPr>
          <w:rFonts w:hint="default" w:ascii="Times New Roman" w:hAnsi="Times New Roman" w:cs="Times New Roman"/>
          <w:color w:val="0000FF"/>
        </w:rPr>
        <w:fldChar w:fldCharType="separate"/>
      </w:r>
      <w:r>
        <w:rPr>
          <w:rStyle w:val="8"/>
          <w:rFonts w:hint="default" w:ascii="Times New Roman" w:hAnsi="Times New Roman" w:eastAsia="SimSun" w:cs="Times New Roman"/>
          <w:color w:val="0000FF"/>
          <w:sz w:val="28"/>
          <w:szCs w:val="28"/>
          <w:lang w:val="ru-RU"/>
        </w:rPr>
        <w:t>http://www.unn.ru/pages/e-library/methodmaterial/files/134.pdf</w:t>
      </w:r>
      <w:r>
        <w:rPr>
          <w:rStyle w:val="8"/>
          <w:rFonts w:hint="default" w:ascii="Times New Roman" w:hAnsi="Times New Roman" w:eastAsia="SimSun" w:cs="Times New Roman"/>
          <w:color w:val="0000FF"/>
          <w:sz w:val="28"/>
          <w:szCs w:val="28"/>
          <w:lang w:val="ru-RU"/>
        </w:rPr>
        <w:fldChar w:fldCharType="end"/>
      </w:r>
      <w:r>
        <w:rPr>
          <w:rFonts w:hint="default" w:ascii="Times New Roman" w:hAnsi="Times New Roman" w:eastAsia="SimSun" w:cs="Times New Roman"/>
          <w:color w:val="0000FF"/>
          <w:sz w:val="28"/>
          <w:szCs w:val="28"/>
          <w:lang w:val="ru-RU"/>
        </w:rPr>
        <w:t>.</w:t>
      </w: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 －</w:t>
      </w:r>
      <w:r>
        <w:rPr>
          <w:rFonts w:hint="default" w:ascii="Times New Roman" w:hAnsi="Times New Roman" w:eastAsia="sans-serif" w:cs="Times New Roman"/>
          <w:color w:val="000000" w:themeColor="text1"/>
          <w:sz w:val="28"/>
          <w:szCs w:val="28"/>
          <w:lang w:val="ru-RU"/>
          <w14:textFill>
            <w14:solidFill>
              <w14:schemeClr w14:val="tx1"/>
            </w14:solidFill>
          </w14:textFill>
        </w:rPr>
        <w:t xml:space="preserve"> Название с экрана.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sans-serif" w:cs="Times New Roman"/>
          <w:color w:val="000000" w:themeColor="text1"/>
          <w:sz w:val="28"/>
          <w:szCs w:val="28"/>
          <w:lang w:val="ru-RU"/>
          <w14:textFill>
            <w14:solidFill>
              <w14:schemeClr w14:val="tx1"/>
            </w14:solidFill>
          </w14:textFill>
        </w:rPr>
        <w:t xml:space="preserve"> Дата просмотра: 04.05.2021.</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Токита М. Настоящее и будущее технологий спекания керамики в связи с разработкой метода электроимпульсного плазменного спекания (ЭИПС) [</w:t>
      </w:r>
      <w:r>
        <w:rPr>
          <w:rFonts w:hint="default" w:ascii="Times New Roman" w:hAnsi="Times New Roman" w:cs="Times New Roman"/>
          <w:color w:val="000000" w:themeColor="text1"/>
          <w:sz w:val="28"/>
          <w:szCs w:val="28"/>
          <w:lang w:val="uk-UA"/>
          <w14:textFill>
            <w14:solidFill>
              <w14:schemeClr w14:val="tx1"/>
            </w14:solidFill>
          </w14:textFill>
        </w:rPr>
        <w:t>Текст</w:t>
      </w:r>
      <w:r>
        <w:rPr>
          <w:rFonts w:hint="default" w:ascii="Times New Roman" w:hAnsi="Times New Roman" w:cs="Times New Roman"/>
          <w:color w:val="000000" w:themeColor="text1"/>
          <w:sz w:val="28"/>
          <w:szCs w:val="28"/>
          <w:lang w:val="ru-RU"/>
          <w14:textFill>
            <w14:solidFill>
              <w14:schemeClr w14:val="tx1"/>
            </w14:solidFill>
          </w14:textFill>
        </w:rPr>
        <w:t xml:space="preserve">] / М. Токита // Российские нанотехнологии.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2015.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3</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4.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С. 80</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85.</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Жигевич Д. Г. Структура и механичсекие свойства композиционных керамик на основе диоксида циркония : дис. ... канд. техн. наук : 01.04.07 «Физика конденсированного состояния» [Текст] / Жигевич Дарья Геннадиевна. </w:t>
      </w:r>
      <w:r>
        <w:rPr>
          <w:rFonts w:hint="default" w:ascii="Times New Roman" w:hAnsi="Times New Roman" w:eastAsia="SimSun" w:cs="Times New Roman"/>
          <w:color w:val="000000" w:themeColor="text1"/>
          <w:sz w:val="28"/>
          <w:szCs w:val="28"/>
          <w:lang w:val="ru-RU"/>
          <w14:textFill>
            <w14:solidFill>
              <w14:schemeClr w14:val="tx1"/>
            </w14:solidFill>
          </w14:textFill>
        </w:rPr>
        <w:t>－ Тамбов, 2020. － 120 с.</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 xml:space="preserve">Тарасова М. С. Разработка физических основ </w:t>
      </w:r>
      <w:r>
        <w:rPr>
          <w:rFonts w:hint="default" w:ascii="Times New Roman" w:hAnsi="Times New Roman" w:cs="Times New Roman"/>
          <w:color w:val="000000" w:themeColor="text1"/>
          <w:sz w:val="28"/>
          <w:szCs w:val="28"/>
          <w:lang w:val="ru-RU"/>
          <w14:textFill>
            <w14:solidFill>
              <w14:schemeClr w14:val="tx1"/>
            </w14:solidFill>
          </w14:textFill>
        </w:rPr>
        <w:t xml:space="preserve">электроимпульсного спекания электропроводных нитридных керамик : дис. ... канд. техн. наук : 01.04.07 «Физика конденсированного состояния» [Текст] / Тарасова Мария Сергеевна. </w:t>
      </w:r>
      <w:r>
        <w:rPr>
          <w:rFonts w:hint="default" w:ascii="Times New Roman" w:hAnsi="Times New Roman" w:eastAsia="SimSun" w:cs="Times New Roman"/>
          <w:color w:val="000000" w:themeColor="text1"/>
          <w:sz w:val="28"/>
          <w:szCs w:val="28"/>
          <w:lang w:val="ru-RU"/>
          <w14:textFill>
            <w14:solidFill>
              <w14:schemeClr w14:val="tx1"/>
            </w14:solidFill>
          </w14:textFill>
        </w:rPr>
        <w:t>－ М</w:t>
      </w:r>
      <w:r>
        <w:rPr>
          <w:rFonts w:hint="default" w:ascii="Times New Roman" w:hAnsi="Times New Roman" w:eastAsia="SimSun" w:cs="Times New Roman"/>
          <w:color w:val="000000" w:themeColor="text1"/>
          <w:sz w:val="28"/>
          <w:szCs w:val="28"/>
          <w:lang w:val="uk-UA"/>
          <w14:textFill>
            <w14:solidFill>
              <w14:schemeClr w14:val="tx1"/>
            </w14:solidFill>
          </w14:textFill>
        </w:rPr>
        <w:t>осква</w:t>
      </w:r>
      <w:r>
        <w:rPr>
          <w:rFonts w:hint="default" w:ascii="Times New Roman" w:hAnsi="Times New Roman" w:eastAsia="SimSun" w:cs="Times New Roman"/>
          <w:color w:val="000000" w:themeColor="text1"/>
          <w:sz w:val="28"/>
          <w:szCs w:val="28"/>
          <w:lang w:val="ru-RU"/>
          <w14:textFill>
            <w14:solidFill>
              <w14:schemeClr w14:val="tx1"/>
            </w14:solidFill>
          </w14:textFill>
        </w:rPr>
        <w:t>, 2019. － 140 с.</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14:textFill>
            <w14:solidFill>
              <w14:schemeClr w14:val="tx1"/>
            </w14:solidFill>
          </w14:textFill>
        </w:rPr>
        <w:t xml:space="preserve">Munir A. Zuhair. Electric current activation of sintering: A review of the pulsed electric current sintering process [Text] / Zuhair A. Munir, Dat V. Quach / Journal of the American ceramic society. －2011. － Vol. 94, </w:t>
      </w:r>
      <w:r>
        <w:rPr>
          <w:rFonts w:hint="default" w:ascii="Times New Roman" w:hAnsi="Times New Roman" w:eastAsia="SimSun" w:cs="Times New Roman"/>
          <w:color w:val="000000" w:themeColor="text1"/>
          <w:sz w:val="28"/>
          <w:szCs w:val="28"/>
          <w:lang w:val="uk-UA"/>
          <w14:textFill>
            <w14:solidFill>
              <w14:schemeClr w14:val="tx1"/>
            </w14:solidFill>
          </w14:textFill>
        </w:rPr>
        <w:t>№ 1. － Р. 1－19.</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Асваров А. Ш. Лабораторная установка искрового плазменного спекания керамических и композиционных материалов [</w:t>
      </w:r>
      <w:r>
        <w:rPr>
          <w:rFonts w:hint="default" w:ascii="Times New Roman" w:hAnsi="Times New Roman" w:cs="Times New Roman"/>
          <w:color w:val="000000" w:themeColor="text1"/>
          <w:sz w:val="28"/>
          <w:szCs w:val="28"/>
          <w:lang w:val="uk-UA"/>
          <w14:textFill>
            <w14:solidFill>
              <w14:schemeClr w14:val="tx1"/>
            </w14:solidFill>
          </w14:textFill>
        </w:rPr>
        <w:t>Текст</w:t>
      </w:r>
      <w:r>
        <w:rPr>
          <w:rFonts w:hint="default" w:ascii="Times New Roman" w:hAnsi="Times New Roman" w:cs="Times New Roman"/>
          <w:color w:val="000000" w:themeColor="text1"/>
          <w:sz w:val="28"/>
          <w:szCs w:val="28"/>
          <w:lang w:val="ru-RU"/>
          <w14:textFill>
            <w14:solidFill>
              <w14:schemeClr w14:val="tx1"/>
            </w14:solidFill>
          </w14:textFill>
        </w:rPr>
        <w:t xml:space="preserve">] / </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А. Ш. Асваров, А. Э. Муслимов, А. К. Ахмедов // Приборы и техника эксперимента.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2019.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 5.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С. 138</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142.</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Charles Maniere. All materials iclusive flash spark plasma sintering </w:t>
      </w:r>
      <w:r>
        <w:rPr>
          <w:rFonts w:hint="default" w:ascii="Times New Roman" w:hAnsi="Times New Roman" w:eastAsia="SimSun" w:cs="Times New Roman"/>
          <w:color w:val="000000" w:themeColor="text1"/>
          <w:sz w:val="28"/>
          <w:szCs w:val="28"/>
          <w14:textFill>
            <w14:solidFill>
              <w14:schemeClr w14:val="tx1"/>
            </w14:solidFill>
          </w14:textFill>
        </w:rPr>
        <w:t xml:space="preserve">[Text] </w:t>
      </w:r>
      <w:r>
        <w:rPr>
          <w:rFonts w:hint="default" w:ascii="Times New Roman" w:hAnsi="Times New Roman" w:cs="Times New Roman"/>
          <w:color w:val="000000" w:themeColor="text1"/>
          <w:sz w:val="28"/>
          <w:szCs w:val="28"/>
          <w14:textFill>
            <w14:solidFill>
              <w14:schemeClr w14:val="tx1"/>
            </w14:solidFill>
          </w14:textFill>
        </w:rPr>
        <w:t xml:space="preserve">/ Charles Maniere, Geuntak Lee, Eugene A. Olevsky // Scientific reports.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2017.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 7.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Р</w:t>
      </w:r>
      <w:r>
        <w:rPr>
          <w:rFonts w:hint="default" w:ascii="Times New Roman" w:hAnsi="Times New Roman" w:cs="Times New Roman"/>
          <w:color w:val="000000" w:themeColor="text1"/>
          <w:sz w:val="28"/>
          <w:szCs w:val="28"/>
          <w14:textFill>
            <w14:solidFill>
              <w14:schemeClr w14:val="tx1"/>
            </w14:solidFill>
          </w14:textFill>
        </w:rPr>
        <w:t>. 1</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8.</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Suarez M. Challenges and opportunities for spark plasma sintering: A key technology for a new generation of material </w:t>
      </w:r>
      <w:r>
        <w:rPr>
          <w:rFonts w:hint="default" w:ascii="Times New Roman" w:hAnsi="Times New Roman" w:eastAsia="SimSun" w:cs="Times New Roman"/>
          <w:color w:val="000000" w:themeColor="text1"/>
          <w:sz w:val="28"/>
          <w:szCs w:val="28"/>
          <w14:textFill>
            <w14:solidFill>
              <w14:schemeClr w14:val="tx1"/>
            </w14:solidFill>
          </w14:textFill>
        </w:rPr>
        <w:t xml:space="preserve">[Text] </w:t>
      </w:r>
      <w:r>
        <w:rPr>
          <w:rFonts w:hint="default" w:ascii="Times New Roman" w:hAnsi="Times New Roman" w:cs="Times New Roman"/>
          <w:color w:val="000000" w:themeColor="text1"/>
          <w:sz w:val="28"/>
          <w:szCs w:val="28"/>
          <w14:textFill>
            <w14:solidFill>
              <w14:schemeClr w14:val="tx1"/>
            </w14:solidFill>
          </w14:textFill>
        </w:rPr>
        <w:t xml:space="preserve">/ V. Suarez, A. Fernandez, J. L. Menendez [and etc.] // InTech.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2013.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13.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P.</w:t>
      </w:r>
      <w:r>
        <w:rPr>
          <w:rFonts w:hint="default" w:ascii="Times New Roman" w:hAnsi="Times New Roman" w:cs="Times New Roman"/>
          <w:color w:val="000000" w:themeColor="text1"/>
          <w:sz w:val="28"/>
          <w:szCs w:val="28"/>
          <w:lang w:val="uk-UA"/>
          <w14:textFill>
            <w14:solidFill>
              <w14:schemeClr w14:val="tx1"/>
            </w14:solidFill>
          </w14:textFill>
        </w:rPr>
        <w:t xml:space="preserve"> 319</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342.</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Ultra-fast firing: Effect of heating rate on sintering of 3YSZ, with and without an electric field  </w:t>
      </w:r>
      <w:r>
        <w:rPr>
          <w:rFonts w:hint="default" w:ascii="Times New Roman" w:hAnsi="Times New Roman" w:eastAsia="SimSun" w:cs="Times New Roman"/>
          <w:color w:val="000000" w:themeColor="text1"/>
          <w:sz w:val="28"/>
          <w:szCs w:val="28"/>
          <w14:textFill>
            <w14:solidFill>
              <w14:schemeClr w14:val="tx1"/>
            </w14:solidFill>
          </w14:textFill>
        </w:rPr>
        <w:t xml:space="preserve">[Text] </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 xml:space="preserve">W. Ji, B. Parker, S. Falco [and etc.] </w:t>
      </w:r>
      <w:r>
        <w:rPr>
          <w:rFonts w:hint="default"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Journal of the European ceramic society.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2017.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Vol. 37, Issue 6.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P. 2547</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2551.</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Groza R. Joanna. Sintering activation by external electrical field / Joanna R. Groza, Antonios Zavaliangos </w:t>
      </w:r>
      <w:r>
        <w:rPr>
          <w:rFonts w:hint="default" w:ascii="Times New Roman" w:hAnsi="Times New Roman" w:eastAsia="SimSun" w:cs="Times New Roman"/>
          <w:color w:val="000000" w:themeColor="text1"/>
          <w:sz w:val="28"/>
          <w:szCs w:val="28"/>
          <w14:textFill>
            <w14:solidFill>
              <w14:schemeClr w14:val="tx1"/>
            </w14:solidFill>
          </w14:textFill>
        </w:rPr>
        <w:t xml:space="preserve">[Text] </w:t>
      </w:r>
      <w:r>
        <w:rPr>
          <w:rFonts w:hint="default" w:ascii="Times New Roman" w:hAnsi="Times New Roman" w:cs="Times New Roman"/>
          <w:color w:val="000000" w:themeColor="text1"/>
          <w:sz w:val="28"/>
          <w:szCs w:val="28"/>
          <w14:textFill>
            <w14:solidFill>
              <w14:schemeClr w14:val="tx1"/>
            </w14:solidFill>
          </w14:textFill>
        </w:rPr>
        <w:t xml:space="preserve">/ Material science and engineering: A.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2000.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Vol. 287, Issue 2.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P. 171</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177.</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German R. M. History of sintering: empirical phase </w:t>
      </w:r>
      <w:r>
        <w:rPr>
          <w:rFonts w:hint="default" w:ascii="Times New Roman" w:hAnsi="Times New Roman" w:eastAsia="SimSun" w:cs="Times New Roman"/>
          <w:color w:val="000000" w:themeColor="text1"/>
          <w:sz w:val="28"/>
          <w:szCs w:val="28"/>
          <w14:textFill>
            <w14:solidFill>
              <w14:schemeClr w14:val="tx1"/>
            </w14:solidFill>
          </w14:textFill>
        </w:rPr>
        <w:t xml:space="preserve">[Text] </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 xml:space="preserve">R. M. German // Powder metallurgy.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2013.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 56(2).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Р. 117</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123.</w:t>
      </w:r>
    </w:p>
    <w:p>
      <w:pPr>
        <w:numPr>
          <w:ilvl w:val="0"/>
          <w:numId w:val="3"/>
        </w:numPr>
        <w:spacing w:line="360" w:lineRule="auto"/>
        <w:ind w:left="0" w:leftChars="0" w:firstLine="719" w:firstLineChars="257"/>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Field-assisted sintering technology/Spark plasma sintering: Mechanisms, materials, and technology developments </w:t>
      </w:r>
      <w:r>
        <w:rPr>
          <w:rFonts w:hint="default" w:ascii="Times New Roman" w:hAnsi="Times New Roman" w:eastAsia="SimSun" w:cs="Times New Roman"/>
          <w:color w:val="000000" w:themeColor="text1"/>
          <w:sz w:val="28"/>
          <w:szCs w:val="28"/>
          <w14:textFill>
            <w14:solidFill>
              <w14:schemeClr w14:val="tx1"/>
            </w14:solidFill>
          </w14:textFill>
        </w:rPr>
        <w:t xml:space="preserve">[Text] </w:t>
      </w:r>
      <w:r>
        <w:rPr>
          <w:rFonts w:hint="default" w:ascii="Times New Roman" w:hAnsi="Times New Roman" w:cs="Times New Roman"/>
          <w:color w:val="000000" w:themeColor="text1"/>
          <w:sz w:val="28"/>
          <w:szCs w:val="28"/>
          <w14:textFill>
            <w14:solidFill>
              <w14:schemeClr w14:val="tx1"/>
            </w14:solidFill>
          </w14:textFill>
        </w:rPr>
        <w:t xml:space="preserve">/ Olivier Guillon, Jesus Gonzales-Julian, Benjamin Dargatz [and etc.] // Advanced engineering materials.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 xml:space="preserve">2014.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 № 7. </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Р. 830</w:t>
      </w:r>
      <w:r>
        <w:rPr>
          <w:rFonts w:hint="default" w:ascii="Times New Roman" w:hAnsi="Times New Roman" w:eastAsia="SimSu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849.</w:t>
      </w:r>
    </w:p>
    <w:p>
      <w:pPr>
        <w:numPr>
          <w:ilvl w:val="0"/>
          <w:numId w:val="3"/>
        </w:numPr>
        <w:spacing w:line="360" w:lineRule="auto"/>
        <w:ind w:left="0" w:leftChars="0" w:firstLine="719" w:firstLineChars="257"/>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Метод гибридного искрового плазменного спекания: принцип, возможности, перспективы применения [</w:t>
      </w:r>
      <w:r>
        <w:rPr>
          <w:rFonts w:hint="default" w:ascii="Times New Roman" w:hAnsi="Times New Roman" w:cs="Times New Roman"/>
          <w:color w:val="000000" w:themeColor="text1"/>
          <w:sz w:val="28"/>
          <w:szCs w:val="28"/>
          <w:lang w:val="uk-UA"/>
          <w14:textFill>
            <w14:solidFill>
              <w14:schemeClr w14:val="tx1"/>
            </w14:solidFill>
          </w14:textFill>
        </w:rPr>
        <w:t>Текст</w:t>
      </w:r>
      <w:r>
        <w:rPr>
          <w:rFonts w:hint="default" w:ascii="Times New Roman" w:hAnsi="Times New Roman" w:cs="Times New Roman"/>
          <w:color w:val="000000" w:themeColor="text1"/>
          <w:sz w:val="28"/>
          <w:szCs w:val="28"/>
          <w:lang w:val="ru-RU"/>
          <w14:textFill>
            <w14:solidFill>
              <w14:schemeClr w14:val="tx1"/>
            </w14:solidFill>
          </w14:textFill>
        </w:rPr>
        <w:t xml:space="preserve">] / О. Ю. Сорокин, </w:t>
      </w:r>
      <w:r>
        <w:rPr>
          <w:rFonts w:hint="default" w:ascii="Times New Roman" w:hAnsi="Times New Roman" w:cs="Times New Roman"/>
          <w:color w:val="000000" w:themeColor="text1"/>
          <w:sz w:val="28"/>
          <w:szCs w:val="28"/>
          <w:lang w:val="de-DE"/>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С. Ст. Солнцев, С. А. Евдокимов, И. В. Осин // Авиационные материалы и технологии.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2014.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 </w:t>
      </w:r>
      <w:r>
        <w:rPr>
          <w:rFonts w:hint="default" w:ascii="Times New Roman" w:hAnsi="Times New Roman" w:cs="Times New Roman"/>
          <w:color w:val="000000" w:themeColor="text1"/>
          <w:sz w:val="28"/>
          <w:szCs w:val="28"/>
          <w14:textFill>
            <w14:solidFill>
              <w14:schemeClr w14:val="tx1"/>
            </w14:solidFill>
          </w14:textFill>
        </w:rPr>
        <w:t>S</w:t>
      </w:r>
      <w:r>
        <w:rPr>
          <w:rFonts w:hint="default" w:ascii="Times New Roman" w:hAnsi="Times New Roman" w:cs="Times New Roman"/>
          <w:color w:val="000000" w:themeColor="text1"/>
          <w:sz w:val="28"/>
          <w:szCs w:val="28"/>
          <w:lang w:val="ru-RU"/>
          <w14:textFill>
            <w14:solidFill>
              <w14:schemeClr w14:val="tx1"/>
            </w14:solidFill>
          </w14:textFill>
        </w:rPr>
        <w:t>6</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С. 11</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16.</w:t>
      </w:r>
    </w:p>
    <w:p>
      <w:pPr>
        <w:numPr>
          <w:ilvl w:val="0"/>
          <w:numId w:val="3"/>
        </w:numPr>
        <w:spacing w:line="360" w:lineRule="auto"/>
        <w:ind w:left="0" w:leftChars="0" w:firstLine="719" w:firstLineChars="257"/>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Кардашова Г. Д. Возможности технологии искрового плазменного спекания для получения высокоплотных керамических материалов на основе карбида кремния [</w:t>
      </w:r>
      <w:r>
        <w:rPr>
          <w:rFonts w:hint="default" w:ascii="Times New Roman" w:hAnsi="Times New Roman" w:cs="Times New Roman"/>
          <w:color w:val="000000" w:themeColor="text1"/>
          <w:sz w:val="28"/>
          <w:szCs w:val="28"/>
          <w:lang w:val="uk-UA"/>
          <w14:textFill>
            <w14:solidFill>
              <w14:schemeClr w14:val="tx1"/>
            </w14:solidFill>
          </w14:textFill>
        </w:rPr>
        <w:t>Текст</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 Г. Д. Кардашова, Д. П. Шортников // Актуальные проблемы физики конденсированного состояния : Всероссийская научно-техническая конференция с международным участием, 29 февраля 2020 г., </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г. Грозный : сборник трудов конференции.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Грозный : Грозненский государственный нефтяной технический университет им. академика               М. Д. Миллионщикова, 2020.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С. 46</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51.</w:t>
      </w:r>
    </w:p>
    <w:p>
      <w:pPr>
        <w:numPr>
          <w:ilvl w:val="0"/>
          <w:numId w:val="3"/>
        </w:numPr>
        <w:spacing w:line="360" w:lineRule="auto"/>
        <w:ind w:left="0" w:leftChars="0" w:firstLine="719" w:firstLineChars="257"/>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Лебедев А. В. Численные методы расчета строительных конструкций </w:t>
      </w:r>
      <w:r>
        <w:rPr>
          <w:rFonts w:hint="default" w:ascii="Times New Roman" w:hAnsi="Times New Roman" w:eastAsia="SimSun" w:cs="Times New Roman"/>
          <w:color w:val="000000" w:themeColor="text1"/>
          <w:sz w:val="28"/>
          <w:szCs w:val="28"/>
          <w14:textFill>
            <w14:solidFill>
              <w14:schemeClr w14:val="tx1"/>
            </w14:solidFill>
          </w14:textFill>
        </w:rPr>
        <w:t xml:space="preserve">[Text] </w:t>
      </w: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uk-UA"/>
          <w14:textFill>
            <w14:solidFill>
              <w14:schemeClr w14:val="tx1"/>
            </w14:solidFill>
          </w14:textFill>
        </w:rPr>
        <w:t>у</w:t>
      </w:r>
      <w:r>
        <w:rPr>
          <w:rFonts w:hint="default" w:ascii="Times New Roman" w:hAnsi="Times New Roman" w:eastAsia="SimSun" w:cs="Times New Roman"/>
          <w:color w:val="000000" w:themeColor="text1"/>
          <w:sz w:val="28"/>
          <w:szCs w:val="28"/>
          <w:lang w:val="ru-RU"/>
          <w14:textFill>
            <w14:solidFill>
              <w14:schemeClr w14:val="tx1"/>
            </w14:solidFill>
          </w14:textFill>
        </w:rPr>
        <w:t>чебное пособие</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ru-RU"/>
          <w14:textFill>
            <w14:solidFill>
              <w14:schemeClr w14:val="tx1"/>
            </w14:solidFill>
          </w14:textFill>
        </w:rPr>
        <w:t>/ А. В. Лебедев. －</w:t>
      </w:r>
      <w:r>
        <w:rPr>
          <w:rFonts w:hint="default" w:ascii="Times New Roman" w:hAnsi="Times New Roman" w:cs="Times New Roman"/>
          <w:color w:val="000000" w:themeColor="text1"/>
          <w:sz w:val="28"/>
          <w:szCs w:val="28"/>
          <w:lang w:val="ru-RU"/>
          <w14:textFill>
            <w14:solidFill>
              <w14:schemeClr w14:val="tx1"/>
            </w14:solidFill>
          </w14:textFill>
        </w:rPr>
        <w:t xml:space="preserve"> С</w:t>
      </w:r>
      <w:r>
        <w:rPr>
          <w:rFonts w:hint="default" w:ascii="Times New Roman" w:hAnsi="Times New Roman" w:cs="Times New Roman"/>
          <w:color w:val="000000" w:themeColor="text1"/>
          <w:sz w:val="28"/>
          <w:szCs w:val="28"/>
          <w:lang w:val="uk-UA"/>
          <w14:textFill>
            <w14:solidFill>
              <w14:schemeClr w14:val="tx1"/>
            </w14:solidFill>
          </w14:textFill>
        </w:rPr>
        <w:t>анкт-Петербург</w:t>
      </w:r>
      <w:r>
        <w:rPr>
          <w:rFonts w:hint="default" w:ascii="Times New Roman" w:hAnsi="Times New Roman" w:cs="Times New Roman"/>
          <w:color w:val="000000" w:themeColor="text1"/>
          <w:sz w:val="28"/>
          <w:szCs w:val="28"/>
          <w:lang w:val="ru-RU"/>
          <w14:textFill>
            <w14:solidFill>
              <w14:schemeClr w14:val="tx1"/>
            </w14:solidFill>
          </w14:textFill>
        </w:rPr>
        <w:t xml:space="preserve"> : СПбГАСУ, 2012.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55 с. </w:t>
      </w:r>
    </w:p>
    <w:p>
      <w:pPr>
        <w:numPr>
          <w:ilvl w:val="0"/>
          <w:numId w:val="3"/>
        </w:numPr>
        <w:spacing w:line="360" w:lineRule="auto"/>
        <w:ind w:left="0" w:leftChars="0" w:firstLine="719" w:firstLineChars="257"/>
        <w:jc w:val="both"/>
        <w:rPr>
          <w:rFonts w:hint="default" w:ascii="Times New Roman" w:hAnsi="Times New Roman" w:eastAsia="SimSu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 xml:space="preserve">Звонарев С. В. Основы математического моделирования </w:t>
      </w:r>
      <w:r>
        <w:rPr>
          <w:rFonts w:hint="default" w:ascii="Times New Roman" w:hAnsi="Times New Roman" w:eastAsia="SimSun" w:cs="Times New Roman"/>
          <w:color w:val="000000" w:themeColor="text1"/>
          <w:sz w:val="28"/>
          <w:szCs w:val="28"/>
          <w14:textFill>
            <w14:solidFill>
              <w14:schemeClr w14:val="tx1"/>
            </w14:solidFill>
          </w14:textFill>
        </w:rPr>
        <w:t xml:space="preserve">[Text] </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у</w:t>
      </w:r>
      <w:r>
        <w:rPr>
          <w:rFonts w:hint="default" w:ascii="Times New Roman" w:hAnsi="Times New Roman" w:cs="Times New Roman"/>
          <w:color w:val="000000" w:themeColor="text1"/>
          <w:sz w:val="28"/>
          <w:szCs w:val="28"/>
          <w:lang w:val="ru-RU"/>
          <w14:textFill>
            <w14:solidFill>
              <w14:schemeClr w14:val="tx1"/>
            </w14:solidFill>
          </w14:textFill>
        </w:rPr>
        <w:t>чебное пособие</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 С. В. Звонарев.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Екатеринбург : Изд-во Урал. ун-та,    2019.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112 с. </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Боброва </w:t>
      </w:r>
      <w:r>
        <w:rPr>
          <w:rFonts w:hint="default" w:ascii="Times New Roman" w:hAnsi="Times New Roman" w:eastAsia="SimSun" w:cs="Times New Roman"/>
          <w:color w:val="000000" w:themeColor="text1"/>
          <w:sz w:val="28"/>
          <w:szCs w:val="28"/>
          <w:lang w:val="ru-RU"/>
          <w14:textFill>
            <w14:solidFill>
              <w14:schemeClr w14:val="tx1"/>
            </w14:solidFill>
          </w14:textFill>
        </w:rPr>
        <w:t>В. И. Численный метод расчета пологих оболочек на динамические воздействия</w:t>
      </w:r>
      <w:r>
        <w:rPr>
          <w:rFonts w:hint="default" w:ascii="Times New Roman" w:hAnsi="Times New Roman" w:cs="Times New Roman"/>
          <w:color w:val="000000" w:themeColor="text1"/>
          <w:sz w:val="28"/>
          <w:szCs w:val="28"/>
          <w:lang w:val="ru-RU"/>
          <w14:textFill>
            <w14:solidFill>
              <w14:schemeClr w14:val="tx1"/>
            </w14:solidFill>
          </w14:textFill>
        </w:rPr>
        <w:t xml:space="preserve"> : дис. ... канд. техн. наук : 05.23.17 «Строительная механика» [Электронный ресурс] / Боброва Валерия Игоревна. </w:t>
      </w:r>
      <w:r>
        <w:rPr>
          <w:rFonts w:hint="default" w:ascii="Times New Roman" w:hAnsi="Times New Roman" w:eastAsia="SimSun" w:cs="Times New Roman"/>
          <w:color w:val="000000" w:themeColor="text1"/>
          <w:sz w:val="28"/>
          <w:szCs w:val="28"/>
          <w:lang w:val="ru-RU"/>
          <w14:textFill>
            <w14:solidFill>
              <w14:schemeClr w14:val="tx1"/>
            </w14:solidFill>
          </w14:textFill>
        </w:rPr>
        <w:t>－ М</w:t>
      </w:r>
      <w:r>
        <w:rPr>
          <w:rFonts w:hint="default" w:ascii="Times New Roman" w:hAnsi="Times New Roman" w:eastAsia="SimSun" w:cs="Times New Roman"/>
          <w:color w:val="000000" w:themeColor="text1"/>
          <w:sz w:val="28"/>
          <w:szCs w:val="28"/>
          <w:lang w:val="uk-UA"/>
          <w14:textFill>
            <w14:solidFill>
              <w14:schemeClr w14:val="tx1"/>
            </w14:solidFill>
          </w14:textFill>
        </w:rPr>
        <w:t>осква</w:t>
      </w: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 2018. － 111 с. － Режим доступа: </w:t>
      </w:r>
      <w:r>
        <w:rPr>
          <w:rFonts w:hint="default" w:ascii="Times New Roman" w:hAnsi="Times New Roman" w:cs="Times New Roman"/>
          <w:color w:val="0000FF"/>
        </w:rPr>
        <w:fldChar w:fldCharType="begin"/>
      </w:r>
      <w:r>
        <w:rPr>
          <w:rFonts w:hint="default" w:ascii="Times New Roman" w:hAnsi="Times New Roman" w:cs="Times New Roman"/>
          <w:color w:val="0000FF"/>
        </w:rPr>
        <w:instrText xml:space="preserve"> HYPERLINK "https://miit.ru/content/%D0%94%D0%B8%D1%81%D1%81%D0%B5%D1%80%D1%82%D0%B0%D1%86%D0%B8%D1%8F.pdf?id_wm=800084" </w:instrText>
      </w:r>
      <w:r>
        <w:rPr>
          <w:rFonts w:hint="default" w:ascii="Times New Roman" w:hAnsi="Times New Roman" w:cs="Times New Roman"/>
          <w:color w:val="0000FF"/>
        </w:rPr>
        <w:fldChar w:fldCharType="separate"/>
      </w:r>
      <w:r>
        <w:rPr>
          <w:rStyle w:val="8"/>
          <w:rFonts w:hint="default" w:ascii="Times New Roman" w:hAnsi="Times New Roman" w:eastAsia="SimSun" w:cs="Times New Roman"/>
          <w:color w:val="0000FF"/>
          <w:sz w:val="28"/>
          <w:szCs w:val="28"/>
          <w:lang w:val="ru-RU"/>
        </w:rPr>
        <w:t>https://miit.ru/content/%D0%94%D0%B8%D1%81%D1%81%D0%B5%D1%80%D1%82%D0%B0%D1%86%D0%B8%D1%8F.pdf?id_wm=800084</w:t>
      </w:r>
      <w:r>
        <w:rPr>
          <w:rStyle w:val="8"/>
          <w:rFonts w:hint="default" w:ascii="Times New Roman" w:hAnsi="Times New Roman" w:eastAsia="SimSun" w:cs="Times New Roman"/>
          <w:color w:val="0000FF"/>
          <w:sz w:val="28"/>
          <w:szCs w:val="28"/>
          <w:lang w:val="ru-RU"/>
        </w:rPr>
        <w:fldChar w:fldCharType="end"/>
      </w:r>
      <w:r>
        <w:rPr>
          <w:rFonts w:hint="default" w:ascii="Times New Roman" w:hAnsi="Times New Roman" w:eastAsia="SimSun" w:cs="Times New Roman"/>
          <w:color w:val="0000FF"/>
          <w:sz w:val="28"/>
          <w:szCs w:val="28"/>
          <w:lang w:val="ru-RU"/>
        </w:rPr>
        <w:t>.</w:t>
      </w: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 － Название с экрана. － Дата просмотра: 06.05.21.</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Павленко І. В. Метод скінчених елементів в задачах опору матеріалів і нелінійної теорії пружності </w:t>
      </w:r>
      <w:r>
        <w:rPr>
          <w:rFonts w:hint="default" w:ascii="Times New Roman" w:hAnsi="Times New Roman" w:cs="Times New Roman"/>
          <w:color w:val="000000" w:themeColor="text1"/>
          <w:sz w:val="28"/>
          <w:szCs w:val="28"/>
          <w:lang w:val="uk-UA"/>
          <w14:textFill>
            <w14:solidFill>
              <w14:schemeClr w14:val="tx1"/>
            </w14:solidFill>
          </w14:textFill>
        </w:rPr>
        <w:t xml:space="preserve">[Текст] </w:t>
      </w:r>
      <w:r>
        <w:rPr>
          <w:rFonts w:hint="default" w:ascii="Times New Roman" w:hAnsi="Times New Roman" w:eastAsia="SimSun" w:cs="Times New Roman"/>
          <w:color w:val="000000" w:themeColor="text1"/>
          <w:sz w:val="28"/>
          <w:szCs w:val="28"/>
          <w:lang w:val="uk-UA"/>
          <w14:textFill>
            <w14:solidFill>
              <w14:schemeClr w14:val="tx1"/>
            </w14:solidFill>
          </w14:textFill>
        </w:rPr>
        <w:t>: навчальний посібник /          І. В. Павленко. －</w:t>
      </w:r>
      <w:r>
        <w:rPr>
          <w:rFonts w:hint="default" w:ascii="Times New Roman" w:hAnsi="Times New Roman" w:cs="Times New Roman"/>
          <w:color w:val="000000" w:themeColor="text1"/>
          <w:sz w:val="28"/>
          <w:szCs w:val="28"/>
          <w:lang w:val="uk-UA"/>
          <w14:textFill>
            <w14:solidFill>
              <w14:schemeClr w14:val="tx1"/>
            </w14:solidFill>
          </w14:textFill>
        </w:rPr>
        <w:t xml:space="preserve"> Суми  : Вид-во СумДУ, 2006. </w:t>
      </w:r>
      <w:r>
        <w:rPr>
          <w:rFonts w:hint="default" w:ascii="Times New Roman" w:hAnsi="Times New Roman" w:eastAsia="SimSu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147 с.</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Шимановский А. О. Применение метода конечных элементов в решении задач прикладной механики [</w:t>
      </w:r>
      <w:r>
        <w:rPr>
          <w:rFonts w:hint="default" w:ascii="Times New Roman" w:hAnsi="Times New Roman" w:cs="Times New Roman"/>
          <w:color w:val="000000" w:themeColor="text1"/>
          <w:sz w:val="28"/>
          <w:szCs w:val="28"/>
          <w:lang w:val="uk-UA"/>
          <w14:textFill>
            <w14:solidFill>
              <w14:schemeClr w14:val="tx1"/>
            </w14:solidFill>
          </w14:textFill>
        </w:rPr>
        <w:t>Текст</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у</w:t>
      </w:r>
      <w:r>
        <w:rPr>
          <w:rFonts w:hint="default" w:ascii="Times New Roman" w:hAnsi="Times New Roman" w:cs="Times New Roman"/>
          <w:color w:val="000000" w:themeColor="text1"/>
          <w:sz w:val="28"/>
          <w:szCs w:val="28"/>
          <w:lang w:val="ru-RU"/>
          <w14:textFill>
            <w14:solidFill>
              <w14:schemeClr w14:val="tx1"/>
            </w14:solidFill>
          </w14:textFill>
        </w:rPr>
        <w:t>чебно-методическое пособие для студентов технических специальностей</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 А. О. Шимановский, </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А. В. Путяго.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Гомель : БелГУТ, 2008.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61 с.</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Смирнов А. В. Моделирование искрового плазменного спекания : цели, задачи, проблемы и пути их решения [</w:t>
      </w:r>
      <w:r>
        <w:rPr>
          <w:rFonts w:hint="default" w:ascii="Times New Roman" w:hAnsi="Times New Roman" w:cs="Times New Roman"/>
          <w:color w:val="000000" w:themeColor="text1"/>
          <w:sz w:val="28"/>
          <w:szCs w:val="28"/>
          <w:lang w:val="uk-UA"/>
          <w14:textFill>
            <w14:solidFill>
              <w14:schemeClr w14:val="tx1"/>
            </w14:solidFill>
          </w14:textFill>
        </w:rPr>
        <w:t>Текст</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 А. В. Смирнов, </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Д. И. Юшин, В. А. Кузнецов //  Молодой ученый. </w:t>
      </w:r>
      <w:r>
        <w:rPr>
          <w:rFonts w:hint="default" w:ascii="Times New Roman" w:hAnsi="Times New Roman" w:eastAsia="SimSun" w:cs="Times New Roman"/>
          <w:color w:val="000000" w:themeColor="text1"/>
          <w:sz w:val="28"/>
          <w:szCs w:val="28"/>
          <w:lang w:val="ru-RU"/>
          <w14:textFill>
            <w14:solidFill>
              <w14:schemeClr w14:val="tx1"/>
            </w14:solidFill>
          </w14:textFill>
        </w:rPr>
        <w:t>－ 2016. － № 25. －</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 С. 66－71.</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Федосова Н. А. Численное моделирование процесса искрового плазменного спекания керамического композити </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Текст</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ru-RU"/>
          <w14:textFill>
            <w14:solidFill>
              <w14:schemeClr w14:val="tx1"/>
            </w14:solidFill>
          </w14:textFill>
        </w:rPr>
        <w:t>/ Н. А, Федосова,     А. Э. Варданян, Э. М. Кольцова // Успехи в химии и зимической технологии. － 2015. － № 4. － С. 33－35.</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Забелин А. В. валидация конечно-элементных моделей и алгоритм её реализации [</w:t>
      </w:r>
      <w:r>
        <w:rPr>
          <w:rFonts w:hint="default" w:ascii="Times New Roman" w:hAnsi="Times New Roman" w:cs="Times New Roman"/>
          <w:color w:val="000000" w:themeColor="text1"/>
          <w:sz w:val="28"/>
          <w:szCs w:val="28"/>
          <w:lang w:val="uk-UA"/>
          <w14:textFill>
            <w14:solidFill>
              <w14:schemeClr w14:val="tx1"/>
            </w14:solidFill>
          </w14:textFill>
        </w:rPr>
        <w:t>Текст</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 А. В. Забелин, А. А. Пыхалов // Вестник ПНИПУ. </w:t>
      </w:r>
      <w:r>
        <w:rPr>
          <w:rFonts w:hint="default" w:ascii="Times New Roman" w:hAnsi="Times New Roman" w:eastAsia="SimSun" w:cs="Times New Roman"/>
          <w:color w:val="000000" w:themeColor="text1"/>
          <w:sz w:val="28"/>
          <w:szCs w:val="28"/>
          <w:lang w:val="ru-RU"/>
          <w14:textFill>
            <w14:solidFill>
              <w14:schemeClr w14:val="tx1"/>
            </w14:solidFill>
          </w14:textFill>
        </w:rPr>
        <w:t>－ 2017. － № 3. － С. 216－233.</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Бароев Р. В. Расчет узлов стальных конструкций компонентным методом конечных элементов </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Текст</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ru-RU"/>
          <w14:textFill>
            <w14:solidFill>
              <w14:schemeClr w14:val="tx1"/>
            </w14:solidFill>
          </w14:textFill>
        </w:rPr>
        <w:t>/ Р. В. Бароев // Архитектура и строительство. － 2019. － № 3. － С. 95－101.</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Мышковец В. Компьютерное моделирование тепловых процессов в лабораторном практикуме </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Текст</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ru-RU"/>
          <w14:textFill>
            <w14:solidFill>
              <w14:schemeClr w14:val="tx1"/>
            </w14:solidFill>
          </w14:textFill>
        </w:rPr>
        <w:t>/ В. Мышковец, А. Максименко,                 Г. Баевич // Науко</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ві записки. </w:t>
      </w:r>
      <w:r>
        <w:rPr>
          <w:rFonts w:hint="default" w:ascii="Times New Roman" w:hAnsi="Times New Roman" w:eastAsia="SimSun" w:cs="Times New Roman"/>
          <w:color w:val="000000" w:themeColor="text1"/>
          <w:sz w:val="28"/>
          <w:szCs w:val="28"/>
          <w:lang w:val="ru-RU"/>
          <w14:textFill>
            <w14:solidFill>
              <w14:schemeClr w14:val="tx1"/>
            </w14:solidFill>
          </w14:textFill>
        </w:rPr>
        <w:t>－ 201</w:t>
      </w:r>
      <w:r>
        <w:rPr>
          <w:rFonts w:hint="default" w:ascii="Times New Roman" w:hAnsi="Times New Roman" w:eastAsia="SimSun" w:cs="Times New Roman"/>
          <w:color w:val="000000" w:themeColor="text1"/>
          <w:sz w:val="28"/>
          <w:szCs w:val="28"/>
          <w:lang w:val="uk-UA"/>
          <w14:textFill>
            <w14:solidFill>
              <w14:schemeClr w14:val="tx1"/>
            </w14:solidFill>
          </w14:textFill>
        </w:rPr>
        <w:t>3</w:t>
      </w: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 － № </w:t>
      </w:r>
      <w:r>
        <w:rPr>
          <w:rFonts w:hint="default" w:ascii="Times New Roman" w:hAnsi="Times New Roman" w:eastAsia="SimSun" w:cs="Times New Roman"/>
          <w:color w:val="000000" w:themeColor="text1"/>
          <w:sz w:val="28"/>
          <w:szCs w:val="28"/>
          <w:lang w:val="uk-UA"/>
          <w14:textFill>
            <w14:solidFill>
              <w14:schemeClr w14:val="tx1"/>
            </w14:solidFill>
          </w14:textFill>
        </w:rPr>
        <w:t>4(1)</w:t>
      </w: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 － С. </w:t>
      </w:r>
      <w:r>
        <w:rPr>
          <w:rFonts w:hint="default" w:ascii="Times New Roman" w:hAnsi="Times New Roman" w:eastAsia="SimSun" w:cs="Times New Roman"/>
          <w:color w:val="000000" w:themeColor="text1"/>
          <w:sz w:val="28"/>
          <w:szCs w:val="28"/>
          <w:lang w:val="uk-UA"/>
          <w14:textFill>
            <w14:solidFill>
              <w14:schemeClr w14:val="tx1"/>
            </w14:solidFill>
          </w14:textFill>
        </w:rPr>
        <w:t>73</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SimSun" w:cs="Times New Roman"/>
          <w:color w:val="000000" w:themeColor="text1"/>
          <w:sz w:val="28"/>
          <w:szCs w:val="28"/>
          <w:lang w:val="uk-UA"/>
          <w14:textFill>
            <w14:solidFill>
              <w14:schemeClr w14:val="tx1"/>
            </w14:solidFill>
          </w14:textFill>
        </w:rPr>
        <w:t>75</w:t>
      </w:r>
      <w:r>
        <w:rPr>
          <w:rFonts w:hint="default" w:ascii="Times New Roman" w:hAnsi="Times New Roman" w:eastAsia="SimSun" w:cs="Times New Roman"/>
          <w:color w:val="000000" w:themeColor="text1"/>
          <w:sz w:val="28"/>
          <w:szCs w:val="28"/>
          <w:lang w:val="ru-RU"/>
          <w14:textFill>
            <w14:solidFill>
              <w14:schemeClr w14:val="tx1"/>
            </w14:solidFill>
          </w14:textFill>
        </w:rPr>
        <w:t>.</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uk-UA"/>
          <w14:textFill>
            <w14:solidFill>
              <w14:schemeClr w14:val="tx1"/>
            </w14:solidFill>
          </w14:textFill>
        </w:rPr>
        <w:t>Бельський О. С.</w:t>
      </w:r>
      <w:r>
        <w:rPr>
          <w:rFonts w:hint="default" w:ascii="Times New Roman" w:hAnsi="Times New Roman" w:cs="Times New Roman"/>
          <w:color w:val="000000" w:themeColor="text1"/>
          <w:sz w:val="28"/>
          <w:szCs w:val="28"/>
          <w:lang w:val="ru-RU"/>
          <w14:textFill>
            <w14:solidFill>
              <w14:schemeClr w14:val="tx1"/>
            </w14:solidFill>
          </w14:textFill>
        </w:rPr>
        <w:t xml:space="preserve"> Моделювання елемента обшивки літака в умовах динамічних збурень</w:t>
      </w:r>
      <w:r>
        <w:rPr>
          <w:rFonts w:hint="default" w:ascii="Times New Roman" w:hAnsi="Times New Roman" w:cs="Times New Roman"/>
          <w:color w:val="000000" w:themeColor="text1"/>
          <w:sz w:val="28"/>
          <w:szCs w:val="28"/>
          <w:lang w:val="uk-UA"/>
          <w14:textFill>
            <w14:solidFill>
              <w14:schemeClr w14:val="tx1"/>
            </w14:solidFill>
          </w14:textFill>
        </w:rPr>
        <w:t xml:space="preserve"> : дипломна робота освітньо-кваліфікаційного рівня бакалавр : 7.05100303 </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Прилади і системи орієнтації та навігації</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en-US"/>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Електронний ресурс</w:t>
      </w:r>
      <w:r>
        <w:rPr>
          <w:rFonts w:hint="default" w:ascii="Times New Roman" w:hAnsi="Times New Roman" w:cs="Times New Roman"/>
          <w:color w:val="000000" w:themeColor="text1"/>
          <w:sz w:val="28"/>
          <w:szCs w:val="28"/>
          <w:lang w:val="en-US"/>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 xml:space="preserve">/ Бельський Олег Сергійович.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 Київ</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2017.</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SimSu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63 с.</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ru-RU"/>
          <w14:textFill>
            <w14:solidFill>
              <w14:schemeClr w14:val="tx1"/>
            </w14:solidFill>
          </w14:textFill>
        </w:rPr>
        <w:t xml:space="preserve">－ Режим доступа: </w:t>
      </w:r>
      <w:r>
        <w:rPr>
          <w:rFonts w:hint="default" w:ascii="Times New Roman" w:hAnsi="Times New Roman" w:eastAsia="SimSun"/>
          <w:color w:val="0000FF"/>
          <w:sz w:val="28"/>
          <w:szCs w:val="28"/>
          <w:u w:val="single"/>
          <w:lang w:val="ru-RU"/>
        </w:rPr>
        <w:fldChar w:fldCharType="begin"/>
      </w:r>
      <w:r>
        <w:rPr>
          <w:rFonts w:hint="default" w:ascii="Times New Roman" w:hAnsi="Times New Roman" w:eastAsia="SimSun"/>
          <w:color w:val="0000FF"/>
          <w:sz w:val="28"/>
          <w:szCs w:val="28"/>
          <w:u w:val="single"/>
          <w:lang w:val="ru-RU"/>
        </w:rPr>
        <w:instrText xml:space="preserve"> HYPERLINK "https://ela.kpi.ua/bitstream/123456789/28440/1/Belskyi_bakalavr.pdf" </w:instrText>
      </w:r>
      <w:r>
        <w:rPr>
          <w:rFonts w:hint="default" w:ascii="Times New Roman" w:hAnsi="Times New Roman" w:eastAsia="SimSun"/>
          <w:color w:val="0000FF"/>
          <w:sz w:val="28"/>
          <w:szCs w:val="28"/>
          <w:u w:val="single"/>
          <w:lang w:val="ru-RU"/>
        </w:rPr>
        <w:fldChar w:fldCharType="separate"/>
      </w:r>
      <w:r>
        <w:rPr>
          <w:rStyle w:val="8"/>
          <w:rFonts w:hint="default" w:ascii="Times New Roman" w:hAnsi="Times New Roman" w:eastAsia="SimSun"/>
          <w:color w:val="0000FF"/>
          <w:sz w:val="28"/>
          <w:szCs w:val="28"/>
          <w:lang w:val="ru-RU"/>
        </w:rPr>
        <w:t>https://ela.kpi.ua/bitstream/123456789/28440/1/Belskyi_bakalavr.pdf</w:t>
      </w:r>
      <w:r>
        <w:rPr>
          <w:rFonts w:hint="default" w:ascii="Times New Roman" w:hAnsi="Times New Roman" w:eastAsia="SimSun"/>
          <w:color w:val="0000FF"/>
          <w:sz w:val="28"/>
          <w:szCs w:val="28"/>
          <w:u w:val="single"/>
          <w:lang w:val="ru-RU"/>
        </w:rPr>
        <w:fldChar w:fldCharType="end"/>
      </w:r>
      <w:r>
        <w:rPr>
          <w:rFonts w:hint="default" w:ascii="Times New Roman" w:hAnsi="Times New Roman" w:eastAsia="SimSun"/>
          <w:color w:val="0000FF"/>
          <w:sz w:val="28"/>
          <w:szCs w:val="28"/>
          <w:u w:val="none"/>
          <w:lang w:val="uk-UA"/>
        </w:rPr>
        <w:t xml:space="preserve"> </w:t>
      </w:r>
      <w:r>
        <w:rPr>
          <w:rFonts w:hint="default" w:ascii="Times New Roman" w:hAnsi="Times New Roman" w:eastAsia="SimSun" w:cs="Times New Roman"/>
          <w:color w:val="000000" w:themeColor="text1"/>
          <w:sz w:val="28"/>
          <w:szCs w:val="28"/>
          <w:lang w:val="ru-RU"/>
          <w14:textFill>
            <w14:solidFill>
              <w14:schemeClr w14:val="tx1"/>
            </w14:solidFill>
          </w14:textFill>
        </w:rPr>
        <w:t>－ Название с экрана. － Дата просмотра: 06.05.21.</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Шимановский А. О. Применение метода конечных элементов в решении задач прикладной механики [</w:t>
      </w:r>
      <w:r>
        <w:rPr>
          <w:rFonts w:hint="default" w:ascii="Times New Roman" w:hAnsi="Times New Roman" w:cs="Times New Roman"/>
          <w:color w:val="000000" w:themeColor="text1"/>
          <w:sz w:val="28"/>
          <w:szCs w:val="28"/>
          <w:lang w:val="uk-UA"/>
          <w14:textFill>
            <w14:solidFill>
              <w14:schemeClr w14:val="tx1"/>
            </w14:solidFill>
          </w14:textFill>
        </w:rPr>
        <w:t>Текст</w:t>
      </w:r>
      <w:r>
        <w:rPr>
          <w:rFonts w:hint="default" w:ascii="Times New Roman" w:hAnsi="Times New Roma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у</w:t>
      </w:r>
      <w:r>
        <w:rPr>
          <w:rFonts w:hint="default" w:ascii="Times New Roman" w:hAnsi="Times New Roman" w:cs="Times New Roman"/>
          <w:color w:val="000000" w:themeColor="text1"/>
          <w:sz w:val="28"/>
          <w:szCs w:val="28"/>
          <w:lang w:val="ru-RU"/>
          <w14:textFill>
            <w14:solidFill>
              <w14:schemeClr w14:val="tx1"/>
            </w14:solidFill>
          </w14:textFill>
        </w:rPr>
        <w:t>чебно-методическое пособие для студентов технических специальностей</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 А. О. Шимановский, </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 xml:space="preserve">А. В. Путяго.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Гомель : БелГУТ, 2008.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61 с.</w:t>
      </w:r>
    </w:p>
    <w:p>
      <w:pPr>
        <w:numPr>
          <w:ilvl w:val="0"/>
          <w:numId w:val="3"/>
        </w:numPr>
        <w:spacing w:line="360" w:lineRule="auto"/>
        <w:ind w:left="0" w:leftChars="0" w:firstLine="719" w:firstLineChars="257"/>
        <w:jc w:val="both"/>
        <w:rPr>
          <w:rFonts w:hint="default" w:ascii="Times New Roman" w:hAnsi="Times New Roman" w:cs="Times New Roman"/>
          <w:color w:val="000000" w:themeColor="text1"/>
          <w:sz w:val="28"/>
          <w:szCs w:val="28"/>
          <w:lang w:val="ru-RU"/>
          <w14:textFill>
            <w14:solidFill>
              <w14:schemeClr w14:val="tx1"/>
            </w14:solidFill>
          </w14:textFill>
        </w:rPr>
      </w:pPr>
      <w:r>
        <w:rPr>
          <w:rFonts w:hint="default" w:ascii="Times New Roman" w:hAnsi="Times New Roman" w:cs="Times New Roman"/>
          <w:color w:val="000000" w:themeColor="text1"/>
          <w:sz w:val="28"/>
          <w:szCs w:val="28"/>
          <w:lang w:val="ru-RU"/>
          <w14:textFill>
            <w14:solidFill>
              <w14:schemeClr w14:val="tx1"/>
            </w14:solidFill>
          </w14:textFill>
        </w:rPr>
        <w:t>Филиппов А.</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ru-RU"/>
          <w14:textFill>
            <w14:solidFill>
              <w14:schemeClr w14:val="tx1"/>
            </w14:solidFill>
          </w14:textFill>
        </w:rPr>
        <w:t>П. Колебания деформируемых систем</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en-US"/>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Текст</w:t>
      </w:r>
      <w:r>
        <w:rPr>
          <w:rFonts w:hint="default" w:ascii="Times New Roman" w:hAnsi="Times New Roman" w:cs="Times New Roman"/>
          <w:color w:val="000000" w:themeColor="text1"/>
          <w:sz w:val="28"/>
          <w:szCs w:val="28"/>
          <w:lang w:val="en-US"/>
          <w14:textFill>
            <w14:solidFill>
              <w14:schemeClr w14:val="tx1"/>
            </w14:solidFill>
          </w14:textFill>
        </w:rPr>
        <w:t>]</w:t>
      </w:r>
      <w:r>
        <w:rPr>
          <w:rFonts w:hint="default" w:ascii="Times New Roman" w:hAnsi="Times New Roman" w:cs="Times New Roman"/>
          <w:color w:val="000000" w:themeColor="text1"/>
          <w:sz w:val="28"/>
          <w:szCs w:val="28"/>
          <w:lang w:val="ru-RU"/>
          <w14:textFill>
            <w14:solidFill>
              <w14:schemeClr w14:val="tx1"/>
            </w14:solidFill>
          </w14:textFill>
        </w:rPr>
        <w:t xml:space="preserve"> /            А. П. Филиппов – М</w:t>
      </w:r>
      <w:r>
        <w:rPr>
          <w:rFonts w:hint="default" w:ascii="Times New Roman" w:hAnsi="Times New Roman" w:cs="Times New Roman"/>
          <w:color w:val="000000" w:themeColor="text1"/>
          <w:sz w:val="28"/>
          <w:szCs w:val="28"/>
          <w:lang w:val="uk-UA"/>
          <w14:textFill>
            <w14:solidFill>
              <w14:schemeClr w14:val="tx1"/>
            </w14:solidFill>
          </w14:textFill>
        </w:rPr>
        <w:t xml:space="preserve">осква </w:t>
      </w:r>
      <w:r>
        <w:rPr>
          <w:rFonts w:hint="default" w:ascii="Times New Roman" w:hAnsi="Times New Roman" w:cs="Times New Roman"/>
          <w:color w:val="000000" w:themeColor="text1"/>
          <w:sz w:val="28"/>
          <w:szCs w:val="28"/>
          <w:lang w:val="ru-RU"/>
          <w14:textFill>
            <w14:solidFill>
              <w14:schemeClr w14:val="tx1"/>
            </w14:solidFill>
          </w14:textFill>
        </w:rPr>
        <w:t>: Машиностроение, 1970. – 734 с.</w:t>
      </w:r>
    </w:p>
    <w:p>
      <w:pPr>
        <w:pStyle w:val="19"/>
        <w:numPr>
          <w:ilvl w:val="0"/>
          <w:numId w:val="3"/>
        </w:numPr>
        <w:autoSpaceDE w:val="0"/>
        <w:autoSpaceDN w:val="0"/>
        <w:adjustRightInd w:val="0"/>
        <w:spacing w:line="360" w:lineRule="auto"/>
        <w:ind w:left="0" w:leftChars="0" w:firstLine="719" w:firstLineChars="257"/>
        <w:jc w:val="both"/>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Охорона праці та цивільний захист </w:t>
      </w: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Текст</w:t>
      </w: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 О. Г. Левченко, </w:t>
      </w: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 xml:space="preserve">           </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О. І Полукаров, В. В. Зацарський </w:t>
      </w: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та ін. </w:t>
      </w: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 За ред. О. Г. Левченка.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Київ : Основа, 2019.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472 с. </w:t>
      </w:r>
    </w:p>
    <w:p>
      <w:pPr>
        <w:numPr>
          <w:ilvl w:val="0"/>
          <w:numId w:val="3"/>
        </w:numPr>
        <w:autoSpaceDE w:val="0"/>
        <w:autoSpaceDN w:val="0"/>
        <w:adjustRightInd w:val="0"/>
        <w:spacing w:line="360" w:lineRule="auto"/>
        <w:ind w:left="0" w:leftChars="0" w:firstLine="719" w:firstLineChars="257"/>
        <w:jc w:val="both"/>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Про охорону праці : Закон України </w:t>
      </w: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Текст</w:t>
      </w: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 </w:t>
      </w: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зі змін. та допов., внесеними Законом України від 05.12.2019 р. № 341–ІХ </w:t>
      </w: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Київ : Відомості Верховної Ради України (ВВР), 2019.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 13.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669 с.</w:t>
      </w:r>
    </w:p>
    <w:p>
      <w:pPr>
        <w:numPr>
          <w:ilvl w:val="0"/>
          <w:numId w:val="3"/>
        </w:numPr>
        <w:autoSpaceDE w:val="0"/>
        <w:autoSpaceDN w:val="0"/>
        <w:adjustRightInd w:val="0"/>
        <w:spacing w:line="360" w:lineRule="auto"/>
        <w:ind w:left="0" w:leftChars="0" w:firstLine="719" w:firstLineChars="257"/>
        <w:jc w:val="both"/>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Державні будівельні норми України. Будинки адміністративного та побутового призначення  </w:t>
      </w: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Текст</w:t>
      </w: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 ДБН В.2.2–28:2010.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Чинний з 2011–10–01.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Київ : Мінрегіонбуд України, 2011.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48 с.</w:t>
      </w:r>
    </w:p>
    <w:p>
      <w:pPr>
        <w:numPr>
          <w:ilvl w:val="0"/>
          <w:numId w:val="3"/>
        </w:numPr>
        <w:autoSpaceDE w:val="0"/>
        <w:autoSpaceDN w:val="0"/>
        <w:adjustRightInd w:val="0"/>
        <w:spacing w:line="360" w:lineRule="auto"/>
        <w:ind w:left="0" w:leftChars="0" w:firstLine="719" w:firstLineChars="257"/>
        <w:jc w:val="both"/>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Визначення категорій приміщень, будинків, установок за вибухопожежною та пожежною небезпекою </w:t>
      </w: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Текст</w:t>
      </w: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w:t>
      </w: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w:t>
      </w: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 xml:space="preserve">                               </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ДСТУ Б В.1.1–36:2016.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Чинний з 2017–01–01.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Київ : Мінрегіонбуд України, 2016.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66 с.</w:t>
      </w:r>
    </w:p>
    <w:p>
      <w:pPr>
        <w:numPr>
          <w:ilvl w:val="0"/>
          <w:numId w:val="3"/>
        </w:numPr>
        <w:autoSpaceDE w:val="0"/>
        <w:autoSpaceDN w:val="0"/>
        <w:adjustRightInd w:val="0"/>
        <w:spacing w:line="360" w:lineRule="auto"/>
        <w:ind w:left="0" w:leftChars="0" w:firstLine="719" w:firstLineChars="257"/>
        <w:jc w:val="both"/>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pP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Пожежна безпека об’єктів будівництва </w:t>
      </w: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Текст</w:t>
      </w: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 </w:t>
      </w:r>
      <w:r>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t xml:space="preserve">                           </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ДБН В.1.1.–7–2002.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Чинний з 2002–12–03.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Київ : Держбуд України, 2003. </w:t>
      </w:r>
      <w:r>
        <w:rPr>
          <w:rFonts w:hint="default" w:ascii="Times New Roman" w:hAnsi="Times New Roman" w:eastAsia="SimSun" w:cs="Times New Roman"/>
          <w:color w:val="000000" w:themeColor="text1"/>
          <w:sz w:val="28"/>
          <w:szCs w:val="28"/>
          <w:lang w:val="ru-RU"/>
          <w14:textFill>
            <w14:solidFill>
              <w14:schemeClr w14:val="tx1"/>
            </w14:solidFill>
          </w14:textFill>
        </w:rPr>
        <w:t>－</w:t>
      </w:r>
      <w:r>
        <w:rPr>
          <w:rFonts w:hint="default" w:ascii="Times New Roman" w:hAnsi="Times New Roman" w:eastAsia="TimesNewRomanPSMT" w:cs="Times New Roman"/>
          <w:color w:val="000000" w:themeColor="text1"/>
          <w:sz w:val="28"/>
          <w:szCs w:val="28"/>
          <w:lang w:val="uk-UA" w:eastAsia="en-US"/>
          <w14:textFill>
            <w14:solidFill>
              <w14:schemeClr w14:val="tx1"/>
            </w14:solidFill>
          </w14:textFill>
        </w:rPr>
        <w:t xml:space="preserve"> 42 с.</w:t>
      </w:r>
    </w:p>
    <w:p>
      <w:pPr>
        <w:pStyle w:val="19"/>
        <w:autoSpaceDE w:val="0"/>
        <w:autoSpaceDN w:val="0"/>
        <w:adjustRightInd w:val="0"/>
        <w:spacing w:line="360" w:lineRule="auto"/>
        <w:ind w:left="0" w:leftChars="0" w:firstLine="719" w:firstLineChars="257"/>
        <w:jc w:val="both"/>
        <w:rPr>
          <w:rFonts w:hint="default" w:ascii="Times New Roman" w:hAnsi="Times New Roman" w:eastAsia="TimesNewRomanPSMT" w:cs="Times New Roman"/>
          <w:color w:val="000000" w:themeColor="text1"/>
          <w:sz w:val="28"/>
          <w:szCs w:val="28"/>
          <w:lang w:val="ru-RU" w:eastAsia="en-US"/>
          <w14:textFill>
            <w14:solidFill>
              <w14:schemeClr w14:val="tx1"/>
            </w14:solidFill>
          </w14:textFill>
        </w:rPr>
      </w:pPr>
    </w:p>
    <w:sectPr>
      <w:headerReference r:id="rId7" w:type="default"/>
      <w:pgSz w:w="11906" w:h="16838"/>
      <w:pgMar w:top="1134" w:right="850" w:bottom="1191"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TimesNewRomanPS-BoldMT">
    <w:altName w:val="MS Gothic"/>
    <w:panose1 w:val="00000000000000000000"/>
    <w:charset w:val="80"/>
    <w:family w:val="auto"/>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TimesNewRomanPSMT">
    <w:altName w:val="MS Gothic"/>
    <w:panose1 w:val="00000000000000000000"/>
    <w:charset w:val="80"/>
    <w:family w:val="auto"/>
    <w:pitch w:val="default"/>
    <w:sig w:usb0="00000000" w:usb1="00000000" w:usb2="00000010" w:usb3="00000000" w:csb0="00020000" w:csb1="00000000"/>
  </w:font>
  <w:font w:name="Cambria Math">
    <w:panose1 w:val="02040503050406030204"/>
    <w:charset w:val="CC"/>
    <w:family w:val="roman"/>
    <w:pitch w:val="default"/>
    <w:sig w:usb0="E00006FF" w:usb1="420024FF" w:usb2="02000000" w:usb3="00000000" w:csb0="2000019F" w:csb1="00000000"/>
  </w:font>
  <w:font w:name="sans-serif">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p>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40" w:lineRule="auto"/>
      </w:pPr>
      <w:r>
        <w:separator/>
      </w:r>
    </w:p>
  </w:footnote>
  <w:footnote w:type="continuationSeparator" w:id="3">
    <w:p>
      <w:pPr>
        <w:spacing w:before="0" w:after="0" w:line="240" w:lineRule="auto"/>
      </w:pPr>
      <w:r>
        <w:continuationSeparator/>
      </w:r>
    </w:p>
  </w:footnote>
  <w:footnote w:id="0">
    <w:p>
      <w:pPr>
        <w:pStyle w:val="10"/>
        <w:ind w:left="400" w:firstLine="0"/>
        <w:rPr>
          <w:color w:val="00000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enter" w:pos="4819"/>
        <w:tab w:val="right" w:pos="9639"/>
        <w:tab w:val="clear" w:pos="4677"/>
        <w:tab w:val="clear" w:pos="9355"/>
      </w:tabs>
      <w:ind w:left="0" w:leftChars="0" w:firstLine="0" w:firstLineChars="0"/>
    </w:pPr>
    <w:r>
      <w:rPr>
        <w:sz w:val="26"/>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3" name="Текстовое поле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tabs>
                              <w:tab w:val="center" w:pos="4819"/>
                              <w:tab w:val="right" w:pos="9639"/>
                              <w:tab w:val="clear" w:pos="4677"/>
                              <w:tab w:val="clear" w:pos="9355"/>
                            </w:tabs>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DCZICPaAQAArQMAAA4AAAAAAAAAAQAg&#10;AAAAHgEAAGRycy9lMm9Eb2MueG1sUEsFBgAAAAAGAAYAWQEAAGoFAAAAAA==&#10;">
              <v:fill on="f" focussize="0,0"/>
              <v:stroke on="f"/>
              <v:imagedata o:title=""/>
              <o:lock v:ext="edit" aspectratio="f"/>
              <v:textbox inset="0mm,0mm,0mm,0mm" style="mso-fit-shape-to-text:t;">
                <w:txbxContent>
                  <w:p>
                    <w:pPr>
                      <w:pStyle w:val="11"/>
                      <w:tabs>
                        <w:tab w:val="center" w:pos="4819"/>
                        <w:tab w:val="right" w:pos="9639"/>
                        <w:tab w:val="clear" w:pos="4677"/>
                        <w:tab w:val="clear" w:pos="9355"/>
                      </w:tabs>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enter" w:pos="4819"/>
        <w:tab w:val="right" w:pos="9639"/>
        <w:tab w:val="clear" w:pos="4677"/>
        <w:tab w:val="clear" w:pos="9355"/>
      </w:tabs>
      <w:ind w:left="0" w:leftChars="0" w:firstLine="0" w:firstLineChars="0"/>
    </w:pPr>
    <w:r>
      <w:rPr>
        <w:sz w:val="26"/>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86" name="Текстовое поле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zSVju0AAAAAUBAAAPAAAAAAAAAAEAIAAAACIAAABkcnMvZG93&#10;bnJldi54bWxQSwECFAAUAAAACACHTuJAR7li4kECAAB1BAAADgAAAAAAAAABACAAAAAfAQAAZHJz&#10;L2Uyb0RvYy54bWxQSwUGAAAAAAYABgBZAQAA0gUAAAAA&#10;">
              <v:fill on="f" focussize="0,0"/>
              <v:stroke on="f" weight="0.5pt"/>
              <v:imagedata o:title=""/>
              <o:lock v:ext="edit" aspectratio="f"/>
              <v:textbox inset="0mm,0mm,0mm,0mm" style="mso-fit-shape-to-text:t;">
                <w:txbxContent>
                  <w:p>
                    <w:pPr>
                      <w:pStyle w:val="11"/>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r>
      <w:rPr>
        <w:sz w:val="26"/>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87" name="Текстовое поле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tabs>
                              <w:tab w:val="center" w:pos="4819"/>
                              <w:tab w:val="right" w:pos="9639"/>
                              <w:tab w:val="clear" w:pos="4677"/>
                              <w:tab w:val="clear" w:pos="9355"/>
                            </w:tabs>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PMTD2PaAQAArQMAAA4AAAAAAAAAAQAg&#10;AAAAHgEAAGRycy9lMm9Eb2MueG1sUEsFBgAAAAAGAAYAWQEAAGoFAAAAAA==&#10;">
              <v:fill on="f" focussize="0,0"/>
              <v:stroke on="f"/>
              <v:imagedata o:title=""/>
              <o:lock v:ext="edit" aspectratio="f"/>
              <v:textbox inset="0mm,0mm,0mm,0mm" style="mso-fit-shape-to-text:t;">
                <w:txbxContent>
                  <w:p>
                    <w:pPr>
                      <w:pStyle w:val="11"/>
                      <w:tabs>
                        <w:tab w:val="center" w:pos="4819"/>
                        <w:tab w:val="right" w:pos="9639"/>
                        <w:tab w:val="clear" w:pos="4677"/>
                        <w:tab w:val="clear" w:pos="9355"/>
                      </w:tabs>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E4D25E"/>
    <w:multiLevelType w:val="singleLevel"/>
    <w:tmpl w:val="31E4D25E"/>
    <w:lvl w:ilvl="0" w:tentative="0">
      <w:start w:val="1"/>
      <w:numFmt w:val="decimal"/>
      <w:suff w:val="space"/>
      <w:lvlText w:val="%1."/>
      <w:lvlJc w:val="left"/>
      <w:rPr>
        <w:rFonts w:hint="default" w:ascii="Times New Roman" w:hAnsi="Times New Roman" w:cs="Times New Roman"/>
        <w:sz w:val="28"/>
        <w:szCs w:val="28"/>
      </w:rPr>
    </w:lvl>
  </w:abstractNum>
  <w:abstractNum w:abstractNumId="1">
    <w:nsid w:val="4BFD7D9C"/>
    <w:multiLevelType w:val="multilevel"/>
    <w:tmpl w:val="4BFD7D9C"/>
    <w:lvl w:ilvl="0" w:tentative="0">
      <w:start w:val="1"/>
      <w:numFmt w:val="bullet"/>
      <w:suff w:val="space"/>
      <w:lvlText w:val=""/>
      <w:lvlJc w:val="left"/>
      <w:pPr>
        <w:ind w:left="0" w:firstLine="709"/>
      </w:pPr>
      <w:rPr>
        <w:rFonts w:hint="default" w:ascii="Symbol" w:hAnsi="Symbol"/>
      </w:rPr>
    </w:lvl>
    <w:lvl w:ilvl="1" w:tentative="0">
      <w:start w:val="1"/>
      <w:numFmt w:val="bullet"/>
      <w:lvlText w:val="o"/>
      <w:lvlJc w:val="left"/>
      <w:pPr>
        <w:ind w:left="1789" w:hanging="360"/>
      </w:pPr>
      <w:rPr>
        <w:rFonts w:hint="default" w:ascii="Courier New" w:hAnsi="Courier New" w:cs="Courier New"/>
      </w:rPr>
    </w:lvl>
    <w:lvl w:ilvl="2" w:tentative="0">
      <w:start w:val="1"/>
      <w:numFmt w:val="bullet"/>
      <w:lvlText w:val=""/>
      <w:lvlJc w:val="left"/>
      <w:pPr>
        <w:ind w:left="2509" w:hanging="360"/>
      </w:pPr>
      <w:rPr>
        <w:rFonts w:hint="default" w:ascii="Wingdings" w:hAnsi="Wingdings"/>
      </w:rPr>
    </w:lvl>
    <w:lvl w:ilvl="3" w:tentative="0">
      <w:start w:val="1"/>
      <w:numFmt w:val="bullet"/>
      <w:lvlText w:val=""/>
      <w:lvlJc w:val="left"/>
      <w:pPr>
        <w:ind w:left="3229" w:hanging="360"/>
      </w:pPr>
      <w:rPr>
        <w:rFonts w:hint="default" w:ascii="Symbol" w:hAnsi="Symbol"/>
      </w:rPr>
    </w:lvl>
    <w:lvl w:ilvl="4" w:tentative="0">
      <w:start w:val="1"/>
      <w:numFmt w:val="bullet"/>
      <w:lvlText w:val="o"/>
      <w:lvlJc w:val="left"/>
      <w:pPr>
        <w:ind w:left="3949" w:hanging="360"/>
      </w:pPr>
      <w:rPr>
        <w:rFonts w:hint="default" w:ascii="Courier New" w:hAnsi="Courier New" w:cs="Courier New"/>
      </w:rPr>
    </w:lvl>
    <w:lvl w:ilvl="5" w:tentative="0">
      <w:start w:val="1"/>
      <w:numFmt w:val="bullet"/>
      <w:lvlText w:val=""/>
      <w:lvlJc w:val="left"/>
      <w:pPr>
        <w:ind w:left="4669" w:hanging="360"/>
      </w:pPr>
      <w:rPr>
        <w:rFonts w:hint="default" w:ascii="Wingdings" w:hAnsi="Wingdings"/>
      </w:rPr>
    </w:lvl>
    <w:lvl w:ilvl="6" w:tentative="0">
      <w:start w:val="1"/>
      <w:numFmt w:val="bullet"/>
      <w:lvlText w:val=""/>
      <w:lvlJc w:val="left"/>
      <w:pPr>
        <w:ind w:left="5389" w:hanging="360"/>
      </w:pPr>
      <w:rPr>
        <w:rFonts w:hint="default" w:ascii="Symbol" w:hAnsi="Symbol"/>
      </w:rPr>
    </w:lvl>
    <w:lvl w:ilvl="7" w:tentative="0">
      <w:start w:val="1"/>
      <w:numFmt w:val="bullet"/>
      <w:lvlText w:val="o"/>
      <w:lvlJc w:val="left"/>
      <w:pPr>
        <w:ind w:left="6109" w:hanging="360"/>
      </w:pPr>
      <w:rPr>
        <w:rFonts w:hint="default" w:ascii="Courier New" w:hAnsi="Courier New" w:cs="Courier New"/>
      </w:rPr>
    </w:lvl>
    <w:lvl w:ilvl="8" w:tentative="0">
      <w:start w:val="1"/>
      <w:numFmt w:val="bullet"/>
      <w:lvlText w:val=""/>
      <w:lvlJc w:val="left"/>
      <w:pPr>
        <w:ind w:left="6829" w:hanging="360"/>
      </w:pPr>
      <w:rPr>
        <w:rFonts w:hint="default" w:ascii="Wingdings" w:hAnsi="Wingdings"/>
      </w:rPr>
    </w:lvl>
  </w:abstractNum>
  <w:abstractNum w:abstractNumId="2">
    <w:nsid w:val="57750C2C"/>
    <w:multiLevelType w:val="singleLevel"/>
    <w:tmpl w:val="57750C2C"/>
    <w:lvl w:ilvl="0" w:tentative="0">
      <w:start w:val="7"/>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documentProtection w:enforcement="0"/>
  <w:defaultTabStop w:val="708"/>
  <w:hyphenationZone w:val="425"/>
  <w:characterSpacingControl w:val="doNotCompress"/>
  <w:footnotePr>
    <w:footnote w:id="2"/>
    <w:footnote w:id="3"/>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16F"/>
    <w:rsid w:val="000432D9"/>
    <w:rsid w:val="00045CA7"/>
    <w:rsid w:val="00051E8C"/>
    <w:rsid w:val="00060D0F"/>
    <w:rsid w:val="00064DA1"/>
    <w:rsid w:val="000703C7"/>
    <w:rsid w:val="00070807"/>
    <w:rsid w:val="00071C12"/>
    <w:rsid w:val="00095B03"/>
    <w:rsid w:val="000C54F4"/>
    <w:rsid w:val="000E0CC2"/>
    <w:rsid w:val="000E682E"/>
    <w:rsid w:val="00112BA4"/>
    <w:rsid w:val="00113FF0"/>
    <w:rsid w:val="001247ED"/>
    <w:rsid w:val="001328C0"/>
    <w:rsid w:val="001370C7"/>
    <w:rsid w:val="001371AC"/>
    <w:rsid w:val="001521F5"/>
    <w:rsid w:val="00176B0F"/>
    <w:rsid w:val="00183F69"/>
    <w:rsid w:val="0018453C"/>
    <w:rsid w:val="001C45EC"/>
    <w:rsid w:val="001E3EB4"/>
    <w:rsid w:val="001E72FA"/>
    <w:rsid w:val="001F79FD"/>
    <w:rsid w:val="00206943"/>
    <w:rsid w:val="0021768E"/>
    <w:rsid w:val="002226E3"/>
    <w:rsid w:val="00242E49"/>
    <w:rsid w:val="0027400A"/>
    <w:rsid w:val="002C472B"/>
    <w:rsid w:val="002C5569"/>
    <w:rsid w:val="002E0978"/>
    <w:rsid w:val="002E1548"/>
    <w:rsid w:val="002F02D7"/>
    <w:rsid w:val="003109C8"/>
    <w:rsid w:val="00317D23"/>
    <w:rsid w:val="003513E0"/>
    <w:rsid w:val="00371FC6"/>
    <w:rsid w:val="0038782E"/>
    <w:rsid w:val="003A5B44"/>
    <w:rsid w:val="003A5F9A"/>
    <w:rsid w:val="003C02E2"/>
    <w:rsid w:val="003C71B3"/>
    <w:rsid w:val="003E56EE"/>
    <w:rsid w:val="003F27C2"/>
    <w:rsid w:val="004014D3"/>
    <w:rsid w:val="00401F44"/>
    <w:rsid w:val="00404931"/>
    <w:rsid w:val="00416467"/>
    <w:rsid w:val="00424A9C"/>
    <w:rsid w:val="004363B0"/>
    <w:rsid w:val="004578F8"/>
    <w:rsid w:val="00464A2D"/>
    <w:rsid w:val="00467F4A"/>
    <w:rsid w:val="004718E7"/>
    <w:rsid w:val="00475ACB"/>
    <w:rsid w:val="004861A4"/>
    <w:rsid w:val="004E0E8B"/>
    <w:rsid w:val="004F0FC1"/>
    <w:rsid w:val="004F7E55"/>
    <w:rsid w:val="005073A7"/>
    <w:rsid w:val="005320E2"/>
    <w:rsid w:val="005407CE"/>
    <w:rsid w:val="00547544"/>
    <w:rsid w:val="0055330F"/>
    <w:rsid w:val="00576966"/>
    <w:rsid w:val="0058009E"/>
    <w:rsid w:val="00593574"/>
    <w:rsid w:val="00594809"/>
    <w:rsid w:val="005A0954"/>
    <w:rsid w:val="005C0EA3"/>
    <w:rsid w:val="005D3F63"/>
    <w:rsid w:val="005D587C"/>
    <w:rsid w:val="005E2B74"/>
    <w:rsid w:val="005E37E2"/>
    <w:rsid w:val="005E3F8B"/>
    <w:rsid w:val="005E6C02"/>
    <w:rsid w:val="00651196"/>
    <w:rsid w:val="00652A14"/>
    <w:rsid w:val="00670A87"/>
    <w:rsid w:val="0068388E"/>
    <w:rsid w:val="006A1530"/>
    <w:rsid w:val="006A3E34"/>
    <w:rsid w:val="006D5139"/>
    <w:rsid w:val="006E76BF"/>
    <w:rsid w:val="006F2FDD"/>
    <w:rsid w:val="00700068"/>
    <w:rsid w:val="007013FC"/>
    <w:rsid w:val="00705DD7"/>
    <w:rsid w:val="00713112"/>
    <w:rsid w:val="00734E53"/>
    <w:rsid w:val="00737D46"/>
    <w:rsid w:val="00752185"/>
    <w:rsid w:val="0075486A"/>
    <w:rsid w:val="00767158"/>
    <w:rsid w:val="00777B5D"/>
    <w:rsid w:val="00784B85"/>
    <w:rsid w:val="00794F9D"/>
    <w:rsid w:val="00797145"/>
    <w:rsid w:val="007A0D2D"/>
    <w:rsid w:val="007B3EF4"/>
    <w:rsid w:val="007D1052"/>
    <w:rsid w:val="007F1854"/>
    <w:rsid w:val="0080143C"/>
    <w:rsid w:val="00807816"/>
    <w:rsid w:val="00816179"/>
    <w:rsid w:val="0083516F"/>
    <w:rsid w:val="00837A34"/>
    <w:rsid w:val="008501E7"/>
    <w:rsid w:val="008565FB"/>
    <w:rsid w:val="00867AA3"/>
    <w:rsid w:val="00872420"/>
    <w:rsid w:val="00886172"/>
    <w:rsid w:val="008937BE"/>
    <w:rsid w:val="008B2D24"/>
    <w:rsid w:val="008D03CF"/>
    <w:rsid w:val="008D4909"/>
    <w:rsid w:val="008E1B43"/>
    <w:rsid w:val="008E536A"/>
    <w:rsid w:val="008E75B0"/>
    <w:rsid w:val="008F569E"/>
    <w:rsid w:val="00903186"/>
    <w:rsid w:val="009234D4"/>
    <w:rsid w:val="0096047D"/>
    <w:rsid w:val="0096629C"/>
    <w:rsid w:val="009840A9"/>
    <w:rsid w:val="00992619"/>
    <w:rsid w:val="00995212"/>
    <w:rsid w:val="00995BDE"/>
    <w:rsid w:val="009A22B5"/>
    <w:rsid w:val="009B0567"/>
    <w:rsid w:val="00A0752E"/>
    <w:rsid w:val="00A562BD"/>
    <w:rsid w:val="00A9137B"/>
    <w:rsid w:val="00A924F2"/>
    <w:rsid w:val="00AB6CC9"/>
    <w:rsid w:val="00AC78BC"/>
    <w:rsid w:val="00AD665E"/>
    <w:rsid w:val="00AE1037"/>
    <w:rsid w:val="00AE5177"/>
    <w:rsid w:val="00AE73BC"/>
    <w:rsid w:val="00B01055"/>
    <w:rsid w:val="00B0315F"/>
    <w:rsid w:val="00B03E95"/>
    <w:rsid w:val="00B1542F"/>
    <w:rsid w:val="00B25E6A"/>
    <w:rsid w:val="00B303A5"/>
    <w:rsid w:val="00B50C27"/>
    <w:rsid w:val="00B6691A"/>
    <w:rsid w:val="00B83D3E"/>
    <w:rsid w:val="00BC3F76"/>
    <w:rsid w:val="00BC50D9"/>
    <w:rsid w:val="00BE7CDD"/>
    <w:rsid w:val="00BF78BE"/>
    <w:rsid w:val="00C16EFF"/>
    <w:rsid w:val="00C2408B"/>
    <w:rsid w:val="00C3235D"/>
    <w:rsid w:val="00C352EA"/>
    <w:rsid w:val="00C37E38"/>
    <w:rsid w:val="00C46281"/>
    <w:rsid w:val="00C62AAC"/>
    <w:rsid w:val="00C732EE"/>
    <w:rsid w:val="00CA32AA"/>
    <w:rsid w:val="00CA73A8"/>
    <w:rsid w:val="00CC266F"/>
    <w:rsid w:val="00CC7AB2"/>
    <w:rsid w:val="00CD6A43"/>
    <w:rsid w:val="00CE7A95"/>
    <w:rsid w:val="00D11B18"/>
    <w:rsid w:val="00D12736"/>
    <w:rsid w:val="00D143BE"/>
    <w:rsid w:val="00D249AC"/>
    <w:rsid w:val="00D41FF1"/>
    <w:rsid w:val="00D45F38"/>
    <w:rsid w:val="00D46F16"/>
    <w:rsid w:val="00D633EB"/>
    <w:rsid w:val="00D6659E"/>
    <w:rsid w:val="00D7408D"/>
    <w:rsid w:val="00D75E96"/>
    <w:rsid w:val="00DA5F9E"/>
    <w:rsid w:val="00DA610F"/>
    <w:rsid w:val="00DA6571"/>
    <w:rsid w:val="00DE3978"/>
    <w:rsid w:val="00DF695C"/>
    <w:rsid w:val="00E015E5"/>
    <w:rsid w:val="00E15D67"/>
    <w:rsid w:val="00E30792"/>
    <w:rsid w:val="00E547F1"/>
    <w:rsid w:val="00E61F08"/>
    <w:rsid w:val="00E70DC1"/>
    <w:rsid w:val="00EB409C"/>
    <w:rsid w:val="00EC4185"/>
    <w:rsid w:val="00F125D0"/>
    <w:rsid w:val="00F5201C"/>
    <w:rsid w:val="00F7088B"/>
    <w:rsid w:val="00F8421F"/>
    <w:rsid w:val="00F92F43"/>
    <w:rsid w:val="00F9387A"/>
    <w:rsid w:val="00F95F6C"/>
    <w:rsid w:val="00FB13DD"/>
    <w:rsid w:val="00FB4E9D"/>
    <w:rsid w:val="00FC24C5"/>
    <w:rsid w:val="0FB17FD8"/>
    <w:rsid w:val="209D5F5A"/>
    <w:rsid w:val="78EA4CE0"/>
    <w:rsid w:val="798C681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SimSun"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unhideWhenUsed="0" w:uiPriority="39" w:semiHidden="0" w:name="toc 2"/>
    <w:lsdException w:uiPriority="39"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uiPriority="99"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99" w:name="Placeholder Text"/>
    <w:lsdException w:qFormat="1" w:unhideWhenUsed="0" w:uiPriority="34" w:semiHidden="0" w:name="List Paragraph"/>
  </w:latentStyles>
  <w:style w:type="paragraph" w:default="1" w:styleId="1">
    <w:name w:val="Normal"/>
    <w:qFormat/>
    <w:uiPriority w:val="0"/>
    <w:pPr>
      <w:spacing w:after="0" w:line="240" w:lineRule="auto"/>
    </w:pPr>
    <w:rPr>
      <w:rFonts w:asciiTheme="minorHAnsi" w:hAnsiTheme="minorHAnsi" w:eastAsiaTheme="minorEastAsia" w:cstheme="minorBidi"/>
      <w:sz w:val="20"/>
      <w:szCs w:val="20"/>
      <w:lang w:val="en-US" w:eastAsia="zh-CN" w:bidi="ar-SA"/>
    </w:rPr>
  </w:style>
  <w:style w:type="paragraph" w:styleId="2">
    <w:name w:val="heading 1"/>
    <w:basedOn w:val="1"/>
    <w:next w:val="1"/>
    <w:link w:val="22"/>
    <w:qFormat/>
    <w:uiPriority w:val="9"/>
    <w:pPr>
      <w:keepNext/>
      <w:keepLines/>
      <w:spacing w:before="24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link w:val="24"/>
    <w:semiHidden/>
    <w:unhideWhenUsed/>
    <w:qFormat/>
    <w:uiPriority w:val="9"/>
    <w:pPr>
      <w:keepNext/>
      <w:keepLines/>
      <w:spacing w:before="40"/>
      <w:outlineLvl w:val="1"/>
    </w:pPr>
    <w:rPr>
      <w:rFonts w:asciiTheme="majorHAnsi" w:hAnsiTheme="majorHAnsi" w:eastAsiaTheme="majorEastAsia" w:cstheme="majorBidi"/>
      <w:color w:val="2E75B6" w:themeColor="accent1" w:themeShade="BF"/>
      <w:sz w:val="26"/>
      <w:szCs w:val="26"/>
    </w:rPr>
  </w:style>
  <w:style w:type="paragraph" w:styleId="4">
    <w:name w:val="heading 3"/>
    <w:basedOn w:val="1"/>
    <w:next w:val="1"/>
    <w:link w:val="25"/>
    <w:semiHidden/>
    <w:unhideWhenUsed/>
    <w:qFormat/>
    <w:uiPriority w:val="9"/>
    <w:pPr>
      <w:keepNext/>
      <w:keepLines/>
      <w:spacing w:before="40"/>
      <w:outlineLvl w:val="2"/>
    </w:pPr>
    <w:rPr>
      <w:rFonts w:asciiTheme="majorHAnsi" w:hAnsiTheme="majorHAnsi" w:eastAsiaTheme="majorEastAsia" w:cstheme="majorBidi"/>
      <w:color w:val="1F4E79" w:themeColor="accent1" w:themeShade="80"/>
      <w:sz w:val="24"/>
      <w:szCs w:val="24"/>
    </w:rPr>
  </w:style>
  <w:style w:type="character" w:default="1" w:styleId="5">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footnote reference"/>
    <w:semiHidden/>
    <w:qFormat/>
    <w:uiPriority w:val="0"/>
    <w:rPr>
      <w:vertAlign w:val="superscript"/>
    </w:rPr>
  </w:style>
  <w:style w:type="character" w:styleId="8">
    <w:name w:val="Hyperlink"/>
    <w:basedOn w:val="5"/>
    <w:uiPriority w:val="99"/>
    <w:rPr>
      <w:color w:val="0000FF"/>
      <w:u w:val="single"/>
    </w:rPr>
  </w:style>
  <w:style w:type="paragraph" w:styleId="9">
    <w:name w:val="caption"/>
    <w:basedOn w:val="1"/>
    <w:next w:val="1"/>
    <w:unhideWhenUsed/>
    <w:qFormat/>
    <w:uiPriority w:val="35"/>
    <w:pPr>
      <w:spacing w:after="200"/>
    </w:pPr>
    <w:rPr>
      <w:rFonts w:eastAsiaTheme="minorHAnsi"/>
      <w:i/>
      <w:iCs/>
      <w:color w:val="44546A" w:themeColor="text2"/>
      <w:sz w:val="18"/>
      <w:szCs w:val="18"/>
      <w:lang w:val="ru-RU" w:eastAsia="en-US"/>
      <w14:textFill>
        <w14:solidFill>
          <w14:schemeClr w14:val="tx2"/>
        </w14:solidFill>
      </w14:textFill>
    </w:rPr>
  </w:style>
  <w:style w:type="paragraph" w:styleId="10">
    <w:name w:val="footnote text"/>
    <w:basedOn w:val="1"/>
    <w:link w:val="21"/>
    <w:semiHidden/>
    <w:qFormat/>
    <w:uiPriority w:val="0"/>
    <w:pPr>
      <w:spacing w:line="264" w:lineRule="auto"/>
      <w:ind w:firstLine="357"/>
      <w:jc w:val="both"/>
    </w:pPr>
    <w:rPr>
      <w:rFonts w:ascii="Times New Roman" w:hAnsi="Times New Roman" w:eastAsia="Times New Roman" w:cs="Times New Roman"/>
      <w:lang w:val="uk-UA" w:eastAsia="ru-RU"/>
    </w:rPr>
  </w:style>
  <w:style w:type="paragraph" w:styleId="11">
    <w:name w:val="header"/>
    <w:basedOn w:val="1"/>
    <w:link w:val="26"/>
    <w:unhideWhenUsed/>
    <w:uiPriority w:val="99"/>
    <w:pPr>
      <w:tabs>
        <w:tab w:val="center" w:pos="4677"/>
        <w:tab w:val="right" w:pos="9355"/>
      </w:tabs>
    </w:pPr>
  </w:style>
  <w:style w:type="paragraph" w:styleId="12">
    <w:name w:val="toc 1"/>
    <w:basedOn w:val="1"/>
    <w:next w:val="1"/>
    <w:uiPriority w:val="39"/>
  </w:style>
  <w:style w:type="paragraph" w:styleId="13">
    <w:name w:val="toc 3"/>
    <w:basedOn w:val="1"/>
    <w:next w:val="1"/>
    <w:unhideWhenUsed/>
    <w:uiPriority w:val="39"/>
    <w:pPr>
      <w:spacing w:after="100"/>
      <w:ind w:left="400"/>
    </w:pPr>
  </w:style>
  <w:style w:type="paragraph" w:styleId="14">
    <w:name w:val="toc 2"/>
    <w:basedOn w:val="1"/>
    <w:next w:val="1"/>
    <w:uiPriority w:val="39"/>
    <w:pPr>
      <w:ind w:left="420" w:leftChars="200"/>
    </w:pPr>
  </w:style>
  <w:style w:type="paragraph" w:styleId="15">
    <w:name w:val="toc 4"/>
    <w:basedOn w:val="1"/>
    <w:next w:val="1"/>
    <w:qFormat/>
    <w:uiPriority w:val="0"/>
    <w:pPr>
      <w:ind w:left="1260" w:leftChars="600"/>
    </w:pPr>
  </w:style>
  <w:style w:type="paragraph" w:styleId="16">
    <w:name w:val="footer"/>
    <w:basedOn w:val="1"/>
    <w:link w:val="27"/>
    <w:unhideWhenUsed/>
    <w:uiPriority w:val="99"/>
    <w:pPr>
      <w:tabs>
        <w:tab w:val="center" w:pos="4677"/>
        <w:tab w:val="right" w:pos="9355"/>
      </w:tabs>
    </w:pPr>
  </w:style>
  <w:style w:type="table" w:styleId="17">
    <w:name w:val="Table Grid"/>
    <w:basedOn w:val="6"/>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laceholder Text"/>
    <w:basedOn w:val="5"/>
    <w:semiHidden/>
    <w:qFormat/>
    <w:uiPriority w:val="99"/>
    <w:rPr>
      <w:color w:val="808080"/>
    </w:rPr>
  </w:style>
  <w:style w:type="paragraph" w:styleId="19">
    <w:name w:val="List Paragraph"/>
    <w:basedOn w:val="1"/>
    <w:qFormat/>
    <w:uiPriority w:val="34"/>
    <w:pPr>
      <w:ind w:left="720"/>
      <w:contextualSpacing/>
    </w:pPr>
  </w:style>
  <w:style w:type="table" w:customStyle="1" w:styleId="20">
    <w:name w:val="Сітка таблиці3"/>
    <w:basedOn w:val="6"/>
    <w:qFormat/>
    <w:uiPriority w:val="39"/>
    <w:pPr>
      <w:spacing w:after="0" w:line="240" w:lineRule="auto"/>
      <w:jc w:val="both"/>
    </w:pPr>
    <w:rPr>
      <w:rFonts w:ascii="Times New Roman" w:hAnsi="Times New Roman" w:cs="Times New Roman" w:eastAsiaTheme="minorHAnsi"/>
      <w:color w:val="000000"/>
      <w:sz w:val="28"/>
      <w:szCs w:val="28"/>
      <w:lang w:val="uk-UA"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Текст сноски Знак"/>
    <w:basedOn w:val="5"/>
    <w:link w:val="10"/>
    <w:semiHidden/>
    <w:uiPriority w:val="0"/>
    <w:rPr>
      <w:rFonts w:ascii="Times New Roman" w:hAnsi="Times New Roman" w:eastAsia="Times New Roman" w:cs="Times New Roman"/>
      <w:sz w:val="20"/>
      <w:szCs w:val="20"/>
      <w:lang w:val="uk-UA" w:eastAsia="ru-RU"/>
    </w:rPr>
  </w:style>
  <w:style w:type="character" w:customStyle="1" w:styleId="22">
    <w:name w:val="Заголовок 1 Знак"/>
    <w:basedOn w:val="5"/>
    <w:link w:val="2"/>
    <w:uiPriority w:val="9"/>
    <w:rPr>
      <w:rFonts w:asciiTheme="majorHAnsi" w:hAnsiTheme="majorHAnsi" w:eastAsiaTheme="majorEastAsia" w:cstheme="majorBidi"/>
      <w:color w:val="2E75B6" w:themeColor="accent1" w:themeShade="BF"/>
      <w:sz w:val="32"/>
      <w:szCs w:val="32"/>
      <w:lang w:val="en-US" w:eastAsia="zh-CN"/>
    </w:rPr>
  </w:style>
  <w:style w:type="paragraph" w:customStyle="1" w:styleId="23">
    <w:name w:val="TOC Heading"/>
    <w:basedOn w:val="2"/>
    <w:next w:val="1"/>
    <w:unhideWhenUsed/>
    <w:qFormat/>
    <w:uiPriority w:val="39"/>
    <w:pPr>
      <w:spacing w:line="259" w:lineRule="auto"/>
      <w:outlineLvl w:val="9"/>
    </w:pPr>
    <w:rPr>
      <w:lang w:val="ru-RU" w:eastAsia="ru-RU"/>
    </w:rPr>
  </w:style>
  <w:style w:type="character" w:customStyle="1" w:styleId="24">
    <w:name w:val="Заголовок 2 Знак"/>
    <w:basedOn w:val="5"/>
    <w:link w:val="3"/>
    <w:semiHidden/>
    <w:uiPriority w:val="9"/>
    <w:rPr>
      <w:rFonts w:asciiTheme="majorHAnsi" w:hAnsiTheme="majorHAnsi" w:eastAsiaTheme="majorEastAsia" w:cstheme="majorBidi"/>
      <w:color w:val="2E75B6" w:themeColor="accent1" w:themeShade="BF"/>
      <w:sz w:val="26"/>
      <w:szCs w:val="26"/>
      <w:lang w:val="en-US" w:eastAsia="zh-CN"/>
    </w:rPr>
  </w:style>
  <w:style w:type="character" w:customStyle="1" w:styleId="25">
    <w:name w:val="Заголовок 3 Знак"/>
    <w:basedOn w:val="5"/>
    <w:link w:val="4"/>
    <w:semiHidden/>
    <w:uiPriority w:val="9"/>
    <w:rPr>
      <w:rFonts w:asciiTheme="majorHAnsi" w:hAnsiTheme="majorHAnsi" w:eastAsiaTheme="majorEastAsia" w:cstheme="majorBidi"/>
      <w:color w:val="1F4E79" w:themeColor="accent1" w:themeShade="80"/>
      <w:sz w:val="24"/>
      <w:szCs w:val="24"/>
      <w:lang w:val="en-US" w:eastAsia="zh-CN"/>
    </w:rPr>
  </w:style>
  <w:style w:type="character" w:customStyle="1" w:styleId="26">
    <w:name w:val="Верхний колонтитул Знак"/>
    <w:basedOn w:val="5"/>
    <w:link w:val="11"/>
    <w:uiPriority w:val="99"/>
    <w:rPr>
      <w:rFonts w:eastAsiaTheme="minorEastAsia"/>
      <w:sz w:val="20"/>
      <w:szCs w:val="20"/>
      <w:lang w:val="en-US" w:eastAsia="zh-CN"/>
    </w:rPr>
  </w:style>
  <w:style w:type="character" w:customStyle="1" w:styleId="27">
    <w:name w:val="Нижний колонтитул Знак"/>
    <w:basedOn w:val="5"/>
    <w:link w:val="16"/>
    <w:uiPriority w:val="99"/>
    <w:rPr>
      <w:rFonts w:eastAsiaTheme="minorEastAsia"/>
      <w:sz w:val="20"/>
      <w:szCs w:val="20"/>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footnotes" Target="footnotes.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chart" Target="charts/chart2.xml"/><Relationship Id="rId22" Type="http://schemas.openxmlformats.org/officeDocument/2006/relationships/chart" Target="charts/chart1.xml"/><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E:\&#1050;&#1085;&#1080;&#1075;&#1072;1.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E:\&#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59495488596"/>
          <c:y val="0.0365505489824243"/>
          <c:w val="0.818724409448819"/>
          <c:h val="0.734912406284143"/>
        </c:manualLayout>
      </c:layout>
      <c:lineChart>
        <c:grouping val="standard"/>
        <c:varyColors val="0"/>
        <c:ser>
          <c:idx val="0"/>
          <c:order val="0"/>
          <c:tx>
            <c:strRef>
              <c:f>I=100</c:f>
              <c:strCache>
                <c:ptCount val="1"/>
                <c:pt idx="0">
                  <c:v>I=100</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delete val="1"/>
          </c:dLbls>
          <c:cat>
            <c:numRef>
              <c:f>'X1 100'!$A$3:$A$33</c:f>
              <c:numCache>
                <c:formatCode>General</c:formatCode>
                <c:ptCount val="31"/>
                <c:pt idx="0">
                  <c:v>0</c:v>
                </c:pt>
                <c:pt idx="1">
                  <c:v>20</c:v>
                </c:pt>
                <c:pt idx="2">
                  <c:v>40</c:v>
                </c:pt>
                <c:pt idx="3">
                  <c:v>60</c:v>
                </c:pt>
                <c:pt idx="4">
                  <c:v>80</c:v>
                </c:pt>
                <c:pt idx="5">
                  <c:v>100</c:v>
                </c:pt>
                <c:pt idx="6">
                  <c:v>120</c:v>
                </c:pt>
                <c:pt idx="7">
                  <c:v>140</c:v>
                </c:pt>
                <c:pt idx="8">
                  <c:v>160</c:v>
                </c:pt>
                <c:pt idx="9">
                  <c:v>180</c:v>
                </c:pt>
                <c:pt idx="10">
                  <c:v>200</c:v>
                </c:pt>
                <c:pt idx="11">
                  <c:v>220</c:v>
                </c:pt>
                <c:pt idx="12">
                  <c:v>240</c:v>
                </c:pt>
                <c:pt idx="13">
                  <c:v>260</c:v>
                </c:pt>
                <c:pt idx="14">
                  <c:v>280</c:v>
                </c:pt>
                <c:pt idx="15">
                  <c:v>300</c:v>
                </c:pt>
                <c:pt idx="16">
                  <c:v>320</c:v>
                </c:pt>
                <c:pt idx="17">
                  <c:v>340</c:v>
                </c:pt>
                <c:pt idx="18">
                  <c:v>360</c:v>
                </c:pt>
                <c:pt idx="19">
                  <c:v>380</c:v>
                </c:pt>
                <c:pt idx="20">
                  <c:v>400</c:v>
                </c:pt>
                <c:pt idx="21">
                  <c:v>420</c:v>
                </c:pt>
                <c:pt idx="22">
                  <c:v>440</c:v>
                </c:pt>
                <c:pt idx="23">
                  <c:v>460</c:v>
                </c:pt>
                <c:pt idx="24">
                  <c:v>480</c:v>
                </c:pt>
                <c:pt idx="25">
                  <c:v>500</c:v>
                </c:pt>
                <c:pt idx="26">
                  <c:v>520</c:v>
                </c:pt>
                <c:pt idx="27">
                  <c:v>540</c:v>
                </c:pt>
                <c:pt idx="28">
                  <c:v>560</c:v>
                </c:pt>
                <c:pt idx="29">
                  <c:v>580</c:v>
                </c:pt>
                <c:pt idx="30">
                  <c:v>600</c:v>
                </c:pt>
              </c:numCache>
            </c:numRef>
          </c:cat>
          <c:val>
            <c:numRef>
              <c:f>'X1 100'!$B$3:$B$33</c:f>
              <c:numCache>
                <c:formatCode>General</c:formatCode>
                <c:ptCount val="31"/>
                <c:pt idx="0">
                  <c:v>0</c:v>
                </c:pt>
                <c:pt idx="1">
                  <c:v>0.287884</c:v>
                </c:pt>
                <c:pt idx="2">
                  <c:v>0.953839</c:v>
                </c:pt>
                <c:pt idx="3">
                  <c:v>1.24144</c:v>
                </c:pt>
                <c:pt idx="4">
                  <c:v>1.37338</c:v>
                </c:pt>
                <c:pt idx="5">
                  <c:v>1.43111</c:v>
                </c:pt>
                <c:pt idx="6">
                  <c:v>1.45189</c:v>
                </c:pt>
                <c:pt idx="7">
                  <c:v>1.45185</c:v>
                </c:pt>
                <c:pt idx="8">
                  <c:v>1.44029</c:v>
                </c:pt>
                <c:pt idx="9">
                  <c:v>1.4222</c:v>
                </c:pt>
                <c:pt idx="10">
                  <c:v>1.40044</c:v>
                </c:pt>
                <c:pt idx="11">
                  <c:v>1.37881</c:v>
                </c:pt>
                <c:pt idx="12">
                  <c:v>1.3587</c:v>
                </c:pt>
                <c:pt idx="13">
                  <c:v>1.33944</c:v>
                </c:pt>
                <c:pt idx="14">
                  <c:v>1.32079</c:v>
                </c:pt>
                <c:pt idx="15">
                  <c:v>1.30291</c:v>
                </c:pt>
                <c:pt idx="16">
                  <c:v>1.2865</c:v>
                </c:pt>
                <c:pt idx="17">
                  <c:v>1.27185</c:v>
                </c:pt>
                <c:pt idx="18">
                  <c:v>1.25462</c:v>
                </c:pt>
                <c:pt idx="19">
                  <c:v>1.23738</c:v>
                </c:pt>
                <c:pt idx="20">
                  <c:v>1.22032</c:v>
                </c:pt>
                <c:pt idx="21">
                  <c:v>1.20349</c:v>
                </c:pt>
                <c:pt idx="22">
                  <c:v>1.1869</c:v>
                </c:pt>
                <c:pt idx="23">
                  <c:v>1.17061</c:v>
                </c:pt>
                <c:pt idx="24">
                  <c:v>1.15457</c:v>
                </c:pt>
                <c:pt idx="25">
                  <c:v>1.13884</c:v>
                </c:pt>
                <c:pt idx="26">
                  <c:v>1.12338</c:v>
                </c:pt>
                <c:pt idx="27">
                  <c:v>1.1077</c:v>
                </c:pt>
                <c:pt idx="28">
                  <c:v>1.09204</c:v>
                </c:pt>
                <c:pt idx="29">
                  <c:v>1.07655</c:v>
                </c:pt>
                <c:pt idx="30">
                  <c:v>1.06125</c:v>
                </c:pt>
              </c:numCache>
            </c:numRef>
          </c:val>
          <c:smooth val="1"/>
        </c:ser>
        <c:ser>
          <c:idx val="1"/>
          <c:order val="1"/>
          <c:tx>
            <c:strRef>
              <c:f>I=200</c:f>
              <c:strCache>
                <c:ptCount val="1"/>
                <c:pt idx="0">
                  <c:v>I=200</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elete val="1"/>
          </c:dLbls>
          <c:cat>
            <c:numRef>
              <c:f>'X1 100'!$A$3:$A$33</c:f>
              <c:numCache>
                <c:formatCode>General</c:formatCode>
                <c:ptCount val="31"/>
                <c:pt idx="0">
                  <c:v>0</c:v>
                </c:pt>
                <c:pt idx="1">
                  <c:v>20</c:v>
                </c:pt>
                <c:pt idx="2">
                  <c:v>40</c:v>
                </c:pt>
                <c:pt idx="3">
                  <c:v>60</c:v>
                </c:pt>
                <c:pt idx="4">
                  <c:v>80</c:v>
                </c:pt>
                <c:pt idx="5">
                  <c:v>100</c:v>
                </c:pt>
                <c:pt idx="6">
                  <c:v>120</c:v>
                </c:pt>
                <c:pt idx="7">
                  <c:v>140</c:v>
                </c:pt>
                <c:pt idx="8">
                  <c:v>160</c:v>
                </c:pt>
                <c:pt idx="9">
                  <c:v>180</c:v>
                </c:pt>
                <c:pt idx="10">
                  <c:v>200</c:v>
                </c:pt>
                <c:pt idx="11">
                  <c:v>220</c:v>
                </c:pt>
                <c:pt idx="12">
                  <c:v>240</c:v>
                </c:pt>
                <c:pt idx="13">
                  <c:v>260</c:v>
                </c:pt>
                <c:pt idx="14">
                  <c:v>280</c:v>
                </c:pt>
                <c:pt idx="15">
                  <c:v>300</c:v>
                </c:pt>
                <c:pt idx="16">
                  <c:v>320</c:v>
                </c:pt>
                <c:pt idx="17">
                  <c:v>340</c:v>
                </c:pt>
                <c:pt idx="18">
                  <c:v>360</c:v>
                </c:pt>
                <c:pt idx="19">
                  <c:v>380</c:v>
                </c:pt>
                <c:pt idx="20">
                  <c:v>400</c:v>
                </c:pt>
                <c:pt idx="21">
                  <c:v>420</c:v>
                </c:pt>
                <c:pt idx="22">
                  <c:v>440</c:v>
                </c:pt>
                <c:pt idx="23">
                  <c:v>460</c:v>
                </c:pt>
                <c:pt idx="24">
                  <c:v>480</c:v>
                </c:pt>
                <c:pt idx="25">
                  <c:v>500</c:v>
                </c:pt>
                <c:pt idx="26">
                  <c:v>520</c:v>
                </c:pt>
                <c:pt idx="27">
                  <c:v>540</c:v>
                </c:pt>
                <c:pt idx="28">
                  <c:v>560</c:v>
                </c:pt>
                <c:pt idx="29">
                  <c:v>580</c:v>
                </c:pt>
                <c:pt idx="30">
                  <c:v>600</c:v>
                </c:pt>
              </c:numCache>
            </c:numRef>
          </c:cat>
          <c:val>
            <c:numRef>
              <c:f>'X1 100'!$E$3:$E$33</c:f>
              <c:numCache>
                <c:formatCode>General</c:formatCode>
                <c:ptCount val="31"/>
                <c:pt idx="0">
                  <c:v>0</c:v>
                </c:pt>
                <c:pt idx="1">
                  <c:v>1.09642</c:v>
                </c:pt>
                <c:pt idx="2">
                  <c:v>3.42905</c:v>
                </c:pt>
                <c:pt idx="3">
                  <c:v>4.19286</c:v>
                </c:pt>
                <c:pt idx="4">
                  <c:v>4.45903</c:v>
                </c:pt>
                <c:pt idx="5">
                  <c:v>4.58071</c:v>
                </c:pt>
                <c:pt idx="6">
                  <c:v>4.64957</c:v>
                </c:pt>
                <c:pt idx="7">
                  <c:v>4.64923</c:v>
                </c:pt>
                <c:pt idx="8">
                  <c:v>4.62921</c:v>
                </c:pt>
                <c:pt idx="9">
                  <c:v>4.59833</c:v>
                </c:pt>
                <c:pt idx="10">
                  <c:v>4.57501</c:v>
                </c:pt>
                <c:pt idx="11">
                  <c:v>4.54817</c:v>
                </c:pt>
                <c:pt idx="12">
                  <c:v>4.5112</c:v>
                </c:pt>
                <c:pt idx="13">
                  <c:v>4.46866</c:v>
                </c:pt>
                <c:pt idx="14">
                  <c:v>4.41531</c:v>
                </c:pt>
                <c:pt idx="15">
                  <c:v>4.3476</c:v>
                </c:pt>
                <c:pt idx="16">
                  <c:v>4.26883</c:v>
                </c:pt>
                <c:pt idx="17">
                  <c:v>4.18341</c:v>
                </c:pt>
                <c:pt idx="18">
                  <c:v>4.0976</c:v>
                </c:pt>
                <c:pt idx="19">
                  <c:v>4.01282</c:v>
                </c:pt>
                <c:pt idx="20">
                  <c:v>3.92935</c:v>
                </c:pt>
                <c:pt idx="21">
                  <c:v>3.85138</c:v>
                </c:pt>
                <c:pt idx="22">
                  <c:v>3.78384</c:v>
                </c:pt>
                <c:pt idx="23">
                  <c:v>3.71817</c:v>
                </c:pt>
                <c:pt idx="24">
                  <c:v>3.65091</c:v>
                </c:pt>
                <c:pt idx="25">
                  <c:v>3.58344</c:v>
                </c:pt>
                <c:pt idx="26">
                  <c:v>3.51541</c:v>
                </c:pt>
                <c:pt idx="27">
                  <c:v>3.44632</c:v>
                </c:pt>
                <c:pt idx="28">
                  <c:v>3.37619</c:v>
                </c:pt>
                <c:pt idx="29">
                  <c:v>3.30594</c:v>
                </c:pt>
                <c:pt idx="30">
                  <c:v>3.23639</c:v>
                </c:pt>
              </c:numCache>
            </c:numRef>
          </c:val>
          <c:smooth val="0"/>
        </c:ser>
        <c:ser>
          <c:idx val="2"/>
          <c:order val="2"/>
          <c:tx>
            <c:strRef>
              <c:f>I=300</c:f>
              <c:strCache>
                <c:ptCount val="1"/>
                <c:pt idx="0">
                  <c:v>I=300</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dLbls>
            <c:delete val="1"/>
          </c:dLbls>
          <c:cat>
            <c:numRef>
              <c:f>'X1 100'!$A$3:$A$33</c:f>
              <c:numCache>
                <c:formatCode>General</c:formatCode>
                <c:ptCount val="31"/>
                <c:pt idx="0">
                  <c:v>0</c:v>
                </c:pt>
                <c:pt idx="1">
                  <c:v>20</c:v>
                </c:pt>
                <c:pt idx="2">
                  <c:v>40</c:v>
                </c:pt>
                <c:pt idx="3">
                  <c:v>60</c:v>
                </c:pt>
                <c:pt idx="4">
                  <c:v>80</c:v>
                </c:pt>
                <c:pt idx="5">
                  <c:v>100</c:v>
                </c:pt>
                <c:pt idx="6">
                  <c:v>120</c:v>
                </c:pt>
                <c:pt idx="7">
                  <c:v>140</c:v>
                </c:pt>
                <c:pt idx="8">
                  <c:v>160</c:v>
                </c:pt>
                <c:pt idx="9">
                  <c:v>180</c:v>
                </c:pt>
                <c:pt idx="10">
                  <c:v>200</c:v>
                </c:pt>
                <c:pt idx="11">
                  <c:v>220</c:v>
                </c:pt>
                <c:pt idx="12">
                  <c:v>240</c:v>
                </c:pt>
                <c:pt idx="13">
                  <c:v>260</c:v>
                </c:pt>
                <c:pt idx="14">
                  <c:v>280</c:v>
                </c:pt>
                <c:pt idx="15">
                  <c:v>300</c:v>
                </c:pt>
                <c:pt idx="16">
                  <c:v>320</c:v>
                </c:pt>
                <c:pt idx="17">
                  <c:v>340</c:v>
                </c:pt>
                <c:pt idx="18">
                  <c:v>360</c:v>
                </c:pt>
                <c:pt idx="19">
                  <c:v>380</c:v>
                </c:pt>
                <c:pt idx="20">
                  <c:v>400</c:v>
                </c:pt>
                <c:pt idx="21">
                  <c:v>420</c:v>
                </c:pt>
                <c:pt idx="22">
                  <c:v>440</c:v>
                </c:pt>
                <c:pt idx="23">
                  <c:v>460</c:v>
                </c:pt>
                <c:pt idx="24">
                  <c:v>480</c:v>
                </c:pt>
                <c:pt idx="25">
                  <c:v>500</c:v>
                </c:pt>
                <c:pt idx="26">
                  <c:v>520</c:v>
                </c:pt>
                <c:pt idx="27">
                  <c:v>540</c:v>
                </c:pt>
                <c:pt idx="28">
                  <c:v>560</c:v>
                </c:pt>
                <c:pt idx="29">
                  <c:v>580</c:v>
                </c:pt>
                <c:pt idx="30">
                  <c:v>600</c:v>
                </c:pt>
              </c:numCache>
            </c:numRef>
          </c:cat>
          <c:val>
            <c:numRef>
              <c:f>'X1 100'!$F$3:$F$33</c:f>
              <c:numCache>
                <c:formatCode>General</c:formatCode>
                <c:ptCount val="31"/>
                <c:pt idx="0">
                  <c:v>0</c:v>
                </c:pt>
                <c:pt idx="1">
                  <c:v>2.3526</c:v>
                </c:pt>
                <c:pt idx="2">
                  <c:v>6.91134</c:v>
                </c:pt>
                <c:pt idx="3">
                  <c:v>8.18674</c:v>
                </c:pt>
                <c:pt idx="4">
                  <c:v>8.74788</c:v>
                </c:pt>
                <c:pt idx="5">
                  <c:v>9.00847</c:v>
                </c:pt>
                <c:pt idx="6">
                  <c:v>9.17676</c:v>
                </c:pt>
                <c:pt idx="7">
                  <c:v>9.20679</c:v>
                </c:pt>
                <c:pt idx="8">
                  <c:v>9.14124</c:v>
                </c:pt>
                <c:pt idx="9">
                  <c:v>9.01495</c:v>
                </c:pt>
                <c:pt idx="10">
                  <c:v>8.88364</c:v>
                </c:pt>
                <c:pt idx="11">
                  <c:v>8.78378</c:v>
                </c:pt>
                <c:pt idx="12">
                  <c:v>8.70096</c:v>
                </c:pt>
                <c:pt idx="13">
                  <c:v>8.59491</c:v>
                </c:pt>
                <c:pt idx="14">
                  <c:v>8.48572</c:v>
                </c:pt>
                <c:pt idx="15">
                  <c:v>8.37671</c:v>
                </c:pt>
                <c:pt idx="16">
                  <c:v>8.27734</c:v>
                </c:pt>
                <c:pt idx="17">
                  <c:v>8.18048</c:v>
                </c:pt>
                <c:pt idx="18">
                  <c:v>8.08984</c:v>
                </c:pt>
                <c:pt idx="19">
                  <c:v>7.99835</c:v>
                </c:pt>
                <c:pt idx="20">
                  <c:v>7.88672</c:v>
                </c:pt>
                <c:pt idx="21">
                  <c:v>7.76563</c:v>
                </c:pt>
                <c:pt idx="22">
                  <c:v>7.63519</c:v>
                </c:pt>
                <c:pt idx="23">
                  <c:v>7.49518</c:v>
                </c:pt>
                <c:pt idx="24">
                  <c:v>7.3396</c:v>
                </c:pt>
                <c:pt idx="25">
                  <c:v>7.17407</c:v>
                </c:pt>
                <c:pt idx="26">
                  <c:v>6.99963</c:v>
                </c:pt>
                <c:pt idx="27">
                  <c:v>6.8194</c:v>
                </c:pt>
                <c:pt idx="28">
                  <c:v>6.63184</c:v>
                </c:pt>
                <c:pt idx="29">
                  <c:v>6.43378</c:v>
                </c:pt>
                <c:pt idx="30">
                  <c:v>6.22858</c:v>
                </c:pt>
              </c:numCache>
            </c:numRef>
          </c:val>
          <c:smooth val="0"/>
        </c:ser>
        <c:ser>
          <c:idx val="3"/>
          <c:order val="3"/>
          <c:tx>
            <c:strRef>
              <c:f>I=400</c:f>
              <c:strCache>
                <c:ptCount val="1"/>
                <c:pt idx="0">
                  <c:v>I=400</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dLbls>
            <c:delete val="1"/>
          </c:dLbls>
          <c:cat>
            <c:numRef>
              <c:f>'X1 100'!$A$3:$A$33</c:f>
              <c:numCache>
                <c:formatCode>General</c:formatCode>
                <c:ptCount val="31"/>
                <c:pt idx="0">
                  <c:v>0</c:v>
                </c:pt>
                <c:pt idx="1">
                  <c:v>20</c:v>
                </c:pt>
                <c:pt idx="2">
                  <c:v>40</c:v>
                </c:pt>
                <c:pt idx="3">
                  <c:v>60</c:v>
                </c:pt>
                <c:pt idx="4">
                  <c:v>80</c:v>
                </c:pt>
                <c:pt idx="5">
                  <c:v>100</c:v>
                </c:pt>
                <c:pt idx="6">
                  <c:v>120</c:v>
                </c:pt>
                <c:pt idx="7">
                  <c:v>140</c:v>
                </c:pt>
                <c:pt idx="8">
                  <c:v>160</c:v>
                </c:pt>
                <c:pt idx="9">
                  <c:v>180</c:v>
                </c:pt>
                <c:pt idx="10">
                  <c:v>200</c:v>
                </c:pt>
                <c:pt idx="11">
                  <c:v>220</c:v>
                </c:pt>
                <c:pt idx="12">
                  <c:v>240</c:v>
                </c:pt>
                <c:pt idx="13">
                  <c:v>260</c:v>
                </c:pt>
                <c:pt idx="14">
                  <c:v>280</c:v>
                </c:pt>
                <c:pt idx="15">
                  <c:v>300</c:v>
                </c:pt>
                <c:pt idx="16">
                  <c:v>320</c:v>
                </c:pt>
                <c:pt idx="17">
                  <c:v>340</c:v>
                </c:pt>
                <c:pt idx="18">
                  <c:v>360</c:v>
                </c:pt>
                <c:pt idx="19">
                  <c:v>380</c:v>
                </c:pt>
                <c:pt idx="20">
                  <c:v>400</c:v>
                </c:pt>
                <c:pt idx="21">
                  <c:v>420</c:v>
                </c:pt>
                <c:pt idx="22">
                  <c:v>440</c:v>
                </c:pt>
                <c:pt idx="23">
                  <c:v>460</c:v>
                </c:pt>
                <c:pt idx="24">
                  <c:v>480</c:v>
                </c:pt>
                <c:pt idx="25">
                  <c:v>500</c:v>
                </c:pt>
                <c:pt idx="26">
                  <c:v>520</c:v>
                </c:pt>
                <c:pt idx="27">
                  <c:v>540</c:v>
                </c:pt>
                <c:pt idx="28">
                  <c:v>560</c:v>
                </c:pt>
                <c:pt idx="29">
                  <c:v>580</c:v>
                </c:pt>
                <c:pt idx="30">
                  <c:v>600</c:v>
                </c:pt>
              </c:numCache>
            </c:numRef>
          </c:cat>
          <c:val>
            <c:numRef>
              <c:f>'X1 100'!$G$3:$G$33</c:f>
              <c:numCache>
                <c:formatCode>General</c:formatCode>
                <c:ptCount val="31"/>
                <c:pt idx="0">
                  <c:v>0</c:v>
                </c:pt>
                <c:pt idx="1">
                  <c:v>3.82523</c:v>
                </c:pt>
                <c:pt idx="2">
                  <c:v>11.1301</c:v>
                </c:pt>
                <c:pt idx="3">
                  <c:v>13.1516</c:v>
                </c:pt>
                <c:pt idx="4">
                  <c:v>14.0845</c:v>
                </c:pt>
                <c:pt idx="5">
                  <c:v>14.4148</c:v>
                </c:pt>
                <c:pt idx="6">
                  <c:v>14.4581</c:v>
                </c:pt>
                <c:pt idx="7">
                  <c:v>14.476</c:v>
                </c:pt>
                <c:pt idx="8">
                  <c:v>14.5207</c:v>
                </c:pt>
                <c:pt idx="9">
                  <c:v>14.4891</c:v>
                </c:pt>
                <c:pt idx="10">
                  <c:v>14.4575</c:v>
                </c:pt>
                <c:pt idx="11">
                  <c:v>14.4716</c:v>
                </c:pt>
                <c:pt idx="12">
                  <c:v>14.5158</c:v>
                </c:pt>
                <c:pt idx="13">
                  <c:v>14.5009</c:v>
                </c:pt>
                <c:pt idx="14">
                  <c:v>14.4648</c:v>
                </c:pt>
                <c:pt idx="15">
                  <c:v>14.3928</c:v>
                </c:pt>
                <c:pt idx="16">
                  <c:v>14.2953</c:v>
                </c:pt>
                <c:pt idx="17">
                  <c:v>14.179</c:v>
                </c:pt>
                <c:pt idx="18">
                  <c:v>14.0161</c:v>
                </c:pt>
                <c:pt idx="19">
                  <c:v>13.8318</c:v>
                </c:pt>
                <c:pt idx="20">
                  <c:v>13.617</c:v>
                </c:pt>
                <c:pt idx="21">
                  <c:v>13.3479</c:v>
                </c:pt>
                <c:pt idx="22">
                  <c:v>13.0518</c:v>
                </c:pt>
                <c:pt idx="23">
                  <c:v>12.7251</c:v>
                </c:pt>
                <c:pt idx="24">
                  <c:v>12.35</c:v>
                </c:pt>
                <c:pt idx="25">
                  <c:v>11.9528</c:v>
                </c:pt>
                <c:pt idx="26">
                  <c:v>11.5394</c:v>
                </c:pt>
                <c:pt idx="27">
                  <c:v>11.0852</c:v>
                </c:pt>
                <c:pt idx="28">
                  <c:v>10.6062</c:v>
                </c:pt>
                <c:pt idx="29">
                  <c:v>10.1111</c:v>
                </c:pt>
                <c:pt idx="30">
                  <c:v>9.60095</c:v>
                </c:pt>
              </c:numCache>
            </c:numRef>
          </c:val>
          <c:smooth val="0"/>
        </c:ser>
        <c:ser>
          <c:idx val="4"/>
          <c:order val="4"/>
          <c:tx>
            <c:strRef>
              <c:f>I=500</c:f>
              <c:strCache>
                <c:ptCount val="1"/>
                <c:pt idx="0">
                  <c:v>I=500</c:v>
                </c:pt>
              </c:strCache>
            </c:strRef>
          </c:tx>
          <c:spPr>
            <a:ln w="34925" cap="rnd">
              <a:solidFill>
                <a:schemeClr val="accent5"/>
              </a:solidFill>
              <a:round/>
            </a:ln>
            <a:effectLst>
              <a:outerShdw blurRad="57150" dist="19050" dir="5400000" algn="ctr" rotWithShape="0">
                <a:srgbClr val="000000">
                  <a:alpha val="63000"/>
                </a:srgbClr>
              </a:outerShdw>
            </a:effectLst>
          </c:spPr>
          <c:marker>
            <c:symbol val="none"/>
          </c:marker>
          <c:dLbls>
            <c:delete val="1"/>
          </c:dLbls>
          <c:cat>
            <c:numRef>
              <c:f>'X1 100'!$A$3:$A$33</c:f>
              <c:numCache>
                <c:formatCode>General</c:formatCode>
                <c:ptCount val="31"/>
                <c:pt idx="0">
                  <c:v>0</c:v>
                </c:pt>
                <c:pt idx="1">
                  <c:v>20</c:v>
                </c:pt>
                <c:pt idx="2">
                  <c:v>40</c:v>
                </c:pt>
                <c:pt idx="3">
                  <c:v>60</c:v>
                </c:pt>
                <c:pt idx="4">
                  <c:v>80</c:v>
                </c:pt>
                <c:pt idx="5">
                  <c:v>100</c:v>
                </c:pt>
                <c:pt idx="6">
                  <c:v>120</c:v>
                </c:pt>
                <c:pt idx="7">
                  <c:v>140</c:v>
                </c:pt>
                <c:pt idx="8">
                  <c:v>160</c:v>
                </c:pt>
                <c:pt idx="9">
                  <c:v>180</c:v>
                </c:pt>
                <c:pt idx="10">
                  <c:v>200</c:v>
                </c:pt>
                <c:pt idx="11">
                  <c:v>220</c:v>
                </c:pt>
                <c:pt idx="12">
                  <c:v>240</c:v>
                </c:pt>
                <c:pt idx="13">
                  <c:v>260</c:v>
                </c:pt>
                <c:pt idx="14">
                  <c:v>280</c:v>
                </c:pt>
                <c:pt idx="15">
                  <c:v>300</c:v>
                </c:pt>
                <c:pt idx="16">
                  <c:v>320</c:v>
                </c:pt>
                <c:pt idx="17">
                  <c:v>340</c:v>
                </c:pt>
                <c:pt idx="18">
                  <c:v>360</c:v>
                </c:pt>
                <c:pt idx="19">
                  <c:v>380</c:v>
                </c:pt>
                <c:pt idx="20">
                  <c:v>400</c:v>
                </c:pt>
                <c:pt idx="21">
                  <c:v>420</c:v>
                </c:pt>
                <c:pt idx="22">
                  <c:v>440</c:v>
                </c:pt>
                <c:pt idx="23">
                  <c:v>460</c:v>
                </c:pt>
                <c:pt idx="24">
                  <c:v>480</c:v>
                </c:pt>
                <c:pt idx="25">
                  <c:v>500</c:v>
                </c:pt>
                <c:pt idx="26">
                  <c:v>520</c:v>
                </c:pt>
                <c:pt idx="27">
                  <c:v>540</c:v>
                </c:pt>
                <c:pt idx="28">
                  <c:v>560</c:v>
                </c:pt>
                <c:pt idx="29">
                  <c:v>580</c:v>
                </c:pt>
                <c:pt idx="30">
                  <c:v>600</c:v>
                </c:pt>
              </c:numCache>
            </c:numRef>
          </c:cat>
          <c:val>
            <c:numRef>
              <c:f>'X1 100'!$H$3:$H$33</c:f>
              <c:numCache>
                <c:formatCode>General</c:formatCode>
                <c:ptCount val="31"/>
                <c:pt idx="0">
                  <c:v>0</c:v>
                </c:pt>
                <c:pt idx="1">
                  <c:v>5.51403</c:v>
                </c:pt>
                <c:pt idx="2">
                  <c:v>16.2377</c:v>
                </c:pt>
                <c:pt idx="3">
                  <c:v>18.921</c:v>
                </c:pt>
                <c:pt idx="4">
                  <c:v>19.9348</c:v>
                </c:pt>
                <c:pt idx="5">
                  <c:v>20.4419</c:v>
                </c:pt>
                <c:pt idx="6">
                  <c:v>20.8857</c:v>
                </c:pt>
                <c:pt idx="7">
                  <c:v>21.1416</c:v>
                </c:pt>
                <c:pt idx="8">
                  <c:v>21.4664</c:v>
                </c:pt>
                <c:pt idx="9">
                  <c:v>21.8417</c:v>
                </c:pt>
                <c:pt idx="10">
                  <c:v>22.1218</c:v>
                </c:pt>
                <c:pt idx="11">
                  <c:v>22.3605</c:v>
                </c:pt>
                <c:pt idx="12">
                  <c:v>22.5753</c:v>
                </c:pt>
                <c:pt idx="13">
                  <c:v>22.7183</c:v>
                </c:pt>
                <c:pt idx="14">
                  <c:v>22.8209</c:v>
                </c:pt>
                <c:pt idx="15">
                  <c:v>22.8133</c:v>
                </c:pt>
                <c:pt idx="16">
                  <c:v>22.7321</c:v>
                </c:pt>
                <c:pt idx="17">
                  <c:v>22.5343</c:v>
                </c:pt>
                <c:pt idx="18">
                  <c:v>22.2632</c:v>
                </c:pt>
                <c:pt idx="19">
                  <c:v>21.8613</c:v>
                </c:pt>
                <c:pt idx="20">
                  <c:v>21.3868</c:v>
                </c:pt>
                <c:pt idx="21">
                  <c:v>20.7646</c:v>
                </c:pt>
                <c:pt idx="22">
                  <c:v>20.0947</c:v>
                </c:pt>
                <c:pt idx="23">
                  <c:v>19.3</c:v>
                </c:pt>
                <c:pt idx="24">
                  <c:v>18.4034</c:v>
                </c:pt>
                <c:pt idx="25">
                  <c:v>17.4475</c:v>
                </c:pt>
                <c:pt idx="26">
                  <c:v>16.4308</c:v>
                </c:pt>
                <c:pt idx="27">
                  <c:v>15.389</c:v>
                </c:pt>
                <c:pt idx="28">
                  <c:v>14.3256</c:v>
                </c:pt>
                <c:pt idx="29">
                  <c:v>13.2267</c:v>
                </c:pt>
                <c:pt idx="30">
                  <c:v>12.1227</c:v>
                </c:pt>
              </c:numCache>
            </c:numRef>
          </c:val>
          <c:smooth val="0"/>
        </c:ser>
        <c:ser>
          <c:idx val="5"/>
          <c:order val="5"/>
          <c:tx>
            <c:strRef>
              <c:f>I=600</c:f>
              <c:strCache>
                <c:ptCount val="1"/>
                <c:pt idx="0">
                  <c:v>I=600</c:v>
                </c:pt>
              </c:strCache>
            </c:strRef>
          </c:tx>
          <c:spPr>
            <a:ln w="34925" cap="rnd">
              <a:solidFill>
                <a:schemeClr val="accent6"/>
              </a:solidFill>
              <a:round/>
            </a:ln>
            <a:effectLst>
              <a:outerShdw blurRad="57150" dist="19050" dir="5400000" algn="ctr" rotWithShape="0">
                <a:srgbClr val="000000">
                  <a:alpha val="63000"/>
                </a:srgbClr>
              </a:outerShdw>
            </a:effectLst>
          </c:spPr>
          <c:marker>
            <c:symbol val="none"/>
          </c:marker>
          <c:dLbls>
            <c:delete val="1"/>
          </c:dLbls>
          <c:cat>
            <c:numRef>
              <c:f>'X1 100'!$A$3:$A$33</c:f>
              <c:numCache>
                <c:formatCode>General</c:formatCode>
                <c:ptCount val="31"/>
                <c:pt idx="0">
                  <c:v>0</c:v>
                </c:pt>
                <c:pt idx="1">
                  <c:v>20</c:v>
                </c:pt>
                <c:pt idx="2">
                  <c:v>40</c:v>
                </c:pt>
                <c:pt idx="3">
                  <c:v>60</c:v>
                </c:pt>
                <c:pt idx="4">
                  <c:v>80</c:v>
                </c:pt>
                <c:pt idx="5">
                  <c:v>100</c:v>
                </c:pt>
                <c:pt idx="6">
                  <c:v>120</c:v>
                </c:pt>
                <c:pt idx="7">
                  <c:v>140</c:v>
                </c:pt>
                <c:pt idx="8">
                  <c:v>160</c:v>
                </c:pt>
                <c:pt idx="9">
                  <c:v>180</c:v>
                </c:pt>
                <c:pt idx="10">
                  <c:v>200</c:v>
                </c:pt>
                <c:pt idx="11">
                  <c:v>220</c:v>
                </c:pt>
                <c:pt idx="12">
                  <c:v>240</c:v>
                </c:pt>
                <c:pt idx="13">
                  <c:v>260</c:v>
                </c:pt>
                <c:pt idx="14">
                  <c:v>280</c:v>
                </c:pt>
                <c:pt idx="15">
                  <c:v>300</c:v>
                </c:pt>
                <c:pt idx="16">
                  <c:v>320</c:v>
                </c:pt>
                <c:pt idx="17">
                  <c:v>340</c:v>
                </c:pt>
                <c:pt idx="18">
                  <c:v>360</c:v>
                </c:pt>
                <c:pt idx="19">
                  <c:v>380</c:v>
                </c:pt>
                <c:pt idx="20">
                  <c:v>400</c:v>
                </c:pt>
                <c:pt idx="21">
                  <c:v>420</c:v>
                </c:pt>
                <c:pt idx="22">
                  <c:v>440</c:v>
                </c:pt>
                <c:pt idx="23">
                  <c:v>460</c:v>
                </c:pt>
                <c:pt idx="24">
                  <c:v>480</c:v>
                </c:pt>
                <c:pt idx="25">
                  <c:v>500</c:v>
                </c:pt>
                <c:pt idx="26">
                  <c:v>520</c:v>
                </c:pt>
                <c:pt idx="27">
                  <c:v>540</c:v>
                </c:pt>
                <c:pt idx="28">
                  <c:v>560</c:v>
                </c:pt>
                <c:pt idx="29">
                  <c:v>580</c:v>
                </c:pt>
                <c:pt idx="30">
                  <c:v>600</c:v>
                </c:pt>
              </c:numCache>
            </c:numRef>
          </c:cat>
          <c:val>
            <c:numRef>
              <c:f>'X1 100'!$I$3:$I$33</c:f>
              <c:numCache>
                <c:formatCode>General</c:formatCode>
                <c:ptCount val="31"/>
                <c:pt idx="0">
                  <c:v>0</c:v>
                </c:pt>
                <c:pt idx="1">
                  <c:v>7.35361</c:v>
                </c:pt>
                <c:pt idx="2">
                  <c:v>21.994</c:v>
                </c:pt>
                <c:pt idx="3">
                  <c:v>25.1089</c:v>
                </c:pt>
                <c:pt idx="4">
                  <c:v>26.6206</c:v>
                </c:pt>
                <c:pt idx="5">
                  <c:v>27.7736</c:v>
                </c:pt>
                <c:pt idx="6">
                  <c:v>28.6716</c:v>
                </c:pt>
                <c:pt idx="7">
                  <c:v>29.707</c:v>
                </c:pt>
                <c:pt idx="8">
                  <c:v>30.6064</c:v>
                </c:pt>
                <c:pt idx="9">
                  <c:v>31.475</c:v>
                </c:pt>
                <c:pt idx="10">
                  <c:v>32.3009</c:v>
                </c:pt>
                <c:pt idx="11">
                  <c:v>33.058</c:v>
                </c:pt>
                <c:pt idx="12">
                  <c:v>33.683</c:v>
                </c:pt>
                <c:pt idx="13">
                  <c:v>34.0978</c:v>
                </c:pt>
                <c:pt idx="14">
                  <c:v>34.307</c:v>
                </c:pt>
                <c:pt idx="15">
                  <c:v>34.3147</c:v>
                </c:pt>
                <c:pt idx="16">
                  <c:v>34.0367</c:v>
                </c:pt>
                <c:pt idx="17">
                  <c:v>33.4314</c:v>
                </c:pt>
                <c:pt idx="18">
                  <c:v>32.5482</c:v>
                </c:pt>
                <c:pt idx="19">
                  <c:v>31.4575</c:v>
                </c:pt>
                <c:pt idx="20">
                  <c:v>30.2139</c:v>
                </c:pt>
                <c:pt idx="21">
                  <c:v>28.7831</c:v>
                </c:pt>
                <c:pt idx="22">
                  <c:v>27.277</c:v>
                </c:pt>
                <c:pt idx="23">
                  <c:v>25.7389</c:v>
                </c:pt>
                <c:pt idx="24">
                  <c:v>24.1487</c:v>
                </c:pt>
                <c:pt idx="25">
                  <c:v>22.4973</c:v>
                </c:pt>
                <c:pt idx="26">
                  <c:v>20.8147</c:v>
                </c:pt>
                <c:pt idx="27">
                  <c:v>19.1104</c:v>
                </c:pt>
                <c:pt idx="28">
                  <c:v>17.4241</c:v>
                </c:pt>
                <c:pt idx="29">
                  <c:v>15.7208</c:v>
                </c:pt>
                <c:pt idx="30">
                  <c:v>14.0294</c:v>
                </c:pt>
              </c:numCache>
            </c:numRef>
          </c:val>
          <c:smooth val="0"/>
        </c:ser>
        <c:ser>
          <c:idx val="6"/>
          <c:order val="6"/>
          <c:tx>
            <c:strRef>
              <c:f>I=700</c:f>
              <c:strCache>
                <c:ptCount val="1"/>
                <c:pt idx="0">
                  <c:v>I=700</c:v>
                </c:pt>
              </c:strCache>
            </c:strRef>
          </c:tx>
          <c:spPr>
            <a:ln w="34925" cap="rnd">
              <a:solidFill>
                <a:schemeClr val="accent1">
                  <a:lumMod val="60000"/>
                </a:schemeClr>
              </a:solidFill>
              <a:round/>
            </a:ln>
            <a:effectLst>
              <a:outerShdw blurRad="57150" dist="19050" dir="5400000" algn="ctr" rotWithShape="0">
                <a:srgbClr val="000000">
                  <a:alpha val="63000"/>
                </a:srgbClr>
              </a:outerShdw>
            </a:effectLst>
          </c:spPr>
          <c:marker>
            <c:symbol val="none"/>
          </c:marker>
          <c:dLbls>
            <c:delete val="1"/>
          </c:dLbls>
          <c:cat>
            <c:numRef>
              <c:f>'X1 100'!$A$3:$A$33</c:f>
              <c:numCache>
                <c:formatCode>General</c:formatCode>
                <c:ptCount val="31"/>
                <c:pt idx="0">
                  <c:v>0</c:v>
                </c:pt>
                <c:pt idx="1">
                  <c:v>20</c:v>
                </c:pt>
                <c:pt idx="2">
                  <c:v>40</c:v>
                </c:pt>
                <c:pt idx="3">
                  <c:v>60</c:v>
                </c:pt>
                <c:pt idx="4">
                  <c:v>80</c:v>
                </c:pt>
                <c:pt idx="5">
                  <c:v>100</c:v>
                </c:pt>
                <c:pt idx="6">
                  <c:v>120</c:v>
                </c:pt>
                <c:pt idx="7">
                  <c:v>140</c:v>
                </c:pt>
                <c:pt idx="8">
                  <c:v>160</c:v>
                </c:pt>
                <c:pt idx="9">
                  <c:v>180</c:v>
                </c:pt>
                <c:pt idx="10">
                  <c:v>200</c:v>
                </c:pt>
                <c:pt idx="11">
                  <c:v>220</c:v>
                </c:pt>
                <c:pt idx="12">
                  <c:v>240</c:v>
                </c:pt>
                <c:pt idx="13">
                  <c:v>260</c:v>
                </c:pt>
                <c:pt idx="14">
                  <c:v>280</c:v>
                </c:pt>
                <c:pt idx="15">
                  <c:v>300</c:v>
                </c:pt>
                <c:pt idx="16">
                  <c:v>320</c:v>
                </c:pt>
                <c:pt idx="17">
                  <c:v>340</c:v>
                </c:pt>
                <c:pt idx="18">
                  <c:v>360</c:v>
                </c:pt>
                <c:pt idx="19">
                  <c:v>380</c:v>
                </c:pt>
                <c:pt idx="20">
                  <c:v>400</c:v>
                </c:pt>
                <c:pt idx="21">
                  <c:v>420</c:v>
                </c:pt>
                <c:pt idx="22">
                  <c:v>440</c:v>
                </c:pt>
                <c:pt idx="23">
                  <c:v>460</c:v>
                </c:pt>
                <c:pt idx="24">
                  <c:v>480</c:v>
                </c:pt>
                <c:pt idx="25">
                  <c:v>500</c:v>
                </c:pt>
                <c:pt idx="26">
                  <c:v>520</c:v>
                </c:pt>
                <c:pt idx="27">
                  <c:v>540</c:v>
                </c:pt>
                <c:pt idx="28">
                  <c:v>560</c:v>
                </c:pt>
                <c:pt idx="29">
                  <c:v>580</c:v>
                </c:pt>
                <c:pt idx="30">
                  <c:v>600</c:v>
                </c:pt>
              </c:numCache>
            </c:numRef>
          </c:cat>
          <c:val>
            <c:numRef>
              <c:f>'X1 100'!$J$3:$J$33</c:f>
              <c:numCache>
                <c:formatCode>General</c:formatCode>
                <c:ptCount val="31"/>
                <c:pt idx="0">
                  <c:v>0</c:v>
                </c:pt>
                <c:pt idx="1">
                  <c:v>9.30431</c:v>
                </c:pt>
                <c:pt idx="2">
                  <c:v>27.859</c:v>
                </c:pt>
                <c:pt idx="3">
                  <c:v>31.8541</c:v>
                </c:pt>
                <c:pt idx="4">
                  <c:v>34.3937</c:v>
                </c:pt>
                <c:pt idx="5">
                  <c:v>36.3439</c:v>
                </c:pt>
                <c:pt idx="6">
                  <c:v>38.4189</c:v>
                </c:pt>
                <c:pt idx="7">
                  <c:v>40.3677</c:v>
                </c:pt>
                <c:pt idx="8">
                  <c:v>42.3394</c:v>
                </c:pt>
                <c:pt idx="9">
                  <c:v>44.2806</c:v>
                </c:pt>
                <c:pt idx="10">
                  <c:v>46.0024</c:v>
                </c:pt>
                <c:pt idx="11">
                  <c:v>47.4742</c:v>
                </c:pt>
                <c:pt idx="12">
                  <c:v>48.5439</c:v>
                </c:pt>
                <c:pt idx="13">
                  <c:v>49.0688</c:v>
                </c:pt>
                <c:pt idx="14">
                  <c:v>48.8707</c:v>
                </c:pt>
                <c:pt idx="15">
                  <c:v>48.2118</c:v>
                </c:pt>
                <c:pt idx="16">
                  <c:v>47.0563</c:v>
                </c:pt>
                <c:pt idx="17">
                  <c:v>45.6202</c:v>
                </c:pt>
                <c:pt idx="18">
                  <c:v>43.978</c:v>
                </c:pt>
                <c:pt idx="19">
                  <c:v>42.0577</c:v>
                </c:pt>
                <c:pt idx="20">
                  <c:v>39.9181</c:v>
                </c:pt>
                <c:pt idx="21">
                  <c:v>37.6257</c:v>
                </c:pt>
                <c:pt idx="22">
                  <c:v>35.1698</c:v>
                </c:pt>
                <c:pt idx="23">
                  <c:v>32.7449</c:v>
                </c:pt>
                <c:pt idx="24">
                  <c:v>30.3291</c:v>
                </c:pt>
                <c:pt idx="25">
                  <c:v>27.6919</c:v>
                </c:pt>
                <c:pt idx="26">
                  <c:v>25.0125</c:v>
                </c:pt>
                <c:pt idx="27">
                  <c:v>22.3489</c:v>
                </c:pt>
                <c:pt idx="28">
                  <c:v>19.7302</c:v>
                </c:pt>
                <c:pt idx="29">
                  <c:v>17.1753</c:v>
                </c:pt>
                <c:pt idx="30">
                  <c:v>14.6953</c:v>
                </c:pt>
              </c:numCache>
            </c:numRef>
          </c:val>
          <c:smooth val="0"/>
        </c:ser>
        <c:dLbls>
          <c:showLegendKey val="0"/>
          <c:showVal val="0"/>
          <c:showCatName val="0"/>
          <c:showSerName val="0"/>
          <c:showPercent val="0"/>
          <c:showBubbleSize val="0"/>
        </c:dLbls>
        <c:marker val="0"/>
        <c:smooth val="1"/>
        <c:axId val="735873736"/>
        <c:axId val="735883928"/>
      </c:lineChart>
      <c:catAx>
        <c:axId val="735873736"/>
        <c:scaling>
          <c:orientation val="minMax"/>
        </c:scaling>
        <c:delete val="0"/>
        <c:axPos val="b"/>
        <c:title>
          <c:tx>
            <c:rich>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r>
                  <a:rPr lang="en-US"/>
                  <a:t>t</a:t>
                </a:r>
                <a:endParaRPr lang="ru-RU"/>
              </a:p>
            </c:rich>
          </c:tx>
          <c:layout/>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735883928"/>
        <c:crosses val="autoZero"/>
        <c:auto val="1"/>
        <c:lblAlgn val="ctr"/>
        <c:lblOffset val="100"/>
        <c:noMultiLvlLbl val="1"/>
      </c:catAx>
      <c:valAx>
        <c:axId val="735883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r>
                  <a:rPr lang="ru-RU"/>
                  <a:t>Δ</a:t>
                </a:r>
                <a:r>
                  <a:rPr lang="en-US"/>
                  <a:t>T</a:t>
                </a:r>
                <a:endParaRPr lang="ru-RU"/>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7358737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I=100</c:f>
              <c:strCache>
                <c:ptCount val="1"/>
                <c:pt idx="0">
                  <c:v>I=100</c:v>
                </c:pt>
              </c:strCache>
            </c:strRef>
          </c:tx>
          <c:spPr>
            <a:ln w="34925" cap="rnd">
              <a:solidFill>
                <a:schemeClr val="accent6"/>
              </a:solidFill>
              <a:round/>
            </a:ln>
            <a:effectLst>
              <a:outerShdw blurRad="57150" dist="19050" dir="5400000" algn="ctr" rotWithShape="0">
                <a:srgbClr val="000000">
                  <a:alpha val="63000"/>
                </a:srgbClr>
              </a:outerShdw>
            </a:effectLst>
          </c:spPr>
          <c:marker>
            <c:symbol val="none"/>
          </c:marker>
          <c:dLbls>
            <c:delete val="1"/>
          </c:dLbls>
          <c:cat>
            <c:numRef>
              <c:f>'200'!$A$3:$A$33</c:f>
              <c:numCache>
                <c:formatCode>General</c:formatCode>
                <c:ptCount val="31"/>
                <c:pt idx="0">
                  <c:v>0</c:v>
                </c:pt>
                <c:pt idx="1">
                  <c:v>20</c:v>
                </c:pt>
                <c:pt idx="2">
                  <c:v>40</c:v>
                </c:pt>
                <c:pt idx="3">
                  <c:v>60</c:v>
                </c:pt>
                <c:pt idx="4">
                  <c:v>80</c:v>
                </c:pt>
                <c:pt idx="5">
                  <c:v>100</c:v>
                </c:pt>
                <c:pt idx="6">
                  <c:v>120</c:v>
                </c:pt>
                <c:pt idx="7">
                  <c:v>140</c:v>
                </c:pt>
                <c:pt idx="8">
                  <c:v>160</c:v>
                </c:pt>
                <c:pt idx="9">
                  <c:v>180</c:v>
                </c:pt>
                <c:pt idx="10">
                  <c:v>200</c:v>
                </c:pt>
                <c:pt idx="11">
                  <c:v>220</c:v>
                </c:pt>
                <c:pt idx="12">
                  <c:v>240</c:v>
                </c:pt>
                <c:pt idx="13">
                  <c:v>260</c:v>
                </c:pt>
                <c:pt idx="14">
                  <c:v>280</c:v>
                </c:pt>
                <c:pt idx="15">
                  <c:v>300</c:v>
                </c:pt>
                <c:pt idx="16">
                  <c:v>320</c:v>
                </c:pt>
                <c:pt idx="17">
                  <c:v>340</c:v>
                </c:pt>
                <c:pt idx="18">
                  <c:v>360</c:v>
                </c:pt>
                <c:pt idx="19">
                  <c:v>380</c:v>
                </c:pt>
                <c:pt idx="20">
                  <c:v>400</c:v>
                </c:pt>
                <c:pt idx="21">
                  <c:v>420</c:v>
                </c:pt>
                <c:pt idx="22">
                  <c:v>440</c:v>
                </c:pt>
                <c:pt idx="23">
                  <c:v>460</c:v>
                </c:pt>
                <c:pt idx="24">
                  <c:v>480</c:v>
                </c:pt>
                <c:pt idx="25">
                  <c:v>500</c:v>
                </c:pt>
                <c:pt idx="26">
                  <c:v>520</c:v>
                </c:pt>
                <c:pt idx="27">
                  <c:v>540</c:v>
                </c:pt>
                <c:pt idx="28">
                  <c:v>560</c:v>
                </c:pt>
                <c:pt idx="29">
                  <c:v>580</c:v>
                </c:pt>
                <c:pt idx="30">
                  <c:v>600</c:v>
                </c:pt>
              </c:numCache>
            </c:numRef>
          </c:cat>
          <c:val>
            <c:numRef>
              <c:f>'200'!$F$36:$F$66</c:f>
              <c:numCache>
                <c:formatCode>General</c:formatCode>
                <c:ptCount val="31"/>
                <c:pt idx="0">
                  <c:v>0</c:v>
                </c:pt>
                <c:pt idx="1">
                  <c:v>3.78159</c:v>
                </c:pt>
                <c:pt idx="2">
                  <c:v>12.97197</c:v>
                </c:pt>
                <c:pt idx="3">
                  <c:v>17.6843</c:v>
                </c:pt>
                <c:pt idx="4">
                  <c:v>20.168</c:v>
                </c:pt>
                <c:pt idx="5">
                  <c:v>21.4894</c:v>
                </c:pt>
                <c:pt idx="6">
                  <c:v>22.1303</c:v>
                </c:pt>
                <c:pt idx="7">
                  <c:v>22.3524</c:v>
                </c:pt>
                <c:pt idx="8">
                  <c:v>22.3097</c:v>
                </c:pt>
                <c:pt idx="9">
                  <c:v>22.0978</c:v>
                </c:pt>
                <c:pt idx="10">
                  <c:v>21.7791</c:v>
                </c:pt>
                <c:pt idx="11">
                  <c:v>21.4048</c:v>
                </c:pt>
                <c:pt idx="12">
                  <c:v>21.0034</c:v>
                </c:pt>
                <c:pt idx="13">
                  <c:v>20.5853</c:v>
                </c:pt>
                <c:pt idx="14">
                  <c:v>20.159</c:v>
                </c:pt>
                <c:pt idx="15">
                  <c:v>19.719</c:v>
                </c:pt>
                <c:pt idx="16">
                  <c:v>19.256</c:v>
                </c:pt>
                <c:pt idx="17">
                  <c:v>18.776</c:v>
                </c:pt>
                <c:pt idx="18">
                  <c:v>18.286</c:v>
                </c:pt>
                <c:pt idx="19">
                  <c:v>17.797</c:v>
                </c:pt>
                <c:pt idx="20">
                  <c:v>17.311</c:v>
                </c:pt>
                <c:pt idx="21">
                  <c:v>16.829</c:v>
                </c:pt>
                <c:pt idx="22">
                  <c:v>16.355</c:v>
                </c:pt>
                <c:pt idx="23">
                  <c:v>15.887</c:v>
                </c:pt>
                <c:pt idx="24">
                  <c:v>15.427</c:v>
                </c:pt>
                <c:pt idx="25">
                  <c:v>14.974</c:v>
                </c:pt>
                <c:pt idx="26">
                  <c:v>14.529</c:v>
                </c:pt>
                <c:pt idx="27">
                  <c:v>14.09</c:v>
                </c:pt>
                <c:pt idx="28">
                  <c:v>13.656</c:v>
                </c:pt>
                <c:pt idx="29">
                  <c:v>13.229</c:v>
                </c:pt>
                <c:pt idx="30">
                  <c:v>12.809</c:v>
                </c:pt>
              </c:numCache>
            </c:numRef>
          </c:val>
          <c:smooth val="0"/>
        </c:ser>
        <c:ser>
          <c:idx val="1"/>
          <c:order val="1"/>
          <c:tx>
            <c:strRef>
              <c:f>I=200</c:f>
              <c:strCache>
                <c:ptCount val="1"/>
                <c:pt idx="0">
                  <c:v>I=200</c:v>
                </c:pt>
              </c:strCache>
            </c:strRef>
          </c:tx>
          <c:spPr>
            <a:ln w="34925" cap="rnd">
              <a:solidFill>
                <a:schemeClr val="accent5"/>
              </a:solidFill>
              <a:round/>
            </a:ln>
            <a:effectLst>
              <a:outerShdw blurRad="57150" dist="19050" dir="5400000" algn="ctr" rotWithShape="0">
                <a:srgbClr val="000000">
                  <a:alpha val="63000"/>
                </a:srgbClr>
              </a:outerShdw>
            </a:effectLst>
          </c:spPr>
          <c:marker>
            <c:symbol val="none"/>
          </c:marker>
          <c:dLbls>
            <c:delete val="1"/>
          </c:dLbls>
          <c:val>
            <c:numRef>
              <c:f>'200'!$F$3:$F$33</c:f>
              <c:numCache>
                <c:formatCode>General</c:formatCode>
                <c:ptCount val="31"/>
                <c:pt idx="0">
                  <c:v>0</c:v>
                </c:pt>
                <c:pt idx="1">
                  <c:v>14.00774</c:v>
                </c:pt>
                <c:pt idx="2">
                  <c:v>42.839</c:v>
                </c:pt>
                <c:pt idx="3">
                  <c:v>55.4739</c:v>
                </c:pt>
                <c:pt idx="4">
                  <c:v>62.5238</c:v>
                </c:pt>
                <c:pt idx="5">
                  <c:v>66.843</c:v>
                </c:pt>
                <c:pt idx="6">
                  <c:v>69.495</c:v>
                </c:pt>
                <c:pt idx="7">
                  <c:v>71.102</c:v>
                </c:pt>
                <c:pt idx="8">
                  <c:v>72.054</c:v>
                </c:pt>
                <c:pt idx="9">
                  <c:v>72.471</c:v>
                </c:pt>
                <c:pt idx="10">
                  <c:v>72.488</c:v>
                </c:pt>
                <c:pt idx="11">
                  <c:v>72.247</c:v>
                </c:pt>
                <c:pt idx="12">
                  <c:v>71.825</c:v>
                </c:pt>
                <c:pt idx="13">
                  <c:v>71.257</c:v>
                </c:pt>
                <c:pt idx="14">
                  <c:v>70.551</c:v>
                </c:pt>
                <c:pt idx="15">
                  <c:v>69.738</c:v>
                </c:pt>
                <c:pt idx="16">
                  <c:v>68.862</c:v>
                </c:pt>
                <c:pt idx="17">
                  <c:v>67.941</c:v>
                </c:pt>
                <c:pt idx="18">
                  <c:v>67.011</c:v>
                </c:pt>
                <c:pt idx="19">
                  <c:v>66.072</c:v>
                </c:pt>
                <c:pt idx="20">
                  <c:v>65.117</c:v>
                </c:pt>
                <c:pt idx="21">
                  <c:v>64.147</c:v>
                </c:pt>
                <c:pt idx="22">
                  <c:v>63.167</c:v>
                </c:pt>
                <c:pt idx="23">
                  <c:v>62.174</c:v>
                </c:pt>
                <c:pt idx="24">
                  <c:v>61.175</c:v>
                </c:pt>
                <c:pt idx="25">
                  <c:v>60.175</c:v>
                </c:pt>
                <c:pt idx="26">
                  <c:v>59.177</c:v>
                </c:pt>
                <c:pt idx="27">
                  <c:v>58.1879999999999</c:v>
                </c:pt>
                <c:pt idx="28">
                  <c:v>57.212</c:v>
                </c:pt>
                <c:pt idx="29">
                  <c:v>56.2529999999999</c:v>
                </c:pt>
                <c:pt idx="30">
                  <c:v>55.3100000000001</c:v>
                </c:pt>
              </c:numCache>
            </c:numRef>
          </c:val>
          <c:smooth val="0"/>
        </c:ser>
        <c:ser>
          <c:idx val="2"/>
          <c:order val="2"/>
          <c:tx>
            <c:strRef>
              <c:f>I=300</c:f>
              <c:strCache>
                <c:ptCount val="1"/>
                <c:pt idx="0">
                  <c:v>I=300</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dLbls>
            <c:delete val="1"/>
          </c:dLbls>
          <c:val>
            <c:numRef>
              <c:f>'200'!$F$69:$F$99</c:f>
              <c:numCache>
                <c:formatCode>General</c:formatCode>
                <c:ptCount val="31"/>
                <c:pt idx="0">
                  <c:v>0</c:v>
                </c:pt>
                <c:pt idx="1">
                  <c:v>27.1804</c:v>
                </c:pt>
                <c:pt idx="2">
                  <c:v>80.7047</c:v>
                </c:pt>
                <c:pt idx="3">
                  <c:v>103.106</c:v>
                </c:pt>
                <c:pt idx="4">
                  <c:v>116.129</c:v>
                </c:pt>
                <c:pt idx="5">
                  <c:v>124.825</c:v>
                </c:pt>
                <c:pt idx="6">
                  <c:v>130.965</c:v>
                </c:pt>
                <c:pt idx="7">
                  <c:v>135.452</c:v>
                </c:pt>
                <c:pt idx="8">
                  <c:v>138.932</c:v>
                </c:pt>
                <c:pt idx="9">
                  <c:v>141.688</c:v>
                </c:pt>
                <c:pt idx="10">
                  <c:v>143.895</c:v>
                </c:pt>
                <c:pt idx="11">
                  <c:v>145.667</c:v>
                </c:pt>
                <c:pt idx="12">
                  <c:v>147.137</c:v>
                </c:pt>
                <c:pt idx="13">
                  <c:v>148.368</c:v>
                </c:pt>
                <c:pt idx="14">
                  <c:v>149.411</c:v>
                </c:pt>
                <c:pt idx="15">
                  <c:v>150.211</c:v>
                </c:pt>
                <c:pt idx="16">
                  <c:v>150.798</c:v>
                </c:pt>
                <c:pt idx="17">
                  <c:v>151.162</c:v>
                </c:pt>
                <c:pt idx="18">
                  <c:v>151.315</c:v>
                </c:pt>
                <c:pt idx="19">
                  <c:v>151.276</c:v>
                </c:pt>
                <c:pt idx="20">
                  <c:v>151.054</c:v>
                </c:pt>
                <c:pt idx="21">
                  <c:v>150.692</c:v>
                </c:pt>
                <c:pt idx="22">
                  <c:v>150.19</c:v>
                </c:pt>
                <c:pt idx="23">
                  <c:v>149.561</c:v>
                </c:pt>
                <c:pt idx="24">
                  <c:v>148.811</c:v>
                </c:pt>
                <c:pt idx="25">
                  <c:v>147.96</c:v>
                </c:pt>
                <c:pt idx="26">
                  <c:v>147.016</c:v>
                </c:pt>
                <c:pt idx="27">
                  <c:v>145.969</c:v>
                </c:pt>
                <c:pt idx="28">
                  <c:v>144.827</c:v>
                </c:pt>
                <c:pt idx="29">
                  <c:v>143.597</c:v>
                </c:pt>
                <c:pt idx="30">
                  <c:v>142.295</c:v>
                </c:pt>
              </c:numCache>
            </c:numRef>
          </c:val>
          <c:smooth val="0"/>
        </c:ser>
        <c:ser>
          <c:idx val="3"/>
          <c:order val="3"/>
          <c:tx>
            <c:strRef>
              <c:f>I=400</c:f>
              <c:strCache>
                <c:ptCount val="1"/>
                <c:pt idx="0">
                  <c:v>I=400</c:v>
                </c:pt>
              </c:strCache>
            </c:strRef>
          </c:tx>
          <c:spPr>
            <a:ln w="34925" cap="rnd">
              <a:solidFill>
                <a:schemeClr val="accent6">
                  <a:lumMod val="60000"/>
                </a:schemeClr>
              </a:solidFill>
              <a:round/>
            </a:ln>
            <a:effectLst>
              <a:outerShdw blurRad="57150" dist="19050" dir="5400000" algn="ctr" rotWithShape="0">
                <a:srgbClr val="000000">
                  <a:alpha val="63000"/>
                </a:srgbClr>
              </a:outerShdw>
            </a:effectLst>
          </c:spPr>
          <c:marker>
            <c:symbol val="none"/>
          </c:marker>
          <c:dLbls>
            <c:delete val="1"/>
          </c:dLbls>
          <c:val>
            <c:numRef>
              <c:f>'200'!$F$102:$F$132</c:f>
              <c:numCache>
                <c:formatCode>General</c:formatCode>
                <c:ptCount val="31"/>
                <c:pt idx="0">
                  <c:v>0</c:v>
                </c:pt>
                <c:pt idx="1">
                  <c:v>41.7966</c:v>
                </c:pt>
                <c:pt idx="2">
                  <c:v>121.7137</c:v>
                </c:pt>
                <c:pt idx="3">
                  <c:v>155.132</c:v>
                </c:pt>
                <c:pt idx="4">
                  <c:v>176.413</c:v>
                </c:pt>
                <c:pt idx="5">
                  <c:v>192.383</c:v>
                </c:pt>
                <c:pt idx="6">
                  <c:v>205.323</c:v>
                </c:pt>
                <c:pt idx="7">
                  <c:v>216.459</c:v>
                </c:pt>
                <c:pt idx="8">
                  <c:v>226.453</c:v>
                </c:pt>
                <c:pt idx="9">
                  <c:v>235.38</c:v>
                </c:pt>
                <c:pt idx="10">
                  <c:v>243.381</c:v>
                </c:pt>
                <c:pt idx="11">
                  <c:v>250.544</c:v>
                </c:pt>
                <c:pt idx="12">
                  <c:v>256.951</c:v>
                </c:pt>
                <c:pt idx="13">
                  <c:v>262.582</c:v>
                </c:pt>
                <c:pt idx="14">
                  <c:v>267.534</c:v>
                </c:pt>
                <c:pt idx="15">
                  <c:v>271.807</c:v>
                </c:pt>
                <c:pt idx="16">
                  <c:v>275.418</c:v>
                </c:pt>
                <c:pt idx="17">
                  <c:v>278.359</c:v>
                </c:pt>
                <c:pt idx="18">
                  <c:v>280.63</c:v>
                </c:pt>
                <c:pt idx="19">
                  <c:v>282.287</c:v>
                </c:pt>
                <c:pt idx="20">
                  <c:v>283.331</c:v>
                </c:pt>
                <c:pt idx="21">
                  <c:v>283.803</c:v>
                </c:pt>
                <c:pt idx="22">
                  <c:v>283.71</c:v>
                </c:pt>
                <c:pt idx="23">
                  <c:v>283.1</c:v>
                </c:pt>
                <c:pt idx="24">
                  <c:v>281.98</c:v>
                </c:pt>
                <c:pt idx="25">
                  <c:v>280.43</c:v>
                </c:pt>
                <c:pt idx="26">
                  <c:v>278.46</c:v>
                </c:pt>
                <c:pt idx="27">
                  <c:v>276.13</c:v>
                </c:pt>
                <c:pt idx="28">
                  <c:v>273.48</c:v>
                </c:pt>
                <c:pt idx="29">
                  <c:v>270.6</c:v>
                </c:pt>
                <c:pt idx="30">
                  <c:v>267.52</c:v>
                </c:pt>
              </c:numCache>
            </c:numRef>
          </c:val>
          <c:smooth val="0"/>
        </c:ser>
        <c:ser>
          <c:idx val="4"/>
          <c:order val="4"/>
          <c:tx>
            <c:strRef>
              <c:f>I=500</c:f>
              <c:strCache>
                <c:ptCount val="1"/>
                <c:pt idx="0">
                  <c:v>I=500</c:v>
                </c:pt>
              </c:strCache>
            </c:strRef>
          </c:tx>
          <c:spPr>
            <a:ln w="34925" cap="rnd">
              <a:solidFill>
                <a:schemeClr val="accent5">
                  <a:lumMod val="60000"/>
                </a:schemeClr>
              </a:solidFill>
              <a:round/>
            </a:ln>
            <a:effectLst>
              <a:outerShdw blurRad="57150" dist="19050" dir="5400000" algn="ctr" rotWithShape="0">
                <a:srgbClr val="000000">
                  <a:alpha val="63000"/>
                </a:srgbClr>
              </a:outerShdw>
            </a:effectLst>
          </c:spPr>
          <c:marker>
            <c:symbol val="none"/>
          </c:marker>
          <c:dLbls>
            <c:delete val="1"/>
          </c:dLbls>
          <c:val>
            <c:numRef>
              <c:f>'200'!$F$135:$F$165</c:f>
              <c:numCache>
                <c:formatCode>General</c:formatCode>
                <c:ptCount val="31"/>
                <c:pt idx="0">
                  <c:v>0</c:v>
                </c:pt>
                <c:pt idx="1">
                  <c:v>57.5612</c:v>
                </c:pt>
                <c:pt idx="2">
                  <c:v>166.399</c:v>
                </c:pt>
                <c:pt idx="3">
                  <c:v>213.304</c:v>
                </c:pt>
                <c:pt idx="4">
                  <c:v>246.484</c:v>
                </c:pt>
                <c:pt idx="5">
                  <c:v>274.23</c:v>
                </c:pt>
                <c:pt idx="6">
                  <c:v>299.349</c:v>
                </c:pt>
                <c:pt idx="7">
                  <c:v>322.579</c:v>
                </c:pt>
                <c:pt idx="8">
                  <c:v>344.432</c:v>
                </c:pt>
                <c:pt idx="9">
                  <c:v>365.125</c:v>
                </c:pt>
                <c:pt idx="10">
                  <c:v>384.366</c:v>
                </c:pt>
                <c:pt idx="11">
                  <c:v>402.042</c:v>
                </c:pt>
                <c:pt idx="12">
                  <c:v>417.925</c:v>
                </c:pt>
                <c:pt idx="13">
                  <c:v>431.602</c:v>
                </c:pt>
                <c:pt idx="14">
                  <c:v>442.924</c:v>
                </c:pt>
                <c:pt idx="15">
                  <c:v>451.553</c:v>
                </c:pt>
                <c:pt idx="16">
                  <c:v>457.76</c:v>
                </c:pt>
                <c:pt idx="17">
                  <c:v>461.61</c:v>
                </c:pt>
                <c:pt idx="18">
                  <c:v>463.41</c:v>
                </c:pt>
                <c:pt idx="19">
                  <c:v>463.32</c:v>
                </c:pt>
                <c:pt idx="20">
                  <c:v>461.84</c:v>
                </c:pt>
                <c:pt idx="21">
                  <c:v>459.04</c:v>
                </c:pt>
                <c:pt idx="22">
                  <c:v>455.33</c:v>
                </c:pt>
                <c:pt idx="23">
                  <c:v>450.65</c:v>
                </c:pt>
                <c:pt idx="24">
                  <c:v>445.19</c:v>
                </c:pt>
                <c:pt idx="25">
                  <c:v>439.17</c:v>
                </c:pt>
                <c:pt idx="26">
                  <c:v>432.68</c:v>
                </c:pt>
                <c:pt idx="27">
                  <c:v>425.9</c:v>
                </c:pt>
                <c:pt idx="28">
                  <c:v>418.9</c:v>
                </c:pt>
                <c:pt idx="29">
                  <c:v>411.64</c:v>
                </c:pt>
                <c:pt idx="30">
                  <c:v>404.32</c:v>
                </c:pt>
              </c:numCache>
            </c:numRef>
          </c:val>
          <c:smooth val="0"/>
        </c:ser>
        <c:ser>
          <c:idx val="5"/>
          <c:order val="5"/>
          <c:tx>
            <c:strRef>
              <c:f>I=600</c:f>
              <c:strCache>
                <c:ptCount val="1"/>
                <c:pt idx="0">
                  <c:v>I=600</c:v>
                </c:pt>
              </c:strCache>
            </c:strRef>
          </c:tx>
          <c:spPr>
            <a:ln w="34925" cap="rnd">
              <a:solidFill>
                <a:schemeClr val="accent4">
                  <a:lumMod val="60000"/>
                </a:schemeClr>
              </a:solidFill>
              <a:round/>
            </a:ln>
            <a:effectLst>
              <a:outerShdw blurRad="57150" dist="19050" dir="5400000" algn="ctr" rotWithShape="0">
                <a:srgbClr val="000000">
                  <a:alpha val="63000"/>
                </a:srgbClr>
              </a:outerShdw>
            </a:effectLst>
          </c:spPr>
          <c:marker>
            <c:symbol val="none"/>
          </c:marker>
          <c:dLbls>
            <c:delete val="1"/>
          </c:dLbls>
          <c:val>
            <c:numRef>
              <c:f>'200'!$F$168:$F$198</c:f>
              <c:numCache>
                <c:formatCode>General</c:formatCode>
                <c:ptCount val="31"/>
                <c:pt idx="0">
                  <c:v>0</c:v>
                </c:pt>
                <c:pt idx="1">
                  <c:v>74.3359</c:v>
                </c:pt>
                <c:pt idx="2">
                  <c:v>214.183</c:v>
                </c:pt>
                <c:pt idx="3">
                  <c:v>278.621</c:v>
                </c:pt>
                <c:pt idx="4">
                  <c:v>329.596</c:v>
                </c:pt>
                <c:pt idx="5">
                  <c:v>376.883</c:v>
                </c:pt>
                <c:pt idx="6">
                  <c:v>423.105</c:v>
                </c:pt>
                <c:pt idx="7">
                  <c:v>469.468</c:v>
                </c:pt>
                <c:pt idx="8">
                  <c:v>514.735</c:v>
                </c:pt>
                <c:pt idx="9">
                  <c:v>556.496</c:v>
                </c:pt>
                <c:pt idx="10">
                  <c:v>591.975</c:v>
                </c:pt>
                <c:pt idx="11">
                  <c:v>620.075</c:v>
                </c:pt>
                <c:pt idx="12">
                  <c:v>640.61</c:v>
                </c:pt>
                <c:pt idx="13">
                  <c:v>654.38</c:v>
                </c:pt>
                <c:pt idx="14">
                  <c:v>662.51</c:v>
                </c:pt>
                <c:pt idx="15">
                  <c:v>666.04</c:v>
                </c:pt>
                <c:pt idx="16">
                  <c:v>665.48</c:v>
                </c:pt>
                <c:pt idx="17">
                  <c:v>661.72</c:v>
                </c:pt>
                <c:pt idx="18">
                  <c:v>655.35</c:v>
                </c:pt>
                <c:pt idx="19">
                  <c:v>647.1</c:v>
                </c:pt>
                <c:pt idx="20">
                  <c:v>637.42</c:v>
                </c:pt>
                <c:pt idx="21">
                  <c:v>626.37</c:v>
                </c:pt>
                <c:pt idx="22">
                  <c:v>614.51</c:v>
                </c:pt>
                <c:pt idx="23">
                  <c:v>602.08</c:v>
                </c:pt>
                <c:pt idx="24">
                  <c:v>589.3</c:v>
                </c:pt>
                <c:pt idx="25">
                  <c:v>576.31</c:v>
                </c:pt>
                <c:pt idx="26">
                  <c:v>563.3</c:v>
                </c:pt>
                <c:pt idx="27">
                  <c:v>550.27</c:v>
                </c:pt>
                <c:pt idx="28">
                  <c:v>537.37</c:v>
                </c:pt>
                <c:pt idx="29">
                  <c:v>524.62</c:v>
                </c:pt>
                <c:pt idx="30">
                  <c:v>512.13</c:v>
                </c:pt>
              </c:numCache>
            </c:numRef>
          </c:val>
          <c:smooth val="0"/>
        </c:ser>
        <c:ser>
          <c:idx val="6"/>
          <c:order val="6"/>
          <c:tx>
            <c:strRef>
              <c:f>I=700</c:f>
              <c:strCache>
                <c:ptCount val="1"/>
                <c:pt idx="0">
                  <c:v>I=700</c:v>
                </c:pt>
              </c:strCache>
            </c:strRef>
          </c:tx>
          <c:spPr>
            <a:ln w="34925" cap="rnd">
              <a:solidFill>
                <a:schemeClr val="accent6">
                  <a:lumMod val="80000"/>
                  <a:lumOff val="20000"/>
                </a:schemeClr>
              </a:solidFill>
              <a:round/>
            </a:ln>
            <a:effectLst>
              <a:outerShdw blurRad="57150" dist="19050" dir="5400000" algn="ctr" rotWithShape="0">
                <a:srgbClr val="000000">
                  <a:alpha val="63000"/>
                </a:srgbClr>
              </a:outerShdw>
            </a:effectLst>
          </c:spPr>
          <c:marker>
            <c:symbol val="none"/>
          </c:marker>
          <c:dLbls>
            <c:delete val="1"/>
          </c:dLbls>
          <c:val>
            <c:numRef>
              <c:f>'200'!$F$201:$F$231</c:f>
              <c:numCache>
                <c:formatCode>General</c:formatCode>
                <c:ptCount val="31"/>
                <c:pt idx="0">
                  <c:v>0</c:v>
                </c:pt>
                <c:pt idx="1">
                  <c:v>92.5649</c:v>
                </c:pt>
                <c:pt idx="2">
                  <c:v>265.555</c:v>
                </c:pt>
                <c:pt idx="3">
                  <c:v>352.867</c:v>
                </c:pt>
                <c:pt idx="4">
                  <c:v>431.234</c:v>
                </c:pt>
                <c:pt idx="5">
                  <c:v>512.049</c:v>
                </c:pt>
                <c:pt idx="6">
                  <c:v>597.575</c:v>
                </c:pt>
                <c:pt idx="7">
                  <c:v>679.726</c:v>
                </c:pt>
                <c:pt idx="8">
                  <c:v>749.351</c:v>
                </c:pt>
                <c:pt idx="9">
                  <c:v>802.907</c:v>
                </c:pt>
                <c:pt idx="10">
                  <c:v>840.99</c:v>
                </c:pt>
                <c:pt idx="11">
                  <c:v>865.38</c:v>
                </c:pt>
                <c:pt idx="12">
                  <c:v>878.91</c:v>
                </c:pt>
                <c:pt idx="13">
                  <c:v>883.77</c:v>
                </c:pt>
                <c:pt idx="14">
                  <c:v>880.75</c:v>
                </c:pt>
                <c:pt idx="15">
                  <c:v>872.28</c:v>
                </c:pt>
                <c:pt idx="16">
                  <c:v>859.73</c:v>
                </c:pt>
                <c:pt idx="17">
                  <c:v>844.43</c:v>
                </c:pt>
                <c:pt idx="18">
                  <c:v>827.41</c:v>
                </c:pt>
                <c:pt idx="19">
                  <c:v>808.84</c:v>
                </c:pt>
                <c:pt idx="20">
                  <c:v>789.46</c:v>
                </c:pt>
                <c:pt idx="21">
                  <c:v>769.68</c:v>
                </c:pt>
                <c:pt idx="22">
                  <c:v>749.75</c:v>
                </c:pt>
                <c:pt idx="23">
                  <c:v>730.11</c:v>
                </c:pt>
                <c:pt idx="24">
                  <c:v>710.9</c:v>
                </c:pt>
                <c:pt idx="25">
                  <c:v>691.83</c:v>
                </c:pt>
                <c:pt idx="26">
                  <c:v>673.3</c:v>
                </c:pt>
                <c:pt idx="27">
                  <c:v>655.43</c:v>
                </c:pt>
                <c:pt idx="28">
                  <c:v>638.21</c:v>
                </c:pt>
                <c:pt idx="29">
                  <c:v>621.68</c:v>
                </c:pt>
                <c:pt idx="30">
                  <c:v>605.84</c:v>
                </c:pt>
              </c:numCache>
            </c:numRef>
          </c:val>
          <c:smooth val="0"/>
        </c:ser>
        <c:dLbls>
          <c:showLegendKey val="0"/>
          <c:showVal val="0"/>
          <c:showCatName val="0"/>
          <c:showSerName val="0"/>
          <c:showPercent val="0"/>
          <c:showBubbleSize val="0"/>
        </c:dLbls>
        <c:marker val="0"/>
        <c:smooth val="0"/>
        <c:axId val="735880792"/>
        <c:axId val="735880008"/>
      </c:lineChart>
      <c:catAx>
        <c:axId val="735880792"/>
        <c:scaling>
          <c:orientation val="minMax"/>
        </c:scaling>
        <c:delete val="0"/>
        <c:axPos val="b"/>
        <c:title>
          <c:tx>
            <c:rich>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r>
                  <a:rPr lang="en-US"/>
                  <a:t>t</a:t>
                </a:r>
                <a:endParaRPr lang="ru-RU"/>
              </a:p>
            </c:rich>
          </c:tx>
          <c:layout/>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735880008"/>
        <c:crosses val="autoZero"/>
        <c:auto val="1"/>
        <c:lblAlgn val="ctr"/>
        <c:lblOffset val="100"/>
        <c:noMultiLvlLbl val="0"/>
      </c:catAx>
      <c:valAx>
        <c:axId val="735880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r>
                  <a:rPr lang="el-GR">
                    <a:latin typeface="Times New Roman" panose="02020603050405020304" charset="0"/>
                    <a:cs typeface="Times New Roman" panose="02020603050405020304" charset="0"/>
                  </a:rPr>
                  <a:t>Δ</a:t>
                </a:r>
                <a:r>
                  <a:rPr lang="en-US">
                    <a:latin typeface="Times New Roman" panose="02020603050405020304" charset="0"/>
                    <a:cs typeface="Times New Roman" panose="02020603050405020304" charset="0"/>
                  </a:rPr>
                  <a:t>T</a:t>
                </a:r>
                <a:endParaRPr lang="ru-RU"/>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7358807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D31BBF-9169-4D5C-8802-4815E228BDEF}">
  <ds:schemaRefs/>
</ds:datastoreItem>
</file>

<file path=docProps/app.xml><?xml version="1.0" encoding="utf-8"?>
<Properties xmlns="http://schemas.openxmlformats.org/officeDocument/2006/extended-properties" xmlns:vt="http://schemas.openxmlformats.org/officeDocument/2006/docPropsVTypes">
  <Template>Normal</Template>
  <Pages>73</Pages>
  <Words>12288</Words>
  <Characters>77818</Characters>
  <Lines>664</Lines>
  <Paragraphs>187</Paragraphs>
  <TotalTime>4</TotalTime>
  <ScaleCrop>false</ScaleCrop>
  <LinksUpToDate>false</LinksUpToDate>
  <CharactersWithSpaces>90546</CharactersWithSpaces>
  <Application>WPS Office_11.2.0.11214_F1E327BC-269C-435d-A152-05C5408002CA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2021-06-18T14:28:00Z</dcterms:created>
  <dc:creator>HP</dc:creator>
  <cp:lastModifiedBy>lizas</cp:lastModifiedBy>
  <dcterms:modified xsi:type="dcterms:W3CDTF">2023-02-12T00:06:36Z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1049-11.2.0.11214</vt:lpwstr>
  </property>
  <property fmtid="{D5CDD505-2E9C-101B-9397-08002B2CF9AE}" pid="3" name="ICV">
    <vt:lpwstr>505CEFEFEE6549DB98F9655B178BBE63</vt:lpwstr>
  </property>
</Properties>
</file>