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9D" w:rsidRPr="000A1B9D" w:rsidRDefault="000A1B9D" w:rsidP="000A1B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0A1B9D">
        <w:rPr>
          <w:rFonts w:ascii="Times New Roman" w:hAnsi="Times New Roman" w:cs="Times New Roman"/>
          <w:sz w:val="24"/>
          <w:szCs w:val="24"/>
        </w:rPr>
        <w:t>POWER OF ATTORNEY</w:t>
      </w:r>
    </w:p>
    <w:p w:rsidR="000A1B9D" w:rsidRPr="000A1B9D" w:rsidRDefault="000A1B9D" w:rsidP="000A1B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B9D" w:rsidRDefault="00CE5847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740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B9D" w:rsidRPr="000A1B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Zasio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U.S.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headquartered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Boise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Idaho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>, USA (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"),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Kevin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Zasio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Kevin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Zacio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B9D" w:rsidRPr="000A1B9D">
        <w:rPr>
          <w:rFonts w:ascii="Times New Roman" w:hAnsi="Times New Roman" w:cs="Times New Roman"/>
          <w:sz w:val="24"/>
          <w:szCs w:val="24"/>
        </w:rPr>
        <w:t>appoints</w:t>
      </w:r>
      <w:proofErr w:type="spellEnd"/>
      <w:r w:rsidR="000A1B9D" w:rsidRPr="000A1B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Zhanna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Serhiivna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Zheltoukhova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2803100108,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ME824180,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Solomyansky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9, 2007,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li</w:t>
      </w:r>
      <w:r w:rsidR="006A6218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="006A6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1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6A6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6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18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6A62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A6218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6A6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18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6A62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Kyiv-Sviatoshynskyi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Sofiyivska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Borshchahivka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Akademika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Amosova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>.,</w:t>
      </w:r>
      <w:r w:rsidR="00DC6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9F7">
        <w:rPr>
          <w:rFonts w:ascii="Times New Roman" w:hAnsi="Times New Roman" w:cs="Times New Roman"/>
          <w:sz w:val="24"/>
          <w:szCs w:val="24"/>
        </w:rPr>
        <w:t>32/2, apt.</w:t>
      </w:r>
      <w:r w:rsidRPr="000A1B9D">
        <w:rPr>
          <w:rFonts w:ascii="Times New Roman" w:hAnsi="Times New Roman" w:cs="Times New Roman"/>
          <w:sz w:val="24"/>
          <w:szCs w:val="24"/>
        </w:rPr>
        <w:t xml:space="preserve">16,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chairman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liquidation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liquidation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:          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Klymenko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Yuliya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Anatoliivna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passp</w:t>
      </w:r>
      <w:r>
        <w:rPr>
          <w:rFonts w:ascii="Times New Roman" w:hAnsi="Times New Roman" w:cs="Times New Roman"/>
          <w:sz w:val="24"/>
          <w:szCs w:val="24"/>
        </w:rPr>
        <w:t>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 152144,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18, 2009;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Fastiv</w:t>
      </w:r>
      <w:proofErr w:type="spellEnd"/>
      <w:r w:rsidR="006A6218">
        <w:rPr>
          <w:rFonts w:ascii="Times New Roman" w:hAnsi="Times New Roman" w:cs="Times New Roman"/>
          <w:sz w:val="24"/>
          <w:szCs w:val="24"/>
          <w:lang w:val="en-US"/>
        </w:rPr>
        <w:t xml:space="preserve"> city</w:t>
      </w:r>
      <w:r w:rsidRPr="000A1B9D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Nevsky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bldg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. 9; ITN 3191813349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Tishchenko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Svitlana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Oleksandrivna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KN 819057,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Avtozavodsky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Cabinet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Ministers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Poltava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1, 1998;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Kremenchug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Shevchenko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>.,</w:t>
      </w:r>
      <w:r w:rsidR="00DC6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32a, </w:t>
      </w:r>
      <w:proofErr w:type="spellStart"/>
      <w:r>
        <w:rPr>
          <w:rFonts w:ascii="Times New Roman" w:hAnsi="Times New Roman" w:cs="Times New Roman"/>
          <w:sz w:val="24"/>
          <w:szCs w:val="24"/>
        </w:rPr>
        <w:t>apt</w:t>
      </w:r>
      <w:proofErr w:type="spellEnd"/>
      <w:r>
        <w:rPr>
          <w:rFonts w:ascii="Times New Roman" w:hAnsi="Times New Roman" w:cs="Times New Roman"/>
          <w:sz w:val="24"/>
          <w:szCs w:val="24"/>
        </w:rPr>
        <w:t>. 61; ITN 2831502080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Bezruchko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Andriy</w:t>
      </w:r>
      <w:proofErr w:type="spellEnd"/>
      <w:r w:rsidRPr="000A1B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b/>
          <w:sz w:val="24"/>
          <w:szCs w:val="24"/>
        </w:rPr>
        <w:t>Oleksandrovych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NS 470488,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Smilyansky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Cherkasy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05, 1998,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Kyi</w:t>
      </w:r>
      <w:r w:rsidR="00DC69F7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Yakub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F7">
        <w:rPr>
          <w:rFonts w:ascii="Times New Roman" w:hAnsi="Times New Roman" w:cs="Times New Roman"/>
          <w:sz w:val="24"/>
          <w:szCs w:val="24"/>
        </w:rPr>
        <w:t>Kolos</w:t>
      </w:r>
      <w:proofErr w:type="spellEnd"/>
      <w:r w:rsidR="00DC69F7">
        <w:rPr>
          <w:rFonts w:ascii="Times New Roman" w:hAnsi="Times New Roman" w:cs="Times New Roman"/>
          <w:sz w:val="24"/>
          <w:szCs w:val="24"/>
        </w:rPr>
        <w:t xml:space="preserve"> str.,</w:t>
      </w:r>
      <w:r w:rsidR="00DC6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0A1B9D">
        <w:rPr>
          <w:rFonts w:ascii="Times New Roman" w:hAnsi="Times New Roman" w:cs="Times New Roman"/>
          <w:sz w:val="24"/>
          <w:szCs w:val="24"/>
        </w:rPr>
        <w:t xml:space="preserve">23,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buil</w:t>
      </w:r>
      <w:r>
        <w:rPr>
          <w:rFonts w:ascii="Times New Roman" w:hAnsi="Times New Roman" w:cs="Times New Roman"/>
          <w:sz w:val="24"/>
          <w:szCs w:val="24"/>
        </w:rPr>
        <w:t>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>
        <w:rPr>
          <w:rFonts w:ascii="Times New Roman" w:hAnsi="Times New Roman" w:cs="Times New Roman"/>
          <w:sz w:val="24"/>
          <w:szCs w:val="24"/>
        </w:rPr>
        <w:t>apt</w:t>
      </w:r>
      <w:proofErr w:type="spellEnd"/>
      <w:r>
        <w:rPr>
          <w:rFonts w:ascii="Times New Roman" w:hAnsi="Times New Roman" w:cs="Times New Roman"/>
          <w:sz w:val="24"/>
          <w:szCs w:val="24"/>
        </w:rPr>
        <w:t>. 88, ITN 2978010174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liquidation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.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B9D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powers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: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contracts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disposal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termination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lease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;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declarations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commitments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petitions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ministries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Kremenchug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Inspectorate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Poltava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Pension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.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debtors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;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settlements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banks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;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dismiss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Office;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deregister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Pension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;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.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archival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.</w:t>
      </w:r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B9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discretion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expedient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attorney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</w:p>
    <w:p w:rsidR="000A1B9D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B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6305" w:rsidRPr="000A1B9D" w:rsidRDefault="000A1B9D" w:rsidP="000A1B9D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attorney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enters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30, 2020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revoke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Attorney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B9D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A1B9D">
        <w:rPr>
          <w:rFonts w:ascii="Times New Roman" w:hAnsi="Times New Roman" w:cs="Times New Roman"/>
          <w:sz w:val="24"/>
          <w:szCs w:val="24"/>
        </w:rPr>
        <w:t>.</w:t>
      </w:r>
    </w:p>
    <w:sectPr w:rsidR="007C6305" w:rsidRPr="000A1B9D" w:rsidSect="000A1B9D">
      <w:pgSz w:w="11906" w:h="16838"/>
      <w:pgMar w:top="850" w:right="170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A2"/>
    <w:rsid w:val="00074023"/>
    <w:rsid w:val="000A1B9D"/>
    <w:rsid w:val="000C72E9"/>
    <w:rsid w:val="003D1046"/>
    <w:rsid w:val="006A6218"/>
    <w:rsid w:val="007C6305"/>
    <w:rsid w:val="00A12BA2"/>
    <w:rsid w:val="00CD5415"/>
    <w:rsid w:val="00CE5847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Andronus</dc:creator>
  <cp:keywords/>
  <dc:description/>
  <cp:lastModifiedBy>Andronus</cp:lastModifiedBy>
  <cp:revision>5</cp:revision>
  <dcterms:created xsi:type="dcterms:W3CDTF">2020-05-28T07:44:00Z</dcterms:created>
  <dcterms:modified xsi:type="dcterms:W3CDTF">2020-05-28T08:45:00Z</dcterms:modified>
</cp:coreProperties>
</file>