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2C53D" w14:textId="09211C73" w:rsidR="00AA0CC3" w:rsidRPr="00AA0CC3" w:rsidRDefault="00AA0CC3" w:rsidP="00AA0CC3">
      <w:pPr>
        <w:spacing w:line="240" w:lineRule="auto"/>
        <w:jc w:val="center"/>
        <w:rPr>
          <w:rFonts w:ascii="Times New Roman" w:hAnsi="Times New Roman" w:cs="Times New Roman"/>
          <w:sz w:val="28"/>
          <w:szCs w:val="28"/>
          <w:lang w:val="uk-UA"/>
        </w:rPr>
      </w:pPr>
      <w:r w:rsidRPr="00AA0CC3">
        <w:rPr>
          <w:rFonts w:ascii="Times New Roman" w:hAnsi="Times New Roman" w:cs="Times New Roman"/>
          <w:sz w:val="28"/>
          <w:szCs w:val="28"/>
          <w:lang w:val="uk-UA"/>
        </w:rPr>
        <w:t>Уманський державний педагогічний університет імені Павла Тичини</w:t>
      </w:r>
    </w:p>
    <w:p w14:paraId="4FC59571" w14:textId="77777777" w:rsidR="00AA0CC3" w:rsidRPr="00AA0CC3" w:rsidRDefault="00AA0CC3" w:rsidP="00AA0CC3">
      <w:pPr>
        <w:spacing w:line="240" w:lineRule="auto"/>
        <w:jc w:val="center"/>
        <w:rPr>
          <w:rFonts w:ascii="Times New Roman" w:hAnsi="Times New Roman" w:cs="Times New Roman"/>
          <w:sz w:val="28"/>
          <w:szCs w:val="28"/>
          <w:lang w:val="uk-UA"/>
        </w:rPr>
      </w:pPr>
      <w:r w:rsidRPr="00AA0CC3">
        <w:rPr>
          <w:rFonts w:ascii="Times New Roman" w:hAnsi="Times New Roman" w:cs="Times New Roman"/>
          <w:sz w:val="28"/>
          <w:szCs w:val="28"/>
          <w:lang w:val="uk-UA"/>
        </w:rPr>
        <w:t>Факультет початкової освіти</w:t>
      </w:r>
    </w:p>
    <w:p w14:paraId="6A02F99F" w14:textId="77777777" w:rsidR="00AA0CC3" w:rsidRPr="00AA0CC3" w:rsidRDefault="00AA0CC3" w:rsidP="00AA0CC3">
      <w:pPr>
        <w:spacing w:line="240" w:lineRule="auto"/>
        <w:jc w:val="center"/>
        <w:rPr>
          <w:rFonts w:ascii="Times New Roman" w:hAnsi="Times New Roman" w:cs="Times New Roman"/>
          <w:color w:val="FF0000"/>
          <w:sz w:val="28"/>
          <w:szCs w:val="28"/>
          <w:lang w:val="uk-UA"/>
        </w:rPr>
      </w:pPr>
      <w:r w:rsidRPr="00AA0CC3">
        <w:rPr>
          <w:rFonts w:ascii="Times New Roman" w:hAnsi="Times New Roman" w:cs="Times New Roman"/>
          <w:color w:val="FF0000"/>
          <w:sz w:val="28"/>
          <w:szCs w:val="28"/>
          <w:lang w:val="uk-UA"/>
        </w:rPr>
        <w:t>Кафедра педагогіки та освітнього менеджменту</w:t>
      </w:r>
    </w:p>
    <w:p w14:paraId="23AA61EE" w14:textId="77777777" w:rsidR="00AA0CC3" w:rsidRPr="00AA0CC3" w:rsidRDefault="00AA0CC3" w:rsidP="00AA0CC3">
      <w:pPr>
        <w:spacing w:line="240" w:lineRule="auto"/>
        <w:rPr>
          <w:rFonts w:ascii="Times New Roman" w:hAnsi="Times New Roman" w:cs="Times New Roman"/>
          <w:sz w:val="28"/>
          <w:szCs w:val="28"/>
          <w:lang w:val="uk-UA"/>
        </w:rPr>
      </w:pPr>
    </w:p>
    <w:p w14:paraId="5A7BB7A2" w14:textId="77777777" w:rsidR="00AA0CC3" w:rsidRPr="00AA0CC3" w:rsidRDefault="00AA0CC3" w:rsidP="00AA0CC3">
      <w:pPr>
        <w:spacing w:line="240" w:lineRule="auto"/>
        <w:rPr>
          <w:rFonts w:ascii="Times New Roman" w:hAnsi="Times New Roman" w:cs="Times New Roman"/>
          <w:sz w:val="28"/>
          <w:szCs w:val="28"/>
          <w:lang w:val="uk-UA"/>
        </w:rPr>
      </w:pPr>
    </w:p>
    <w:p w14:paraId="5740A954" w14:textId="77777777" w:rsidR="00AA0CC3" w:rsidRPr="00AA0CC3" w:rsidRDefault="00AA0CC3" w:rsidP="00AA0CC3">
      <w:pPr>
        <w:spacing w:line="240" w:lineRule="auto"/>
        <w:rPr>
          <w:rFonts w:ascii="Times New Roman" w:hAnsi="Times New Roman" w:cs="Times New Roman"/>
          <w:sz w:val="28"/>
          <w:szCs w:val="28"/>
          <w:lang w:val="uk-UA"/>
        </w:rPr>
      </w:pPr>
    </w:p>
    <w:p w14:paraId="66ACCF6F" w14:textId="77777777" w:rsidR="00AA0CC3" w:rsidRPr="00AA0CC3" w:rsidRDefault="00AA0CC3" w:rsidP="00AA0CC3">
      <w:pPr>
        <w:spacing w:line="240" w:lineRule="auto"/>
        <w:rPr>
          <w:rFonts w:ascii="Times New Roman" w:hAnsi="Times New Roman" w:cs="Times New Roman"/>
          <w:sz w:val="28"/>
          <w:szCs w:val="28"/>
          <w:lang w:val="uk-UA"/>
        </w:rPr>
      </w:pPr>
    </w:p>
    <w:p w14:paraId="0E9EBFF3" w14:textId="77777777" w:rsidR="00AA0CC3" w:rsidRPr="00AA0CC3" w:rsidRDefault="00AA0CC3" w:rsidP="00AA0CC3">
      <w:pPr>
        <w:spacing w:line="240" w:lineRule="auto"/>
        <w:rPr>
          <w:rFonts w:ascii="Times New Roman" w:hAnsi="Times New Roman" w:cs="Times New Roman"/>
          <w:sz w:val="28"/>
          <w:szCs w:val="28"/>
          <w:lang w:val="uk-UA"/>
        </w:rPr>
      </w:pPr>
    </w:p>
    <w:p w14:paraId="7B3692F5" w14:textId="77777777" w:rsidR="00AA0CC3" w:rsidRPr="00AA0CC3" w:rsidRDefault="00AA0CC3" w:rsidP="00AA0CC3">
      <w:pPr>
        <w:spacing w:line="240" w:lineRule="auto"/>
        <w:jc w:val="center"/>
        <w:rPr>
          <w:rFonts w:ascii="Times New Roman" w:hAnsi="Times New Roman" w:cs="Times New Roman"/>
          <w:sz w:val="28"/>
          <w:szCs w:val="28"/>
          <w:lang w:val="uk-UA"/>
        </w:rPr>
      </w:pPr>
      <w:r w:rsidRPr="00AA0CC3">
        <w:rPr>
          <w:rFonts w:ascii="Times New Roman" w:hAnsi="Times New Roman" w:cs="Times New Roman"/>
          <w:sz w:val="28"/>
          <w:szCs w:val="28"/>
          <w:lang w:val="uk-UA"/>
        </w:rPr>
        <w:t>РЕФЕРАТ</w:t>
      </w:r>
    </w:p>
    <w:p w14:paraId="1B3B6274" w14:textId="70FAA796" w:rsidR="00EC32D4" w:rsidRPr="00EC32D4" w:rsidRDefault="00AA0CC3" w:rsidP="00EC32D4">
      <w:pPr>
        <w:spacing w:line="240" w:lineRule="auto"/>
        <w:jc w:val="center"/>
        <w:rPr>
          <w:rFonts w:ascii="Times New Roman" w:hAnsi="Times New Roman" w:cs="Times New Roman"/>
          <w:sz w:val="28"/>
          <w:szCs w:val="28"/>
          <w:lang w:val="uk-UA"/>
        </w:rPr>
      </w:pPr>
      <w:r w:rsidRPr="00AA0CC3">
        <w:rPr>
          <w:rFonts w:ascii="Times New Roman" w:hAnsi="Times New Roman" w:cs="Times New Roman"/>
          <w:sz w:val="28"/>
          <w:szCs w:val="28"/>
          <w:lang w:val="uk-UA"/>
        </w:rPr>
        <w:t>на тему «</w:t>
      </w:r>
      <w:r w:rsidR="00EC32D4" w:rsidRPr="00EC32D4">
        <w:rPr>
          <w:rFonts w:ascii="Times New Roman" w:hAnsi="Times New Roman" w:cs="Times New Roman"/>
          <w:sz w:val="28"/>
          <w:szCs w:val="28"/>
          <w:lang w:val="uk-UA"/>
        </w:rPr>
        <w:t xml:space="preserve">Перспективи використання робототехніки та програмування в  </w:t>
      </w:r>
    </w:p>
    <w:p w14:paraId="77B0BE5B" w14:textId="503CB78F" w:rsidR="00AA0CC3" w:rsidRPr="00AA0CC3" w:rsidRDefault="00EC32D4" w:rsidP="00EC32D4">
      <w:pPr>
        <w:spacing w:line="240" w:lineRule="auto"/>
        <w:jc w:val="center"/>
        <w:rPr>
          <w:rFonts w:ascii="Times New Roman" w:hAnsi="Times New Roman" w:cs="Times New Roman"/>
          <w:sz w:val="28"/>
          <w:szCs w:val="28"/>
          <w:lang w:val="uk-UA"/>
        </w:rPr>
      </w:pPr>
      <w:r w:rsidRPr="00EC32D4">
        <w:rPr>
          <w:rFonts w:ascii="Times New Roman" w:hAnsi="Times New Roman" w:cs="Times New Roman"/>
          <w:sz w:val="28"/>
          <w:szCs w:val="28"/>
          <w:lang w:val="uk-UA"/>
        </w:rPr>
        <w:t>початковій школі</w:t>
      </w:r>
      <w:r w:rsidR="00AA0CC3" w:rsidRPr="00AA0CC3">
        <w:rPr>
          <w:rFonts w:ascii="Times New Roman" w:hAnsi="Times New Roman" w:cs="Times New Roman"/>
          <w:sz w:val="28"/>
          <w:szCs w:val="28"/>
          <w:lang w:val="uk-UA"/>
        </w:rPr>
        <w:t>»</w:t>
      </w:r>
    </w:p>
    <w:p w14:paraId="5283A4EA" w14:textId="77777777" w:rsidR="00AA0CC3" w:rsidRPr="00AA0CC3" w:rsidRDefault="00AA0CC3" w:rsidP="00AA0CC3">
      <w:pPr>
        <w:spacing w:line="240" w:lineRule="auto"/>
        <w:rPr>
          <w:rFonts w:ascii="Times New Roman" w:hAnsi="Times New Roman" w:cs="Times New Roman"/>
          <w:sz w:val="28"/>
          <w:szCs w:val="28"/>
          <w:lang w:val="uk-UA"/>
        </w:rPr>
      </w:pPr>
    </w:p>
    <w:p w14:paraId="1F5A8897" w14:textId="77777777" w:rsidR="00AA0CC3" w:rsidRPr="00AA0CC3" w:rsidRDefault="00AA0CC3" w:rsidP="00AA0CC3">
      <w:pPr>
        <w:rPr>
          <w:rFonts w:ascii="Times New Roman" w:hAnsi="Times New Roman" w:cs="Times New Roman"/>
          <w:sz w:val="28"/>
          <w:szCs w:val="28"/>
          <w:lang w:val="uk-UA"/>
        </w:rPr>
      </w:pPr>
    </w:p>
    <w:p w14:paraId="1F8F6AB3" w14:textId="77777777" w:rsidR="00AA0CC3" w:rsidRPr="00AA0CC3" w:rsidRDefault="00AA0CC3" w:rsidP="00AA0CC3">
      <w:pPr>
        <w:rPr>
          <w:rFonts w:ascii="Times New Roman" w:hAnsi="Times New Roman" w:cs="Times New Roman"/>
          <w:sz w:val="28"/>
          <w:szCs w:val="28"/>
          <w:lang w:val="uk-UA"/>
        </w:rPr>
      </w:pPr>
    </w:p>
    <w:p w14:paraId="5BFD23A0" w14:textId="77777777" w:rsidR="00AA0CC3" w:rsidRPr="00AA0CC3" w:rsidRDefault="00AA0CC3" w:rsidP="00AA0CC3">
      <w:pPr>
        <w:rPr>
          <w:rFonts w:ascii="Times New Roman" w:hAnsi="Times New Roman" w:cs="Times New Roman"/>
          <w:sz w:val="28"/>
          <w:szCs w:val="28"/>
          <w:lang w:val="uk-UA"/>
        </w:rPr>
      </w:pPr>
    </w:p>
    <w:p w14:paraId="194C9FB9" w14:textId="77777777" w:rsidR="00AA0CC3" w:rsidRPr="00AA0CC3" w:rsidRDefault="00AA0CC3" w:rsidP="00AA0CC3">
      <w:pPr>
        <w:rPr>
          <w:rFonts w:ascii="Times New Roman" w:hAnsi="Times New Roman" w:cs="Times New Roman"/>
          <w:sz w:val="28"/>
          <w:szCs w:val="28"/>
          <w:lang w:val="uk-UA"/>
        </w:rPr>
      </w:pPr>
    </w:p>
    <w:p w14:paraId="2B983395" w14:textId="77777777" w:rsidR="00AA0CC3" w:rsidRPr="00AA0CC3" w:rsidRDefault="00AA0CC3" w:rsidP="00AA0CC3">
      <w:pPr>
        <w:spacing w:line="240" w:lineRule="auto"/>
        <w:ind w:left="4111"/>
        <w:jc w:val="both"/>
        <w:rPr>
          <w:rFonts w:ascii="Times New Roman" w:hAnsi="Times New Roman" w:cs="Times New Roman"/>
          <w:sz w:val="28"/>
          <w:szCs w:val="28"/>
          <w:lang w:val="uk-UA"/>
        </w:rPr>
      </w:pPr>
      <w:r w:rsidRPr="00AA0CC3">
        <w:rPr>
          <w:rFonts w:ascii="Times New Roman" w:hAnsi="Times New Roman" w:cs="Times New Roman"/>
          <w:sz w:val="28"/>
          <w:szCs w:val="28"/>
          <w:lang w:val="uk-UA"/>
        </w:rPr>
        <w:t>Підготувала:</w:t>
      </w:r>
    </w:p>
    <w:p w14:paraId="08FF9786" w14:textId="77777777" w:rsidR="00AA0CC3" w:rsidRPr="00AA0CC3" w:rsidRDefault="00AA0CC3" w:rsidP="00AA0CC3">
      <w:pPr>
        <w:spacing w:line="240" w:lineRule="auto"/>
        <w:ind w:left="4111"/>
        <w:jc w:val="both"/>
        <w:rPr>
          <w:rFonts w:ascii="Times New Roman" w:hAnsi="Times New Roman" w:cs="Times New Roman"/>
          <w:sz w:val="28"/>
          <w:szCs w:val="28"/>
          <w:lang w:val="uk-UA"/>
        </w:rPr>
      </w:pPr>
      <w:r w:rsidRPr="00AA0CC3">
        <w:rPr>
          <w:rFonts w:ascii="Times New Roman" w:hAnsi="Times New Roman" w:cs="Times New Roman"/>
          <w:sz w:val="28"/>
          <w:szCs w:val="28"/>
          <w:lang w:val="uk-UA"/>
        </w:rPr>
        <w:t xml:space="preserve">здобувачка 2 курсу 22 групи </w:t>
      </w:r>
    </w:p>
    <w:p w14:paraId="5064B297" w14:textId="77777777" w:rsidR="00AA0CC3" w:rsidRPr="00AA0CC3" w:rsidRDefault="00AA0CC3" w:rsidP="00AA0CC3">
      <w:pPr>
        <w:spacing w:line="240" w:lineRule="auto"/>
        <w:ind w:left="4111"/>
        <w:jc w:val="both"/>
        <w:rPr>
          <w:rFonts w:ascii="Times New Roman" w:hAnsi="Times New Roman" w:cs="Times New Roman"/>
          <w:sz w:val="28"/>
          <w:szCs w:val="28"/>
          <w:lang w:val="uk-UA"/>
        </w:rPr>
      </w:pPr>
      <w:r w:rsidRPr="00AA0CC3">
        <w:rPr>
          <w:rFonts w:ascii="Times New Roman" w:hAnsi="Times New Roman" w:cs="Times New Roman"/>
          <w:sz w:val="28"/>
          <w:szCs w:val="28"/>
          <w:lang w:val="uk-UA"/>
        </w:rPr>
        <w:t xml:space="preserve">Ткачук Маргарита </w:t>
      </w:r>
      <w:proofErr w:type="spellStart"/>
      <w:r w:rsidRPr="00AA0CC3">
        <w:rPr>
          <w:rFonts w:ascii="Times New Roman" w:hAnsi="Times New Roman" w:cs="Times New Roman"/>
          <w:sz w:val="28"/>
          <w:szCs w:val="28"/>
          <w:lang w:val="uk-UA"/>
        </w:rPr>
        <w:t>Вячеславівна</w:t>
      </w:r>
      <w:proofErr w:type="spellEnd"/>
    </w:p>
    <w:p w14:paraId="42242C90" w14:textId="77777777" w:rsidR="00AA0CC3" w:rsidRPr="00AA0CC3" w:rsidRDefault="00AA0CC3" w:rsidP="00AA0CC3">
      <w:pPr>
        <w:spacing w:line="240" w:lineRule="auto"/>
        <w:ind w:left="4111"/>
        <w:jc w:val="both"/>
        <w:rPr>
          <w:rFonts w:ascii="Times New Roman" w:hAnsi="Times New Roman" w:cs="Times New Roman"/>
          <w:sz w:val="28"/>
          <w:szCs w:val="28"/>
          <w:lang w:val="uk-UA"/>
        </w:rPr>
      </w:pPr>
    </w:p>
    <w:p w14:paraId="00CE64C3" w14:textId="77777777" w:rsidR="00AA0CC3" w:rsidRPr="00AA0CC3" w:rsidRDefault="00AA0CC3" w:rsidP="00AA0CC3">
      <w:pPr>
        <w:spacing w:line="240" w:lineRule="auto"/>
        <w:ind w:left="4111"/>
        <w:jc w:val="both"/>
        <w:rPr>
          <w:rFonts w:ascii="Times New Roman" w:hAnsi="Times New Roman" w:cs="Times New Roman"/>
          <w:sz w:val="28"/>
          <w:szCs w:val="28"/>
          <w:lang w:val="uk-UA"/>
        </w:rPr>
      </w:pPr>
      <w:r w:rsidRPr="00AA0CC3">
        <w:rPr>
          <w:rFonts w:ascii="Times New Roman" w:hAnsi="Times New Roman" w:cs="Times New Roman"/>
          <w:sz w:val="28"/>
          <w:szCs w:val="28"/>
          <w:lang w:val="uk-UA"/>
        </w:rPr>
        <w:t xml:space="preserve">Керівник практики: </w:t>
      </w:r>
    </w:p>
    <w:p w14:paraId="08FC3528" w14:textId="77777777" w:rsidR="00AA0CC3" w:rsidRPr="00AA0CC3" w:rsidRDefault="00AA0CC3" w:rsidP="00AA0CC3">
      <w:pPr>
        <w:spacing w:line="240" w:lineRule="auto"/>
        <w:ind w:left="4111"/>
        <w:jc w:val="both"/>
        <w:rPr>
          <w:rFonts w:ascii="Times New Roman" w:hAnsi="Times New Roman" w:cs="Times New Roman"/>
          <w:color w:val="FF0000"/>
          <w:sz w:val="28"/>
          <w:szCs w:val="28"/>
          <w:lang w:val="uk-UA"/>
        </w:rPr>
      </w:pPr>
      <w:r w:rsidRPr="00AA0CC3">
        <w:rPr>
          <w:rFonts w:ascii="Times New Roman" w:hAnsi="Times New Roman" w:cs="Times New Roman"/>
          <w:color w:val="FF0000"/>
          <w:sz w:val="28"/>
          <w:szCs w:val="28"/>
          <w:lang w:val="uk-UA"/>
        </w:rPr>
        <w:t>викладач кафедри психології  Уманського державного педагогічного університету імені Павла Тичини</w:t>
      </w:r>
    </w:p>
    <w:p w14:paraId="4E8FE85E" w14:textId="77777777" w:rsidR="00AA0CC3" w:rsidRPr="00AA0CC3" w:rsidRDefault="00AA0CC3" w:rsidP="00AA0CC3">
      <w:pPr>
        <w:spacing w:line="240" w:lineRule="auto"/>
        <w:ind w:left="4111"/>
        <w:jc w:val="both"/>
        <w:rPr>
          <w:rFonts w:ascii="Times New Roman" w:hAnsi="Times New Roman" w:cs="Times New Roman"/>
          <w:color w:val="FF0000"/>
          <w:sz w:val="28"/>
          <w:szCs w:val="28"/>
          <w:lang w:val="uk-UA"/>
        </w:rPr>
      </w:pPr>
      <w:proofErr w:type="spellStart"/>
      <w:r w:rsidRPr="00AA0CC3">
        <w:rPr>
          <w:rFonts w:ascii="Times New Roman" w:hAnsi="Times New Roman" w:cs="Times New Roman"/>
          <w:color w:val="FF0000"/>
          <w:sz w:val="28"/>
          <w:szCs w:val="28"/>
          <w:lang w:val="uk-UA"/>
        </w:rPr>
        <w:t>Лівандовська</w:t>
      </w:r>
      <w:proofErr w:type="spellEnd"/>
      <w:r w:rsidRPr="00AA0CC3">
        <w:rPr>
          <w:rFonts w:ascii="Times New Roman" w:hAnsi="Times New Roman" w:cs="Times New Roman"/>
          <w:color w:val="FF0000"/>
          <w:sz w:val="28"/>
          <w:szCs w:val="28"/>
          <w:lang w:val="uk-UA"/>
        </w:rPr>
        <w:t xml:space="preserve"> Інна Анатоліївна </w:t>
      </w:r>
    </w:p>
    <w:p w14:paraId="01D24345" w14:textId="77777777" w:rsidR="00AA0CC3" w:rsidRPr="00AA0CC3" w:rsidRDefault="00AA0CC3" w:rsidP="00AA0CC3">
      <w:pPr>
        <w:rPr>
          <w:rFonts w:ascii="Times New Roman" w:hAnsi="Times New Roman" w:cs="Times New Roman"/>
          <w:color w:val="FF0000"/>
          <w:sz w:val="28"/>
          <w:szCs w:val="28"/>
          <w:lang w:val="uk-UA"/>
        </w:rPr>
      </w:pPr>
    </w:p>
    <w:p w14:paraId="7A6B5314" w14:textId="77777777" w:rsidR="00AA0CC3" w:rsidRPr="00AA0CC3" w:rsidRDefault="00AA0CC3" w:rsidP="00AA0CC3">
      <w:pPr>
        <w:rPr>
          <w:rFonts w:ascii="Times New Roman" w:hAnsi="Times New Roman" w:cs="Times New Roman"/>
          <w:sz w:val="28"/>
          <w:szCs w:val="28"/>
          <w:lang w:val="uk-UA"/>
        </w:rPr>
      </w:pPr>
    </w:p>
    <w:p w14:paraId="0EF5BC7C" w14:textId="77777777" w:rsidR="00AA0CC3" w:rsidRPr="00AA0CC3" w:rsidRDefault="00AA0CC3" w:rsidP="00AA0CC3">
      <w:pPr>
        <w:rPr>
          <w:rFonts w:ascii="Times New Roman" w:hAnsi="Times New Roman" w:cs="Times New Roman"/>
          <w:sz w:val="28"/>
          <w:szCs w:val="28"/>
          <w:lang w:val="uk-UA"/>
        </w:rPr>
      </w:pPr>
    </w:p>
    <w:p w14:paraId="044C9367" w14:textId="77777777" w:rsidR="00AA0CC3" w:rsidRPr="00AA0CC3" w:rsidRDefault="00AA0CC3" w:rsidP="00AA0CC3">
      <w:pPr>
        <w:rPr>
          <w:rFonts w:ascii="Times New Roman" w:hAnsi="Times New Roman" w:cs="Times New Roman"/>
          <w:sz w:val="28"/>
          <w:szCs w:val="28"/>
          <w:lang w:val="uk-UA"/>
        </w:rPr>
      </w:pPr>
    </w:p>
    <w:p w14:paraId="40AE1F2D" w14:textId="77777777" w:rsidR="00AA0CC3" w:rsidRPr="00AA0CC3" w:rsidRDefault="00AA0CC3" w:rsidP="00AA0CC3">
      <w:pPr>
        <w:jc w:val="center"/>
        <w:rPr>
          <w:rFonts w:ascii="Times New Roman" w:hAnsi="Times New Roman" w:cs="Times New Roman"/>
          <w:sz w:val="28"/>
          <w:szCs w:val="28"/>
          <w:lang w:val="uk-UA"/>
        </w:rPr>
      </w:pPr>
      <w:r w:rsidRPr="00AA0CC3">
        <w:rPr>
          <w:rFonts w:ascii="Times New Roman" w:hAnsi="Times New Roman" w:cs="Times New Roman"/>
          <w:sz w:val="28"/>
          <w:szCs w:val="28"/>
          <w:lang w:val="uk-UA"/>
        </w:rPr>
        <w:t>Умань – 2025</w:t>
      </w:r>
      <w:r w:rsidRPr="00AA0CC3">
        <w:rPr>
          <w:rFonts w:ascii="Times New Roman" w:hAnsi="Times New Roman" w:cs="Times New Roman"/>
          <w:sz w:val="28"/>
          <w:szCs w:val="28"/>
          <w:lang w:val="uk-UA"/>
        </w:rPr>
        <w:br w:type="page"/>
      </w:r>
    </w:p>
    <w:p w14:paraId="61296C95" w14:textId="77777777" w:rsidR="00AB4B75" w:rsidRPr="00AB4B75" w:rsidRDefault="00AB4B75" w:rsidP="00AB4B75">
      <w:pPr>
        <w:spacing w:after="0" w:line="276" w:lineRule="auto"/>
        <w:ind w:firstLine="709"/>
        <w:jc w:val="center"/>
        <w:rPr>
          <w:rFonts w:ascii="Times New Roman" w:hAnsi="Times New Roman" w:cs="Times New Roman"/>
          <w:b/>
          <w:bCs/>
          <w:sz w:val="28"/>
          <w:szCs w:val="28"/>
          <w:lang w:val="uk-UA"/>
        </w:rPr>
      </w:pPr>
      <w:r w:rsidRPr="00AB4B75">
        <w:rPr>
          <w:rFonts w:ascii="Times New Roman" w:hAnsi="Times New Roman" w:cs="Times New Roman"/>
          <w:b/>
          <w:bCs/>
          <w:sz w:val="28"/>
          <w:szCs w:val="28"/>
          <w:lang w:val="uk-UA"/>
        </w:rPr>
        <w:lastRenderedPageBreak/>
        <w:t>ВСТУП</w:t>
      </w:r>
    </w:p>
    <w:p w14:paraId="2702260E" w14:textId="77777777" w:rsidR="00AB4B75" w:rsidRDefault="00AB4B75" w:rsidP="00AB4B75">
      <w:pPr>
        <w:spacing w:after="0" w:line="276" w:lineRule="auto"/>
        <w:ind w:firstLine="709"/>
        <w:jc w:val="both"/>
        <w:rPr>
          <w:rFonts w:ascii="Times New Roman" w:hAnsi="Times New Roman" w:cs="Times New Roman"/>
          <w:sz w:val="28"/>
          <w:szCs w:val="28"/>
          <w:lang w:val="uk-UA"/>
        </w:rPr>
      </w:pPr>
    </w:p>
    <w:p w14:paraId="35019C15" w14:textId="77777777" w:rsidR="00AB4B75" w:rsidRPr="00AB4B75" w:rsidRDefault="00AB4B75" w:rsidP="00AB4B75">
      <w:pPr>
        <w:spacing w:after="0" w:line="276" w:lineRule="auto"/>
        <w:ind w:firstLine="709"/>
        <w:jc w:val="both"/>
        <w:rPr>
          <w:rFonts w:ascii="Times New Roman" w:hAnsi="Times New Roman" w:cs="Times New Roman"/>
          <w:sz w:val="28"/>
          <w:szCs w:val="28"/>
        </w:rPr>
      </w:pPr>
      <w:r w:rsidRPr="00AB4B75">
        <w:rPr>
          <w:rFonts w:ascii="Times New Roman" w:hAnsi="Times New Roman" w:cs="Times New Roman"/>
          <w:sz w:val="28"/>
          <w:szCs w:val="28"/>
        </w:rPr>
        <w:t xml:space="preserve">Сучасний світ перебуває в епіцентрі четвертої промислової революції, де цифрові технології, штучний інтелект, робототехніка та програмування визначають траєкторію розвитку суспільства, економіки та культури. Ці зміни кардинально трансформують ринок праці, створюючи попит на нові компетенції, які поєднують технічні знання з універсальними навичками, такими як критичне мислення, креативність і співпраця. У цьому контексті освіта, як фундамент підготовки молодого покоління до викликів майбутнього, набуває стратегічного значення. Особливо важливу роль відіграє початкова школа, де закладаються основи знань, умінь і світогляду дитини. Впровадження робототехніки та програмування на цьому етапі освіти є не лише актуальним, але й необхідним кроком для формування цифрової грамотності, підготовки до професій майбутнього та розвитку універсальних компетенцій, які будуть затребувані в динамічному світі. Актуальність теми цього реферату зумовлена кількома ключовими факторами, які відображають сучасні освітні, соціальні та економічні тенденції. По-перше, технологічний прогрес стрімко змінює структуру професійного середовища. Згідно з прогнозами Всесвітнього економічного форуму, до 2030 року близько 65% професій будуть пов’язані з технологіями, зокрема програмуванням, інженерією та автоматизацією. Раннє знайомство з цими дисциплінами в початковій школі дозволяє дітям освоїти базові концепції, які стануть основою для подальшого навчання та кар’єрного розвитку. По-друге, молодший шкільний вік є оптимальним для введення робототехніки та програмування, оскільки діти 6-10 років перебувають на етапі активного когнітивного розвитку, коли їхній мозок особливо сприйнятливий до нових знань і навичок. Психолого-педагогічні теорії, зокрема концепції Жана Піаже про стадію конкретних операцій і Льва Виготського про зону найближчого розвитку, підтверджують, що інтерактивні та ігрові формати навчання, які використовуються в робототехніці та програмуванні, ідеально відповідають потребам цього віку. По-третє, впровадження цих дисциплін є частиною глобального руху за модернізацію освіти, що базується на STEM-підході (Science, Technology, Engineering, Mathematics). Країни-лідери, такі як Фінляндія, Сінгапур і США, уже інтегрували програмування та робототехніку в навчальні програми початкових шкіл, демонструючи їхню ефективність у підвищенні якості освіти. Для України, яка перебуває на етапі реформування освітньої системи, ця тема є шансом наблизитися до світових стандартів і забезпечити конкурентоспроможність молодого покоління. По-четверте, робототехніка та програмування мають потенціал для вирішення соціальних </w:t>
      </w:r>
      <w:r w:rsidRPr="00AB4B75">
        <w:rPr>
          <w:rFonts w:ascii="Times New Roman" w:hAnsi="Times New Roman" w:cs="Times New Roman"/>
          <w:sz w:val="28"/>
          <w:szCs w:val="28"/>
        </w:rPr>
        <w:lastRenderedPageBreak/>
        <w:t>викликів, таких як забезпечення інклюзивності та подолання гендерних і регіональних диспропорцій. Адаптовані інструменти, такі як візуальні мови програмування Scratch чи тактильні роботи Bee-Bot, дозволяють залучати до навчання дітей з особливими потребами, а просвітницькі кампанії можуть сприяти залученню дівчат до STEM-дисциплін, долаючи стереотипи. Водночас ці технології можуть скоротити розрив у якості освіти між міськими та сільськими школами, якщо будуть забезпечені відповідні ресурси. Метою цього реферату є аналіз перспектив використання робототехніки та програмування в початковій школі, оцінка їхнього впливу на освітній процес, визначення ключових переваг, викликів і шляхів їх подолання. Завдання роботи включають: розкриття теоретичних основ, зокрема визначення понять, ролі STEM-освіти та психолого-педагогічних аспектів; огляд інструментів і технологій, таких як LEGO WeDo, Scratch і Code.org; аналіз практичної інтеграції через міждисциплінарні проєкти та позакласну діяльність; оцінку переваг, таких як розвиток навичок XXI століття, підвищення мотивації та інклюзивність; розгляд викликів, включаючи фінансові обмеження, недостатню підготовку вчителів і нерівний доступ; а також формулювання рекомендацій для подальшого розвитку. Об’єктом дослідження є процес впровадження робототехніки та програмування в початковій школі, а предметом – перспективи, переваги та виклики цього процесу. Теоретичною основою роботи є праці Жана Піаже, Льва Виготського, Сеймура Пейперта, а також сучасні дослідження в галузі STEM-освіти, звіти UNESCO, OECD і World Economic Forum. Практична база включає аналіз інструментів, таких як Scratch, LEGO Education і Code.org, а також приклади міжнародного досвіду, зокрема Фінляндії, Сінгапуру та США. Структура реферату охоплює вступ, основну частину, де розглядаються теоретичні основи, інструменти, практична інтеграція, переваги та виклики, висновки та список використаних джерел. У роботі акцентовано на тому, що робототехніка та програмування не лише готують дітей до технологічного майбутнього, але й сприяють формуванню цілісного мислення, яке поєднує логіку, творчість і співпрацю. Водночас аналіз викликів, таких як фінансові обмеження та недостатня підготовка вчителів, дозволяє запропонувати реалістичні рекомендації для їх подолання, включаючи державну підтримку, навчання педагогів і партнерство з приватним сектором. Таким чином, цей реферат спрямований на комплексне дослідження теми, яке поєднує теоретичний аналіз із практичними прикладами, щоб окреслити перспективи модернізації початкової освіти в Україні та світі.</w:t>
      </w:r>
    </w:p>
    <w:p w14:paraId="0FEA888F" w14:textId="77777777" w:rsidR="00AB4B75" w:rsidRDefault="00AB4B75" w:rsidP="00AB4B75">
      <w:pPr>
        <w:spacing w:after="0" w:line="276" w:lineRule="auto"/>
        <w:ind w:firstLine="709"/>
        <w:jc w:val="both"/>
        <w:rPr>
          <w:rFonts w:ascii="Times New Roman" w:hAnsi="Times New Roman" w:cs="Times New Roman"/>
          <w:sz w:val="28"/>
          <w:szCs w:val="28"/>
          <w:lang w:val="uk-UA"/>
        </w:rPr>
      </w:pPr>
    </w:p>
    <w:p w14:paraId="134531C3" w14:textId="5C89A59D" w:rsidR="00AB4B75" w:rsidRDefault="00AB4B75" w:rsidP="00AB4B75">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rPr>
        <w:br w:type="column"/>
      </w:r>
      <w:r w:rsidRPr="00AB4B75">
        <w:rPr>
          <w:rFonts w:ascii="Times New Roman" w:hAnsi="Times New Roman" w:cs="Times New Roman"/>
          <w:b/>
          <w:bCs/>
          <w:sz w:val="28"/>
          <w:szCs w:val="28"/>
          <w:lang w:val="uk-UA"/>
        </w:rPr>
        <w:lastRenderedPageBreak/>
        <w:t>Перспективи використання робототехніки та програмування в  початковій</w:t>
      </w:r>
      <w:r w:rsidRPr="00EC32D4">
        <w:rPr>
          <w:rFonts w:ascii="Times New Roman" w:hAnsi="Times New Roman" w:cs="Times New Roman"/>
          <w:sz w:val="28"/>
          <w:szCs w:val="28"/>
          <w:lang w:val="uk-UA"/>
        </w:rPr>
        <w:t xml:space="preserve"> </w:t>
      </w:r>
      <w:r w:rsidRPr="00AB4B75">
        <w:rPr>
          <w:rFonts w:ascii="Times New Roman" w:hAnsi="Times New Roman" w:cs="Times New Roman"/>
          <w:b/>
          <w:bCs/>
          <w:sz w:val="28"/>
          <w:szCs w:val="28"/>
          <w:lang w:val="uk-UA"/>
        </w:rPr>
        <w:t>школі</w:t>
      </w:r>
    </w:p>
    <w:p w14:paraId="413ADC85" w14:textId="77777777" w:rsidR="00AB4B75" w:rsidRDefault="00AB4B75" w:rsidP="00AB4B75">
      <w:pPr>
        <w:spacing w:line="240" w:lineRule="auto"/>
        <w:jc w:val="both"/>
        <w:rPr>
          <w:rFonts w:ascii="Times New Roman" w:hAnsi="Times New Roman" w:cs="Times New Roman"/>
          <w:sz w:val="28"/>
          <w:szCs w:val="28"/>
          <w:lang w:val="uk-UA"/>
        </w:rPr>
      </w:pPr>
    </w:p>
    <w:p w14:paraId="731F2E01" w14:textId="5AFC11D6" w:rsidR="00AA0CC3" w:rsidRPr="000B0907" w:rsidRDefault="00AA0CC3"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Сучасне суспільство переживає епоху стрімкого технологічного прогресу, який кардинально змінює всі аспекти людського життя – від економіки й промисловості до культури й повсякденного побуту. Цифрові технології, штучний інтелект, робототехніка та програмування стали невід’ємною частиною реальності, визначаючи нові стандарти для професійних і особистих компетенцій. У цьому контексті освіта, як ключовий механізм підготовки молодого покоління до викликів майбутнього, набуває особливої ваги. Особливо важливу роль відіграє початкова школа, де формуються базові знання, навички та світогляд дитини. Впровадження робототехніки та програмування на цьому етапі освіти є не лише актуальним, але й необхідним кроком для забезпечення конкурентоспроможності учнів у цифровому світі. Актуальність теми "Перспективи використання робототехніки та програмування в початковій школі" зумовлена низкою факторів, які відображають сучасні суспільні, економічні та освітні тенденції.</w:t>
      </w:r>
    </w:p>
    <w:p w14:paraId="1CED3933" w14:textId="77777777" w:rsidR="00AA0CC3" w:rsidRPr="000B0907" w:rsidRDefault="00AA0CC3"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По-перше, технологічний прогрес змінює структуру ринку праці. Згідно з прогнозами Всесвітнього економічного форуму, до 2030 року близько 65% професій, які будуть затребувані, пов’язані з технологіями, зокрема програмуванням, інженерією та робототехнікою. Уже сьогодні такі галузі, як інформаційні технології, автоматизація виробництва та розробка штучного інтелекту, потребують фахівців із глибоким розумінням цифрових інструментів. Водночас, поряд із технічними навичками, роботодавці дедалі більше цінують так звані "м’які навички" – критичне мислення, співпрацю, креативність і вміння вирішувати проблеми. Робототехніка та програмування в початковій школі сприяють формуванню цих компетенцій, оскільки вони поєднують технічну підготовку з практичним застосуванням знань у проєктній діяльності. Наприклад, створення простого робота чи програмування гри в Scratch вимагає від учнів не лише розуміння алгоритмів, але й здатності аналізувати завдання, працювати в команді та знаходити творчі рішення.</w:t>
      </w:r>
    </w:p>
    <w:p w14:paraId="5B865B1B" w14:textId="77777777" w:rsidR="00AA0CC3" w:rsidRPr="000B0907" w:rsidRDefault="00AA0CC3"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 xml:space="preserve">По-друге, раннє знайомство з технологіями відповідає психолого-педагогічним особливостям молодшого шкільного віку. Діти 6-10 років перебувають на етапі активного когнітивного розвитку, коли їхній мозок особливо сприйнятливий до освоєння нових концепцій. Робототехніка та програмування, подані в ігровій та інтерактивній формі, відповідають цій потребі, оскільки дозволяють учням експериментувати, помилятися та вчитися на власному досвіді. Такі інструменти, як візуальні мови програмування (Scratch, Blockly) або набори робототехніки (LEGO WeDo, Bee-Bot), </w:t>
      </w:r>
      <w:r w:rsidRPr="000B0907">
        <w:rPr>
          <w:rFonts w:ascii="Times New Roman" w:hAnsi="Times New Roman" w:cs="Times New Roman"/>
          <w:sz w:val="28"/>
          <w:szCs w:val="28"/>
        </w:rPr>
        <w:lastRenderedPageBreak/>
        <w:t>розроблені з урахуванням вікових особливостей, роблять складні технічні концепції доступними та цікавими. Це не лише сприяє інтелектуальному розвитку, але й підвищує мотивацію до навчання, адже діти сприймають такі заняття як гру, а не як традиційні уроки.</w:t>
      </w:r>
    </w:p>
    <w:p w14:paraId="660FE92C" w14:textId="77777777" w:rsidR="00AA0CC3" w:rsidRPr="000B0907" w:rsidRDefault="00AA0CC3"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По-третє, впровадження робототехніки та програмування в початковій школі є частиною глобального руху за модернізацію освіти. У багатьох країнах світу, таких як Фінляндія, Сінгапур, США та Великобританія, ці дисципліни вже включені до навчальних програм початкових шкіл. Наприклад, у Фінляндії програмування стало обов’язковим предметом із 2016 року, а в США ініціатива Hour of Code охопила мільйони учнів, популяризуючи основи кодування через інтерактивні заняття. Ці приклади демонструють, що раннє вивчення технологій не лише можливе, але й ефективне для підготовки дітей до життя в цифровій економіці. Для України, де система освіти перебуває на етапі реформування, впровадження таких дисциплін є шансом наблизитися до світових стандартів і забезпечити молодому поколінню конкурентні переваги.</w:t>
      </w:r>
    </w:p>
    <w:p w14:paraId="0E8DB6EB" w14:textId="77777777" w:rsidR="00AA0CC3" w:rsidRPr="000B0907" w:rsidRDefault="00AA0CC3"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По-четверте, актуальність теми пов’язана з необхідністю розвитку STEM-освіти (Science, Technology, Engineering, Mathematics), яка є основою для інноваційного розвитку суспільства. Робототехніка та програмування є ключовими компонентами STEM, оскільки вони інтегрують природничі науки, технології, інженерію та математику в єдиний міждисциплінарний підхід. У початковій школі STEM-підхід дозволяє зробити навчання практичним і орієнтованим на реальні завдання. Наприклад, створення робота, який рухається по заданій траєкторії, вимагає від учнів знань із математики (обчислення кутів і відстаней), фізики (розуміння руху) та інженерії (конструювання механізмів). Такий підхід не лише поглиблює розуміння окремих предметів, але й формує цілісне бачення світу, що є критично важливим у сучасних умовах.</w:t>
      </w:r>
    </w:p>
    <w:p w14:paraId="72153A6B" w14:textId="77777777" w:rsidR="00AA0CC3" w:rsidRPr="000B0907" w:rsidRDefault="00AA0CC3"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Нарешті, актуальність теми зумовлена соціальними викликами, такими як забезпечення рівного доступу до освіти та подолання гендерних і регіональних диспропорцій. Робототехніка та програмування можуть бути адаптовані для дітей із різними потребами, включаючи учнів з особливими освітніми потребами, завдяки спрощеним інтерфейсам і тактильним інструментам, таким як програмовані роботи. Водночас ці дисципліни допомагають долати стереотипи, зокрема уявлення про те, що технічні науки більше підходять хлопчикам. Програми, які заохочують дівчат до STEM, уже показують позитивні результати в багатьох країнах. Крім того, впровадження технологій у сільських школах може скоротити розрив у якості освіти між містом і селом, якщо буде забезпечена відповідна інфраструктура та підтримка.</w:t>
      </w:r>
    </w:p>
    <w:p w14:paraId="488B385B" w14:textId="77777777" w:rsidR="00AA0CC3" w:rsidRPr="000B0907" w:rsidRDefault="00AA0CC3" w:rsidP="00AB4B75">
      <w:pPr>
        <w:spacing w:after="0" w:line="276" w:lineRule="auto"/>
        <w:ind w:firstLine="709"/>
        <w:jc w:val="both"/>
        <w:rPr>
          <w:rFonts w:ascii="Times New Roman" w:hAnsi="Times New Roman" w:cs="Times New Roman"/>
          <w:sz w:val="28"/>
          <w:szCs w:val="28"/>
          <w:lang w:val="uk-UA"/>
        </w:rPr>
      </w:pPr>
      <w:r w:rsidRPr="000B0907">
        <w:rPr>
          <w:rFonts w:ascii="Times New Roman" w:hAnsi="Times New Roman" w:cs="Times New Roman"/>
          <w:sz w:val="28"/>
          <w:szCs w:val="28"/>
        </w:rPr>
        <w:lastRenderedPageBreak/>
        <w:t>Таким чином, актуальність використання робототехніки та програмування в початковій школі обґрунтовується їхньою роллю в підготовці дітей до технологічного майбутнього, відповідністю психолого-педагогічним потребам молодшого шкільного віку, глобальними освітніми тенденціями, значенням для розвитку STEM і здатністю вирішувати соціальні виклики. Метою реферату є аналіз перспектив цієї інтеграції, оцінка її впливу на освітній процес, а також визначення ключових викликів і шляхів їх подолання. У роботі будуть розглянуті теоретичні основи, практичні приклади впровадження, переваги, труднощі та рекомендації щодо подальшого розвитку цього напряму в початковій школі. Такий аналіз дозволить не лише оцінити поточний стан, але й окреслити стратегії для ефективного використання технологій у навчанні молодших школярів.</w:t>
      </w:r>
    </w:p>
    <w:p w14:paraId="1BF07E3A" w14:textId="77777777" w:rsidR="00AA0CC3" w:rsidRPr="000B0907" w:rsidRDefault="00AA0CC3" w:rsidP="00AB4B75">
      <w:pPr>
        <w:spacing w:after="0" w:line="276" w:lineRule="auto"/>
        <w:ind w:firstLine="709"/>
        <w:jc w:val="both"/>
        <w:rPr>
          <w:rFonts w:ascii="Times New Roman" w:hAnsi="Times New Roman" w:cs="Times New Roman"/>
          <w:sz w:val="28"/>
          <w:szCs w:val="28"/>
          <w:lang w:val="uk-UA"/>
        </w:rPr>
      </w:pPr>
      <w:r w:rsidRPr="000B0907">
        <w:rPr>
          <w:rFonts w:ascii="Times New Roman" w:hAnsi="Times New Roman" w:cs="Times New Roman"/>
          <w:sz w:val="28"/>
          <w:szCs w:val="28"/>
          <w:lang w:val="uk-UA"/>
        </w:rPr>
        <w:t>Теоретичні основи використання робототехніки та програмування в початковій школі є фундаментом для розуміння їхнього значення, можливостей і впливу на освітній процес. Цей розділ охоплює визначення ключових понять, аналіз місця цих дисциплін у контексті сучасної освіти, зокрема в рамках STEM-підходу, а також психолого-педагогічні аспекти, які обґрунтовують доцільність їхнього впровадження для молодших школярів. Крім того, розглядається історичний контекст, який допомагає зрозуміти еволюцію технологій у початковій освіті. Такий комплексний підхід дозволяє сформувати міцну теоретичну базу для подальшого аналізу практичних перспектив і викликів.</w:t>
      </w:r>
    </w:p>
    <w:p w14:paraId="21C55E6D" w14:textId="77777777" w:rsidR="00AA0CC3" w:rsidRPr="000B0907" w:rsidRDefault="00AA0CC3" w:rsidP="00AB4B75">
      <w:pPr>
        <w:spacing w:after="0" w:line="276" w:lineRule="auto"/>
        <w:ind w:firstLine="709"/>
        <w:jc w:val="both"/>
        <w:rPr>
          <w:rFonts w:ascii="Times New Roman" w:hAnsi="Times New Roman" w:cs="Times New Roman"/>
          <w:sz w:val="28"/>
          <w:szCs w:val="28"/>
          <w:lang w:val="uk-UA"/>
        </w:rPr>
      </w:pPr>
      <w:r w:rsidRPr="000B0907">
        <w:rPr>
          <w:rFonts w:ascii="Times New Roman" w:hAnsi="Times New Roman" w:cs="Times New Roman"/>
          <w:sz w:val="28"/>
          <w:szCs w:val="28"/>
          <w:lang w:val="uk-UA"/>
        </w:rPr>
        <w:t xml:space="preserve">Робототехніка є міждисциплінарною галуззю, що поєднує інженерію, електроніку, механіку та програмування для створення пристроїв, здатних виконувати певні завдання. У контексті початкової школи робототехніка адаптована до вікових особливостей учнів і представлена спрощеними інструментами, такими як набори LEGO </w:t>
      </w:r>
      <w:proofErr w:type="spellStart"/>
      <w:r w:rsidRPr="000B0907">
        <w:rPr>
          <w:rFonts w:ascii="Times New Roman" w:hAnsi="Times New Roman" w:cs="Times New Roman"/>
          <w:sz w:val="28"/>
          <w:szCs w:val="28"/>
          <w:lang w:val="uk-UA"/>
        </w:rPr>
        <w:t>WeDo</w:t>
      </w:r>
      <w:proofErr w:type="spellEnd"/>
      <w:r w:rsidRPr="000B0907">
        <w:rPr>
          <w:rFonts w:ascii="Times New Roman" w:hAnsi="Times New Roman" w:cs="Times New Roman"/>
          <w:sz w:val="28"/>
          <w:szCs w:val="28"/>
          <w:lang w:val="uk-UA"/>
        </w:rPr>
        <w:t xml:space="preserve">, </w:t>
      </w:r>
      <w:proofErr w:type="spellStart"/>
      <w:r w:rsidRPr="000B0907">
        <w:rPr>
          <w:rFonts w:ascii="Times New Roman" w:hAnsi="Times New Roman" w:cs="Times New Roman"/>
          <w:sz w:val="28"/>
          <w:szCs w:val="28"/>
          <w:lang w:val="uk-UA"/>
        </w:rPr>
        <w:t>Bee-Bot</w:t>
      </w:r>
      <w:proofErr w:type="spellEnd"/>
      <w:r w:rsidRPr="000B0907">
        <w:rPr>
          <w:rFonts w:ascii="Times New Roman" w:hAnsi="Times New Roman" w:cs="Times New Roman"/>
          <w:sz w:val="28"/>
          <w:szCs w:val="28"/>
          <w:lang w:val="uk-UA"/>
        </w:rPr>
        <w:t xml:space="preserve">, </w:t>
      </w:r>
      <w:proofErr w:type="spellStart"/>
      <w:r w:rsidRPr="000B0907">
        <w:rPr>
          <w:rFonts w:ascii="Times New Roman" w:hAnsi="Times New Roman" w:cs="Times New Roman"/>
          <w:sz w:val="28"/>
          <w:szCs w:val="28"/>
          <w:lang w:val="uk-UA"/>
        </w:rPr>
        <w:t>Blue-Bot</w:t>
      </w:r>
      <w:proofErr w:type="spellEnd"/>
      <w:r w:rsidRPr="000B0907">
        <w:rPr>
          <w:rFonts w:ascii="Times New Roman" w:hAnsi="Times New Roman" w:cs="Times New Roman"/>
          <w:sz w:val="28"/>
          <w:szCs w:val="28"/>
          <w:lang w:val="uk-UA"/>
        </w:rPr>
        <w:t xml:space="preserve"> або </w:t>
      </w:r>
      <w:proofErr w:type="spellStart"/>
      <w:r w:rsidRPr="000B0907">
        <w:rPr>
          <w:rFonts w:ascii="Times New Roman" w:hAnsi="Times New Roman" w:cs="Times New Roman"/>
          <w:sz w:val="28"/>
          <w:szCs w:val="28"/>
          <w:lang w:val="uk-UA"/>
        </w:rPr>
        <w:t>Ozobot</w:t>
      </w:r>
      <w:proofErr w:type="spellEnd"/>
      <w:r w:rsidRPr="000B0907">
        <w:rPr>
          <w:rFonts w:ascii="Times New Roman" w:hAnsi="Times New Roman" w:cs="Times New Roman"/>
          <w:sz w:val="28"/>
          <w:szCs w:val="28"/>
          <w:lang w:val="uk-UA"/>
        </w:rPr>
        <w:t xml:space="preserve">. Ці набори дозволяють дітям конструювати моделі (наприклад, роботів у формі тварин чи машин) і програмувати їх для виконання простих дій, таких як рух по заданому маршруту, реагування на сенсори чи виконання звукових сигналів. Робототехніка в освіті не ставить за мету підготовку професійних інженерів, а скоріше розвиває системне мислення, розуміння технологічних процесів і вміння застосовувати знання на практиці. Програмування, зі свого боку, передбачає створення послідовності інструкцій, які комп’ютер або робот може виконати. У початковій школі використовуються візуальні мови програмування, такі як </w:t>
      </w:r>
      <w:proofErr w:type="spellStart"/>
      <w:r w:rsidRPr="000B0907">
        <w:rPr>
          <w:rFonts w:ascii="Times New Roman" w:hAnsi="Times New Roman" w:cs="Times New Roman"/>
          <w:sz w:val="28"/>
          <w:szCs w:val="28"/>
          <w:lang w:val="uk-UA"/>
        </w:rPr>
        <w:t>Scratch</w:t>
      </w:r>
      <w:proofErr w:type="spellEnd"/>
      <w:r w:rsidRPr="000B0907">
        <w:rPr>
          <w:rFonts w:ascii="Times New Roman" w:hAnsi="Times New Roman" w:cs="Times New Roman"/>
          <w:sz w:val="28"/>
          <w:szCs w:val="28"/>
          <w:lang w:val="uk-UA"/>
        </w:rPr>
        <w:t xml:space="preserve">, </w:t>
      </w:r>
      <w:proofErr w:type="spellStart"/>
      <w:r w:rsidRPr="000B0907">
        <w:rPr>
          <w:rFonts w:ascii="Times New Roman" w:hAnsi="Times New Roman" w:cs="Times New Roman"/>
          <w:sz w:val="28"/>
          <w:szCs w:val="28"/>
          <w:lang w:val="uk-UA"/>
        </w:rPr>
        <w:t>Blockly</w:t>
      </w:r>
      <w:proofErr w:type="spellEnd"/>
      <w:r w:rsidRPr="000B0907">
        <w:rPr>
          <w:rFonts w:ascii="Times New Roman" w:hAnsi="Times New Roman" w:cs="Times New Roman"/>
          <w:sz w:val="28"/>
          <w:szCs w:val="28"/>
          <w:lang w:val="uk-UA"/>
        </w:rPr>
        <w:t xml:space="preserve"> або платформи на кшталт Code.org. Ці інструменти замінюють складний синтаксис традиційних мов програмування (наприклад, </w:t>
      </w:r>
      <w:proofErr w:type="spellStart"/>
      <w:r w:rsidRPr="000B0907">
        <w:rPr>
          <w:rFonts w:ascii="Times New Roman" w:hAnsi="Times New Roman" w:cs="Times New Roman"/>
          <w:sz w:val="28"/>
          <w:szCs w:val="28"/>
          <w:lang w:val="uk-UA"/>
        </w:rPr>
        <w:t>Python</w:t>
      </w:r>
      <w:proofErr w:type="spellEnd"/>
      <w:r w:rsidRPr="000B0907">
        <w:rPr>
          <w:rFonts w:ascii="Times New Roman" w:hAnsi="Times New Roman" w:cs="Times New Roman"/>
          <w:sz w:val="28"/>
          <w:szCs w:val="28"/>
          <w:lang w:val="uk-UA"/>
        </w:rPr>
        <w:t xml:space="preserve"> чи C++) на інтуїтивний інтерфейс, де команди представлені у вигляді кольорових блоків, які учні з’єднують для створення алгоритмів. Такі </w:t>
      </w:r>
      <w:r w:rsidRPr="000B0907">
        <w:rPr>
          <w:rFonts w:ascii="Times New Roman" w:hAnsi="Times New Roman" w:cs="Times New Roman"/>
          <w:sz w:val="28"/>
          <w:szCs w:val="28"/>
          <w:lang w:val="uk-UA"/>
        </w:rPr>
        <w:lastRenderedPageBreak/>
        <w:t>платформи дозволяють дітям створювати анімації, ігри чи керувати роботами, розвиваючи логіку та креативність без необхідності запам’ятовувати технічні деталі.</w:t>
      </w:r>
    </w:p>
    <w:p w14:paraId="207CBB82" w14:textId="77777777" w:rsidR="00AA0CC3" w:rsidRPr="000B0907" w:rsidRDefault="00AA0CC3" w:rsidP="00AB4B75">
      <w:pPr>
        <w:spacing w:after="0" w:line="276" w:lineRule="auto"/>
        <w:ind w:firstLine="709"/>
        <w:jc w:val="both"/>
        <w:rPr>
          <w:rFonts w:ascii="Times New Roman" w:hAnsi="Times New Roman" w:cs="Times New Roman"/>
          <w:sz w:val="28"/>
          <w:szCs w:val="28"/>
          <w:lang w:val="uk-UA"/>
        </w:rPr>
      </w:pPr>
      <w:r w:rsidRPr="000B0907">
        <w:rPr>
          <w:rFonts w:ascii="Times New Roman" w:hAnsi="Times New Roman" w:cs="Times New Roman"/>
          <w:sz w:val="28"/>
          <w:szCs w:val="28"/>
          <w:lang w:val="uk-UA"/>
        </w:rPr>
        <w:t>Центральне місце в теоретичних основах займає концепція STEM-освіти (</w:t>
      </w:r>
      <w:proofErr w:type="spellStart"/>
      <w:r w:rsidRPr="000B0907">
        <w:rPr>
          <w:rFonts w:ascii="Times New Roman" w:hAnsi="Times New Roman" w:cs="Times New Roman"/>
          <w:sz w:val="28"/>
          <w:szCs w:val="28"/>
          <w:lang w:val="uk-UA"/>
        </w:rPr>
        <w:t>Science</w:t>
      </w:r>
      <w:proofErr w:type="spellEnd"/>
      <w:r w:rsidRPr="000B0907">
        <w:rPr>
          <w:rFonts w:ascii="Times New Roman" w:hAnsi="Times New Roman" w:cs="Times New Roman"/>
          <w:sz w:val="28"/>
          <w:szCs w:val="28"/>
          <w:lang w:val="uk-UA"/>
        </w:rPr>
        <w:t xml:space="preserve">, </w:t>
      </w:r>
      <w:proofErr w:type="spellStart"/>
      <w:r w:rsidRPr="000B0907">
        <w:rPr>
          <w:rFonts w:ascii="Times New Roman" w:hAnsi="Times New Roman" w:cs="Times New Roman"/>
          <w:sz w:val="28"/>
          <w:szCs w:val="28"/>
          <w:lang w:val="uk-UA"/>
        </w:rPr>
        <w:t>Technology</w:t>
      </w:r>
      <w:proofErr w:type="spellEnd"/>
      <w:r w:rsidRPr="000B0907">
        <w:rPr>
          <w:rFonts w:ascii="Times New Roman" w:hAnsi="Times New Roman" w:cs="Times New Roman"/>
          <w:sz w:val="28"/>
          <w:szCs w:val="28"/>
          <w:lang w:val="uk-UA"/>
        </w:rPr>
        <w:t xml:space="preserve">, </w:t>
      </w:r>
      <w:proofErr w:type="spellStart"/>
      <w:r w:rsidRPr="000B0907">
        <w:rPr>
          <w:rFonts w:ascii="Times New Roman" w:hAnsi="Times New Roman" w:cs="Times New Roman"/>
          <w:sz w:val="28"/>
          <w:szCs w:val="28"/>
          <w:lang w:val="uk-UA"/>
        </w:rPr>
        <w:t>Engineering</w:t>
      </w:r>
      <w:proofErr w:type="spellEnd"/>
      <w:r w:rsidRPr="000B0907">
        <w:rPr>
          <w:rFonts w:ascii="Times New Roman" w:hAnsi="Times New Roman" w:cs="Times New Roman"/>
          <w:sz w:val="28"/>
          <w:szCs w:val="28"/>
          <w:lang w:val="uk-UA"/>
        </w:rPr>
        <w:t xml:space="preserve">, </w:t>
      </w:r>
      <w:proofErr w:type="spellStart"/>
      <w:r w:rsidRPr="000B0907">
        <w:rPr>
          <w:rFonts w:ascii="Times New Roman" w:hAnsi="Times New Roman" w:cs="Times New Roman"/>
          <w:sz w:val="28"/>
          <w:szCs w:val="28"/>
          <w:lang w:val="uk-UA"/>
        </w:rPr>
        <w:t>Mathematics</w:t>
      </w:r>
      <w:proofErr w:type="spellEnd"/>
      <w:r w:rsidRPr="000B0907">
        <w:rPr>
          <w:rFonts w:ascii="Times New Roman" w:hAnsi="Times New Roman" w:cs="Times New Roman"/>
          <w:sz w:val="28"/>
          <w:szCs w:val="28"/>
          <w:lang w:val="uk-UA"/>
        </w:rPr>
        <w:t xml:space="preserve">), яка є сучасним підходом до інтеграції природничих і технічних дисциплін. STEM спрямована на формування комплексного мислення, вміння розв’язувати міждисциплінарні завдання та застосовувати знання в реальних умовах. Робототехніка та програмування є ключовими елементами STEM, оскільки вони поєднують наукові принципи (наприклад, закони руху в робототехніці), технології (програмування), інженерію (конструювання механізмів) і математику (алгоритми, геометрія). У початковій школі STEM-підхід реалізується через </w:t>
      </w:r>
      <w:proofErr w:type="spellStart"/>
      <w:r w:rsidRPr="000B0907">
        <w:rPr>
          <w:rFonts w:ascii="Times New Roman" w:hAnsi="Times New Roman" w:cs="Times New Roman"/>
          <w:sz w:val="28"/>
          <w:szCs w:val="28"/>
          <w:lang w:val="uk-UA"/>
        </w:rPr>
        <w:t>проєктну</w:t>
      </w:r>
      <w:proofErr w:type="spellEnd"/>
      <w:r w:rsidRPr="000B0907">
        <w:rPr>
          <w:rFonts w:ascii="Times New Roman" w:hAnsi="Times New Roman" w:cs="Times New Roman"/>
          <w:sz w:val="28"/>
          <w:szCs w:val="28"/>
          <w:lang w:val="uk-UA"/>
        </w:rPr>
        <w:t xml:space="preserve"> діяльність, де учні створюють конкретні продукти, наприклад, робота, який виконує завдання, або програму, яка моделює фізичне явище. Такий підхід робить навчання практичним і захоплюючим, що підвищує інтерес до природничих і технічних наук. Наприклад, завдання з програмування робота для проходження лабіринту вимагає від учнів розуміння кутів і відстаней (математика), аналізу перешкод (логіка) та конструювання (інженерія), що інтегрує кілька дисциплін в одне завдання. STEM-освіта також сприяє розвитку так званих навичок XXI століття, таких як критичне мислення, співпраця, комунікація та вирішення проблем, які є універсальними й затребуваними в будь-якій сфері.</w:t>
      </w:r>
    </w:p>
    <w:p w14:paraId="5B370237" w14:textId="77777777" w:rsidR="00AA0CC3" w:rsidRPr="000B0907" w:rsidRDefault="00AA0CC3" w:rsidP="00AB4B75">
      <w:pPr>
        <w:spacing w:after="0" w:line="276" w:lineRule="auto"/>
        <w:ind w:firstLine="709"/>
        <w:jc w:val="both"/>
        <w:rPr>
          <w:rFonts w:ascii="Times New Roman" w:hAnsi="Times New Roman" w:cs="Times New Roman"/>
          <w:sz w:val="28"/>
          <w:szCs w:val="28"/>
          <w:lang w:val="uk-UA"/>
        </w:rPr>
      </w:pPr>
      <w:r w:rsidRPr="000B0907">
        <w:rPr>
          <w:rFonts w:ascii="Times New Roman" w:hAnsi="Times New Roman" w:cs="Times New Roman"/>
          <w:sz w:val="28"/>
          <w:szCs w:val="28"/>
          <w:lang w:val="uk-UA"/>
        </w:rPr>
        <w:t xml:space="preserve">Психолого-педагогічні аспекти відіграють ключову роль в обґрунтуванні доцільності впровадження робототехніки та програмування в початковій школі. Молодший шкільний вік (6-10 років) характеризується активним когнітивним і соціальним розвитком. За теорією Жана </w:t>
      </w:r>
      <w:proofErr w:type="spellStart"/>
      <w:r w:rsidRPr="000B0907">
        <w:rPr>
          <w:rFonts w:ascii="Times New Roman" w:hAnsi="Times New Roman" w:cs="Times New Roman"/>
          <w:sz w:val="28"/>
          <w:szCs w:val="28"/>
          <w:lang w:val="uk-UA"/>
        </w:rPr>
        <w:t>Піаже</w:t>
      </w:r>
      <w:proofErr w:type="spellEnd"/>
      <w:r w:rsidRPr="000B0907">
        <w:rPr>
          <w:rFonts w:ascii="Times New Roman" w:hAnsi="Times New Roman" w:cs="Times New Roman"/>
          <w:sz w:val="28"/>
          <w:szCs w:val="28"/>
          <w:lang w:val="uk-UA"/>
        </w:rPr>
        <w:t xml:space="preserve">, діти цього віку перебувають на стадії конкретних операцій, коли вони здатні виконувати логічні дії, аналізувати прості причинно-наслідкові зв’язки та працювати з конкретними об’єктами. Робототехніка відповідає цій стадії, оскільки учні працюють із фізичними моделями (роботами), які можна побачити й торкнутися, що полегшує розуміння абстрактних концепцій, таких як алгоритми чи цикли. Програмування, у свою чергу, розвиває абстрактне мислення, адже діти </w:t>
      </w:r>
      <w:proofErr w:type="spellStart"/>
      <w:r w:rsidRPr="000B0907">
        <w:rPr>
          <w:rFonts w:ascii="Times New Roman" w:hAnsi="Times New Roman" w:cs="Times New Roman"/>
          <w:sz w:val="28"/>
          <w:szCs w:val="28"/>
          <w:lang w:val="uk-UA"/>
        </w:rPr>
        <w:t>вчаться</w:t>
      </w:r>
      <w:proofErr w:type="spellEnd"/>
      <w:r w:rsidRPr="000B0907">
        <w:rPr>
          <w:rFonts w:ascii="Times New Roman" w:hAnsi="Times New Roman" w:cs="Times New Roman"/>
          <w:sz w:val="28"/>
          <w:szCs w:val="28"/>
          <w:lang w:val="uk-UA"/>
        </w:rPr>
        <w:t xml:space="preserve"> створювати послідовності команд, передбачати результати та виправляти помилки. З точки зору теорії Льва Виготського, навчання є найбільш ефективним у зоні найближчого розвитку, коли дитина отримує завдання, які є складними, але досяжними за підтримки вчителя чи однолітків. Робототехніка та програмування ідеально вписуються в цю концепцію, оскільки </w:t>
      </w:r>
      <w:proofErr w:type="spellStart"/>
      <w:r w:rsidRPr="000B0907">
        <w:rPr>
          <w:rFonts w:ascii="Times New Roman" w:hAnsi="Times New Roman" w:cs="Times New Roman"/>
          <w:sz w:val="28"/>
          <w:szCs w:val="28"/>
          <w:lang w:val="uk-UA"/>
        </w:rPr>
        <w:t>проєктна</w:t>
      </w:r>
      <w:proofErr w:type="spellEnd"/>
      <w:r w:rsidRPr="000B0907">
        <w:rPr>
          <w:rFonts w:ascii="Times New Roman" w:hAnsi="Times New Roman" w:cs="Times New Roman"/>
          <w:sz w:val="28"/>
          <w:szCs w:val="28"/>
          <w:lang w:val="uk-UA"/>
        </w:rPr>
        <w:t xml:space="preserve"> діяльність часто виконується в групах, де учні обмінюються ідеями, допомагають один одному та </w:t>
      </w:r>
      <w:proofErr w:type="spellStart"/>
      <w:r w:rsidRPr="000B0907">
        <w:rPr>
          <w:rFonts w:ascii="Times New Roman" w:hAnsi="Times New Roman" w:cs="Times New Roman"/>
          <w:sz w:val="28"/>
          <w:szCs w:val="28"/>
          <w:lang w:val="uk-UA"/>
        </w:rPr>
        <w:t>вчаться</w:t>
      </w:r>
      <w:proofErr w:type="spellEnd"/>
      <w:r w:rsidRPr="000B0907">
        <w:rPr>
          <w:rFonts w:ascii="Times New Roman" w:hAnsi="Times New Roman" w:cs="Times New Roman"/>
          <w:sz w:val="28"/>
          <w:szCs w:val="28"/>
          <w:lang w:val="uk-UA"/>
        </w:rPr>
        <w:t xml:space="preserve"> співпраці. Крім </w:t>
      </w:r>
      <w:r w:rsidRPr="000B0907">
        <w:rPr>
          <w:rFonts w:ascii="Times New Roman" w:hAnsi="Times New Roman" w:cs="Times New Roman"/>
          <w:sz w:val="28"/>
          <w:szCs w:val="28"/>
          <w:lang w:val="uk-UA"/>
        </w:rPr>
        <w:lastRenderedPageBreak/>
        <w:t xml:space="preserve">того, ці дисципліни мають ігровий характер, що відповідає природній потребі дітей у грі. Наприклад, програмування гри в </w:t>
      </w:r>
      <w:proofErr w:type="spellStart"/>
      <w:r w:rsidRPr="000B0907">
        <w:rPr>
          <w:rFonts w:ascii="Times New Roman" w:hAnsi="Times New Roman" w:cs="Times New Roman"/>
          <w:sz w:val="28"/>
          <w:szCs w:val="28"/>
          <w:lang w:val="uk-UA"/>
        </w:rPr>
        <w:t>Scratch</w:t>
      </w:r>
      <w:proofErr w:type="spellEnd"/>
      <w:r w:rsidRPr="000B0907">
        <w:rPr>
          <w:rFonts w:ascii="Times New Roman" w:hAnsi="Times New Roman" w:cs="Times New Roman"/>
          <w:sz w:val="28"/>
          <w:szCs w:val="28"/>
          <w:lang w:val="uk-UA"/>
        </w:rPr>
        <w:t xml:space="preserve"> сприймається як творча розвага, а не як складне технічне завдання, що підвищує мотивацію та знижує страх перед помилками.</w:t>
      </w:r>
    </w:p>
    <w:p w14:paraId="4CDBAC19" w14:textId="77777777" w:rsidR="00AA0CC3" w:rsidRPr="000B0907" w:rsidRDefault="00AA0CC3" w:rsidP="00AB4B75">
      <w:pPr>
        <w:spacing w:after="0" w:line="276" w:lineRule="auto"/>
        <w:ind w:firstLine="709"/>
        <w:jc w:val="both"/>
        <w:rPr>
          <w:rFonts w:ascii="Times New Roman" w:hAnsi="Times New Roman" w:cs="Times New Roman"/>
          <w:sz w:val="28"/>
          <w:szCs w:val="28"/>
          <w:lang w:val="uk-UA"/>
        </w:rPr>
      </w:pPr>
      <w:r w:rsidRPr="000B0907">
        <w:rPr>
          <w:rFonts w:ascii="Times New Roman" w:hAnsi="Times New Roman" w:cs="Times New Roman"/>
          <w:sz w:val="28"/>
          <w:szCs w:val="28"/>
          <w:lang w:val="uk-UA"/>
        </w:rPr>
        <w:t xml:space="preserve">Історичний контекст також є важливою частиною теоретичних основ. Використання технологій у початковій школі має свої витоки в 1980-х роках, коли в школах почали з’являтися перші комп’ютери, а програми на кшталт </w:t>
      </w:r>
      <w:proofErr w:type="spellStart"/>
      <w:r w:rsidRPr="000B0907">
        <w:rPr>
          <w:rFonts w:ascii="Times New Roman" w:hAnsi="Times New Roman" w:cs="Times New Roman"/>
          <w:sz w:val="28"/>
          <w:szCs w:val="28"/>
          <w:lang w:val="uk-UA"/>
        </w:rPr>
        <w:t>Logo</w:t>
      </w:r>
      <w:proofErr w:type="spellEnd"/>
      <w:r w:rsidRPr="000B0907">
        <w:rPr>
          <w:rFonts w:ascii="Times New Roman" w:hAnsi="Times New Roman" w:cs="Times New Roman"/>
          <w:sz w:val="28"/>
          <w:szCs w:val="28"/>
          <w:lang w:val="uk-UA"/>
        </w:rPr>
        <w:t xml:space="preserve"> вводили дітей у світ програмування через прості графічні команди. Однак лише в XXI столітті, із поширенням доступних технологій і зростанням попиту на цифрові навички, робототехніка та програмування стали частиною масової освіти. Поява візуальних мов програмування, таких як </w:t>
      </w:r>
      <w:proofErr w:type="spellStart"/>
      <w:r w:rsidRPr="000B0907">
        <w:rPr>
          <w:rFonts w:ascii="Times New Roman" w:hAnsi="Times New Roman" w:cs="Times New Roman"/>
          <w:sz w:val="28"/>
          <w:szCs w:val="28"/>
          <w:lang w:val="uk-UA"/>
        </w:rPr>
        <w:t>Scratch</w:t>
      </w:r>
      <w:proofErr w:type="spellEnd"/>
      <w:r w:rsidRPr="000B0907">
        <w:rPr>
          <w:rFonts w:ascii="Times New Roman" w:hAnsi="Times New Roman" w:cs="Times New Roman"/>
          <w:sz w:val="28"/>
          <w:szCs w:val="28"/>
          <w:lang w:val="uk-UA"/>
        </w:rPr>
        <w:t xml:space="preserve"> (розроблений у 2003 році в MIT), і доступних наборів робототехніки, таких як LEGO </w:t>
      </w:r>
      <w:proofErr w:type="spellStart"/>
      <w:r w:rsidRPr="000B0907">
        <w:rPr>
          <w:rFonts w:ascii="Times New Roman" w:hAnsi="Times New Roman" w:cs="Times New Roman"/>
          <w:sz w:val="28"/>
          <w:szCs w:val="28"/>
          <w:lang w:val="uk-UA"/>
        </w:rPr>
        <w:t>Mindstorms</w:t>
      </w:r>
      <w:proofErr w:type="spellEnd"/>
      <w:r w:rsidRPr="000B0907">
        <w:rPr>
          <w:rFonts w:ascii="Times New Roman" w:hAnsi="Times New Roman" w:cs="Times New Roman"/>
          <w:sz w:val="28"/>
          <w:szCs w:val="28"/>
          <w:lang w:val="uk-UA"/>
        </w:rPr>
        <w:t xml:space="preserve">, зробила ці дисципліни придатними для молодших школярів. Сьогодні розвиток хмарних технологій, онлайн-платформ (наприклад, Code.org) і мобільних додатків ще більше спрощує доступ до навчання. Ця еволюція відображає загальну тенденцію до </w:t>
      </w:r>
      <w:proofErr w:type="spellStart"/>
      <w:r w:rsidRPr="000B0907">
        <w:rPr>
          <w:rFonts w:ascii="Times New Roman" w:hAnsi="Times New Roman" w:cs="Times New Roman"/>
          <w:sz w:val="28"/>
          <w:szCs w:val="28"/>
          <w:lang w:val="uk-UA"/>
        </w:rPr>
        <w:t>цифровізації</w:t>
      </w:r>
      <w:proofErr w:type="spellEnd"/>
      <w:r w:rsidRPr="000B0907">
        <w:rPr>
          <w:rFonts w:ascii="Times New Roman" w:hAnsi="Times New Roman" w:cs="Times New Roman"/>
          <w:sz w:val="28"/>
          <w:szCs w:val="28"/>
          <w:lang w:val="uk-UA"/>
        </w:rPr>
        <w:t xml:space="preserve"> освіти, де акцент зміщується від теоретичних знань до практичних навичок і міждисциплінарного підходу.</w:t>
      </w:r>
    </w:p>
    <w:p w14:paraId="4109B5BC" w14:textId="77777777" w:rsidR="00AA0CC3" w:rsidRPr="000B0907" w:rsidRDefault="00AA0CC3" w:rsidP="00AB4B75">
      <w:pPr>
        <w:spacing w:after="0" w:line="276" w:lineRule="auto"/>
        <w:ind w:firstLine="709"/>
        <w:jc w:val="both"/>
        <w:rPr>
          <w:rFonts w:ascii="Times New Roman" w:hAnsi="Times New Roman" w:cs="Times New Roman"/>
          <w:sz w:val="28"/>
          <w:szCs w:val="28"/>
          <w:lang w:val="uk-UA"/>
        </w:rPr>
      </w:pPr>
      <w:r w:rsidRPr="000B0907">
        <w:rPr>
          <w:rFonts w:ascii="Times New Roman" w:hAnsi="Times New Roman" w:cs="Times New Roman"/>
          <w:sz w:val="28"/>
          <w:szCs w:val="28"/>
          <w:lang w:val="uk-UA"/>
        </w:rPr>
        <w:t>Таким чином, теоретичні основи використання робототехніки та програмування в початковій школі ґрунтуються на чіткому розумінні їхньої природи, ролі в STEM-освіті, відповідності психолого-педагогічним особливостям молодшого шкільного віку та історичному контексті розвитку технологій в освіті. Робототехніка та програмування не лише знайомлять дітей із сучасними технологіями, але й сприяють формуванню цілісного мислення, яке поєднує логіку, творчість і співпрацю. Ці дисципліни створюють міст між традиційною освітою та вимогами цифрової епохи, готуючи учнів до викликів майбутнього. Подальший аналіз практичних аспектів і викликів дозволить оцінити, як ці теоретичні принципи можуть бути реалізовані в реальних умовах початкової школи.</w:t>
      </w:r>
    </w:p>
    <w:p w14:paraId="1D9B77C8"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 xml:space="preserve">У контексті теоретичних основ, розглянутих раніше, де робототехніка та програмування визначені як ключові компоненти STEM-освіти, що відповідають психолого-педагогічним особливостям молодшого шкільного віку, особливого значення набувають інструменти та технології, які забезпечують їхнє практичне впровадження в початковій школі. Ці інструменти не лише роблять складні технічні концепції доступними для дітей 6-10 років, але й сприяють розвитку логічного мислення, креативності та співпраці, що є центральними елементами сучасної освіти. Відповідно до історичного розвитку технологій в освіті, від перших комп’ютерних програм типу Logo до сучасних візуальних мов програмування, сучасні інструменти </w:t>
      </w:r>
      <w:r w:rsidRPr="000B0907">
        <w:rPr>
          <w:rFonts w:ascii="Times New Roman" w:hAnsi="Times New Roman" w:cs="Times New Roman"/>
          <w:sz w:val="28"/>
          <w:szCs w:val="28"/>
        </w:rPr>
        <w:lastRenderedPageBreak/>
        <w:t>для робототехніки та програмування еволюціонували, щоб бути інтуїтивними, інтерактивними та адаптованими до когнітивних можливостей молодших школярів. Цей розділ присвячено огляду найпоширеніших інструментів і технологій, їхніх особливостей, переваг і ролі в реалізації STEM-підходу в початковій школі.</w:t>
      </w:r>
    </w:p>
    <w:p w14:paraId="210B123D"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Робототехніка в початковій школі спирається на спеціалізовані набори, які дозволяють учням конструювати фізичні моделі та програмувати їх для виконання завдань. Одним із найпопулярніших є LEGO WeDo, розроблений для молодших школярів. Цей набір включає пластикові деталі LEGO, сенсори (наприклад, датчики руху чи нахилу), мотори та програмне забезпечення з візуальним інтерфейсом. Учні можуть створювати моделі, такі як тварини, машини чи механізми, і програмувати їх для виконання дій, наприклад, руху чи видавання звуків. LEGO WeDo відповідає психолого-педагогічним принципам, оскільки робота з фізичними об’єктами відповідає стадії конкретних операцій за Піаже, а проєктна діяльність у групах підтримує зону найближчого розвитку за Виготським. Набір також інтегрує STEM-дисципліни: конструювання розвиває інженерні навички, програмування – технологічні, а аналіз руху моделей – математичні та фізичні знання.</w:t>
      </w:r>
    </w:p>
    <w:p w14:paraId="40C7653C"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Іншим популярним інструментом є Bee-Bot і його вдосконалена версія Blue-Bot – програмовані роботи у формі бджілок, які використовуються для вивчення основ алгоритмів. Учні вводять послідовність команд (наприклад, "вперед", "назад", "поворот ліворуч") за допомогою кнопок на корпусі Bee-Bot або через додаток для Blue-Bot, щоб робот пройшов заданий маршрут. Ці роботи є ідеальними для дітей 6-8 років, оскільки їхній простий дизайн і тактильний інтерфейс відповідають когнітивним можливостям молодшого шкільного віку. Bee-Bot також сприяє розвитку просторового мислення та базових математичних навичок, таких як підрахунок кроків чи визначення кутів повороту, що узгоджується з принципами STEM-освіти.</w:t>
      </w:r>
    </w:p>
    <w:p w14:paraId="3C8375AE"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Ozobot – ще один компактний робот, який використовується в початкових школах. Він може слідувати намальованим лініям або виконувати запрограмовані команди через візуальну мову OzoBlockly. Ozobot поєднує фізичну взаємодію (малювання маршрутів) із цифровою (програмування), що робить його універсальним інструментом для інтеграції мистецтва, математики та технологій. Для старших учнів початкової школи (9-10 років) іноді використовуються набори Arduino, хоча вони вимагають більшої технічної підготовки. Arduino дозволяє створювати складніші проєкти, такі як датчики температури чи світлові сигнали, що розвиває інженерне мислення та готує дітей до подальшого вивчення робототехніки.</w:t>
      </w:r>
    </w:p>
    <w:p w14:paraId="1A018585"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lastRenderedPageBreak/>
        <w:t>Програмування в початковій школі спирається на візуальні мови, які замінюють текстовий код на графічні блоки, що з’єднуються за принципом пазлів. Найвідомішою є Scratch, розроблена MIT Media Lab. Scratch дозволяє учням створювати анімації, ігри та інтерактивні історії, перетягуючи блоки команд, які відповідають таким концепціям, як цикли, умови чи змінні. Ця платформа відповідає теоретичним основам, оскільки її ігровий формат підвищує мотивацію, а можливість створювати власні проєкти розвиває креативність і абстрактне мислення. Scratch також підтримує STEM-підхід, адже учні можуть моделювати математичні чи фізичні явища, наприклад, рух планет чи зростання популяції. Крім того, платформа є безкоштовною і доступною онлайн, що робить її популярною в школах із обмеженим бюджетом.</w:t>
      </w:r>
    </w:p>
    <w:p w14:paraId="476BFB7C"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Blockly, розроблена Google, є іншою візуальною мовою, яка використовується в багатьох освітніх платформах, таких як Code.org. Blockly дозволяє створювати програми через блоки, які можна адаптувати до різних контекстів – від керування роботами до створення ігор. Її перевага в гнучкості: платформа підтримує переклад на різні мови, що важливо для України, де уроки можуть проводитися українською чи іншими мовами. Code.org – це онлайн-платформа, яка інтегрує Blockly і пропонує курси для дітей від 4 років. Курси включають ігрові завдання, наприклад, програмування персонажів із "Зоряних війн" чи "Minecraft", що відповідає ігровому підходу, обґрунтованому психолого-педагогічними теоріями. Code.org також надає вчителям готові плани уроків, що полегшує інтеграцію програмування в навчальний процес.</w:t>
      </w:r>
    </w:p>
    <w:p w14:paraId="149B986B"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Tynker і Scratch Junior є додатковими платформами, орієнтованими на наймолодших учнів. Scratch Junior адаптований для дітей 5-7 років і має спрощений інтерфейс, де учні створюють прості анімації чи історії. Tynker пропонує ширший спектр проєктів, включаючи програмування дронів чи створення мобільних додатків, що дозволяє поступово ускладнювати завдання для учнів старших класів початкової школи. Ці платформи відповідають історичному контексту, оскільки є спадкоємцями ранніх освітніх програм, таких як Logo, але використовують сучасні технології, такі як хмарні обчислення та мобільні додатки.</w:t>
      </w:r>
    </w:p>
    <w:p w14:paraId="30DCE916"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 xml:space="preserve">Окрім традиційних наборів і платформ, у початковій школі починають використовуватися інноваційні технології, які розширюють можливості робототехніки та програмування. Штучний інтелект (ШІ) інтегрується в освітні платформи, такі як Google Teachable Machine, де учні можуть створювати прості моделі машинного навчання, наприклад, для розпізнавання зображень чи звуків. Це відповідає STEM-підходу, оскільки поєднує </w:t>
      </w:r>
      <w:r w:rsidRPr="000B0907">
        <w:rPr>
          <w:rFonts w:ascii="Times New Roman" w:hAnsi="Times New Roman" w:cs="Times New Roman"/>
          <w:sz w:val="28"/>
          <w:szCs w:val="28"/>
        </w:rPr>
        <w:lastRenderedPageBreak/>
        <w:t>програмування з аналізом даних. Віртуальна реальність (VR) і доповнена реальність (AR) дозволяють учням створювати віртуальні проєкти або взаємодіяти з цифровими об’єктами в реальному світі. Наприклад, платформа CoSpaces Edu дає змогу програмувати 3D-середовища, які можна досліджувати через VR-окуляри. 3D-принтери, хоча й рідше використовуються в початковій школі через високу вартість, дозволяють учням створювати фізичні деталі для роботів, що розвиває інженерні навички.</w:t>
      </w:r>
    </w:p>
    <w:p w14:paraId="25E6CA3C"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Ці інструменти та технології відповідають теоретичним основам, оскільки враховують психолого-педагогічні особливості дітей, інтегрують STEM-дисципліни та продовжують еволюцію освітніх технологій. Вони дозволяють зробити навчання інтерактивним, практичним і мотивуючим, готуючи учнів до технологічного майбутнього. Подальший аналіз практичного застосування цих інструментів покаже, як їх можна інтегрувати в навчальний процес для максимальної ефективності.</w:t>
      </w:r>
    </w:p>
    <w:p w14:paraId="7A625D6D"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 xml:space="preserve">Практична інтеграція робототехніки та програмування в навчальний процес початкової школи є логічним продовженням теоретичних основ і технологічних можливостей, розглянутих раніше. Якщо робототехніка та програмування, як складові STEM-освіти, сприяють розвитку логічного мислення, креативності та співпраці, а інструменти на кшталт LEGO WeDo, Bee-Bot, Scratch і Code.org роблять ці дисципліни доступними для молодших школярів, то ключовим питанням стає те, як ефективно впровадити ці технології в навчальну програму, щоб вони органічно доповнювали освітній процес. Практична інтеграція передбачає включення робототехніки та програмування як окремих предметів, елементів інших дисциплін або позакласних заходів, із використанням проєктного підходу та гейміфікації для підвищення мотивації учнів. Цей процес враховує психолого-педагогічні особливості дітей 6-10 років, які перебувають на стадії конкретних операцій і вчаться через гру та співпрацю, а також спирається на сучасні інструменти, що дозволяють адаптувати складні технічні концепції до їхнього рівня. У цьому контексті практична інтеграція не лише реалізує теоретичний потенціал STEM-освіти, але й готує учнів до технологічного майбутнього, розвиваючи навички XXI століття. Інтеграція робототехніки та програмування в навчальний процес може відбуватися кількома шляхами, кожен із яких має свої особливості та переваги. Перший шлях – це введення цих дисциплін як окремих предметів у навчальну програму. Наприклад, уроки програмування можуть проводитися раз на тиждень, де учні вивчають основи алгоритмів через Scratch або Blockly. Такі заняття зазвичай мають чітку структуру: ознайомлення з новою концепцією (наприклад, цикли чи умови), виконання практичних завдань (створення анімації чи гри) і презентація результатів. </w:t>
      </w:r>
      <w:r w:rsidRPr="000B0907">
        <w:rPr>
          <w:rFonts w:ascii="Times New Roman" w:hAnsi="Times New Roman" w:cs="Times New Roman"/>
          <w:sz w:val="28"/>
          <w:szCs w:val="28"/>
        </w:rPr>
        <w:lastRenderedPageBreak/>
        <w:t xml:space="preserve">Уроки робототехніки можуть передбачати роботу з наборами LEGO WeDo або Bee-Bot, де учні конструюють моделі та програмують їх для виконання завдань, таких як рух по лабіринту чи реагування на сенсори. Цей підхід дозволяє систематично розвивати технічні навички, однак вимагає додаткового часу в розкладі та підготовки вчителів, що може бути викликом для шкіл із перевантаженими програмами. Другий шлях – інтеграція робототехніки та програмування в існуючі предмети, що відповідає міждисциплінарному характеру STEM-освіти. На уроках математики учні можуть використовувати Scratch для створення програм, які розв’язують арифметичні задачі або моделюють геометричні фігури, наприклад, обчислення площі чи побудова графіків. Це допомагає не лише закріпити математичні знання, але й показати їхнє практичне застосування. На уроках природознавства програмовані роботи, такі як Ozobot, можуть використовуватися для симуляції природних процесів, наприклад, руху тварин у екосистемі чи циклів води. Учні програмують робота для проходження маршруту, що імітує міграцію птахів, поєднуючи біологію з технологіями. На уроках мистецтва Scratch дозволяє створювати інтерактивні анімації чи цифрові картини, що поєднує творчість із програмуванням. Наприклад, учні можуть запрограмувати анімацію, яка ілюструє сюжет казки, що вивчається на літературі, розвиваючи як літературні, так і технічні навички. Такий міждисциплінарний підхід не вимагає зміни розкладу, але потребує від учителів уміння адаптувати технології до змісту своїх предметів. Третій шлях – організація позакласної діяльності, яка є особливо ефективною для популяризації робототехніки та програмування. Гуртки з робототехніки, де учні працюють із наборами LEGO Mindstorms чи Arduino, дозволяють створювати складніші проєкти, такі як роботи для змагань чи моделі "розумного будинку". Позакласні заняття з програмування, наприклад, курси на платформі Code.org, дають учням можливість створювати власні ігри чи додатки у вільнішому форматі. Хакатони та конкурси, такі як First LEGO League Junior, мотивують учнів застосовувати знання в конкурентному середовищі, розвиваючи не лише технічні, але й соціальні навички, такі як комунікація та командна робота. Позакласна діяльність особливо відповідає психолого-педагогічним принципам, оскільки має добровільний характер і сприймається як хобі, що знижує страх перед помилками. Проєктний підхід є центральним елементом практичної інтеграції, оскільки він дозволяє учням застосовувати знання в реальних задачах, що узгоджується з теоретичними засадами STEM-освіти. Наприклад, проєкт для учнів 3-го класу може полягати в програмуванні Bee-Bot для проходження маршруту, який відтворює історичну подорож, наприклад, експедицію Марко Поло. Учні працюють у групах, створюють карту, визначають послідовність </w:t>
      </w:r>
      <w:r w:rsidRPr="000B0907">
        <w:rPr>
          <w:rFonts w:ascii="Times New Roman" w:hAnsi="Times New Roman" w:cs="Times New Roman"/>
          <w:sz w:val="28"/>
          <w:szCs w:val="28"/>
        </w:rPr>
        <w:lastRenderedPageBreak/>
        <w:t>команд і тестують робота, поєднуючи історію, географію, математику (вимірювання відстаней) і програмування. Інший приклад – створення гри в Scratch, яка моделює екологічну проблему, наприклад, сортування сміття. Учні розробляють персонажів, програмують їхню поведінку та презентують гру, що розвиває креативність, екологічну свідомість і технічні навички. Такі проєкти відповідають зоні найближчого розвитку за Виготським, оскільки завдання є складними, але досяжними за підтримки вчителя чи однолітків. Гейміфікація відіграє ключову роль у практичній інтеграції, враховуючи ігрову природу навчання в молодшому шкільному віці. Інструменти, такі як Code.org, використовують персонажів із популярних мультфільмів ("Зоряні війни", "Майнкрафт"), щоб зробити програмування цікавим. Наприклад, учні можуть запрограмувати дроїда R2-D2 для виконання місії, що сприймається як гра, але навчає основ алгоритмів. У робототехніці гейміфікація проявляється через змагання, де учні програмують роботів для перегонів чи виконання завдань, таких як перенесення об’єктів. Цей підхід підвищує мотивацію, знижує тривожність і робить навчання природним процесом, що узгоджується з психолого-педагогічними теоріями. Практична інтеграція також враховує історичний контекст: сучасні інструменти, такі як Scratch чи LEGO WeDo, є спадкоємцями ранніх освітніх технологій, але їхня інтерактивність і доступність дозволяють ширше застосовувати їх у школах. Однак успішна інтеграція залежить від підготовки вчителів, які повинні вміти використовувати ці інструменти та адаптувати їх до навчальних цілей. Наприклад, учитель математики може пройти короткий курс із Scratch, щоб створювати завдання, які поєднують програмування з алгеброю. Таким чином, практична інтеграція робототехніки та програмування в початковій школі реалізує теоретичний потенціал STEM-освіти, використовуючи сучасні інструменти для створення інтерактивного, міждисциплінарного та мотивуючого навчального середовища. Подальший аналіз переваг і викликів цієї інтеграції дозволить оцінити її ефективність і перспективи.</w:t>
      </w:r>
    </w:p>
    <w:p w14:paraId="233E6111"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 xml:space="preserve">Впровадження робототехніки та програмування в початковій школі, як було розглянуто в контексті теоретичних основ, доступних інструментів і практичної інтеграції, відкриває значні можливості для трансформації освітнього процесу. Ці дисципліни, будучи невід’ємною частиною STEM-освіти, не лише відповідають психолого-педагогічним особливостям молодшого шкільного віку, але й забезпечують формування ключових компетенцій, необхідних для життя в цифровій епосі. Використання інструментів, таких як LEGO WeDo, Bee-Bot, Scratch і Code.org, а також їхня інтеграція в навчальні предмети чи позакласну діяльність через проєктний підхід і гейміфікацію, створюють умови для реалізації освітнього потенціалу </w:t>
      </w:r>
      <w:r w:rsidRPr="000B0907">
        <w:rPr>
          <w:rFonts w:ascii="Times New Roman" w:hAnsi="Times New Roman" w:cs="Times New Roman"/>
          <w:sz w:val="28"/>
          <w:szCs w:val="28"/>
        </w:rPr>
        <w:lastRenderedPageBreak/>
        <w:t xml:space="preserve">цих технологій. Переваги впровадження робототехніки та програмування в початковій школі є багатогранними, охоплюючи когнітивний, соціальний, мотиваційний і практичний аспекти, що робить їх важливим елементом сучасної освіти. Однією з ключових переваг є розвиток навичок XXI століття, які включають критичне мислення, вирішення проблем, співпрацю та цифрову грамотність. Робототехніка та програмування вимагають від учнів аналізу завдань, пошуку оптимальних рішень і перевірки результатів, що формує аналітичне мислення. Наприклад, програмування робота Bee-Bot для проходження лабіринту передбачає розбиття завдання на послідовні кроки, передбачення можливих помилок і їх виправлення, що є основою критичного мислення. Групові проєкти, такі як створення анімації в Scratch або конструювання моделі в LEGO WeDo, сприяють розвитку комунікації та співпраці, адже учні розподіляють ролі, обмінюються ідеями та вирішують конфлікти. Цифрова грамотність, яка формується через роботу з візуальними мовами програмування чи роботами, є критично важливою в сучасному світі, де технології проникають у всі сфери життя. Ці навички є універсальними й затребуваними не лише в технічних професіях, але й у будь-якій діяльності, що вимагає аналітичного підходу та адаптивності. Ще однією значною перевагою є підвищення мотивації учнів до навчання. Молодший шкільний вік характеризується природною цікавістю та потребою в грі, що робить інтерактивний формат робототехніки та програмування особливо ефективним. Інструменти, такі як Scratch чи Code.org, використовують гейміфікацію, пропонуючи завдання з персонажами з популярних мультфільмів чи ігор, що сприймається дітьми як розвага. Наприклад, програмування персонажа з “Майнкрафта” для виконання місії мотивує учнів, навіть тих, хто зазвичай не виявляє інтересу до традиційних уроків. Робототехніка, у свою чергу, дозволяє дітям бачити фізичні результати своєї роботи: сконструйований і запрограмований робот, який рухається чи виконує завдання, створює відчуття досягнення. Це відповідає психолого-педагогічним принципам, зокрема теорії внутрішньої мотивації, яка стверджує, що успіх і задоволення від діяльності підвищують бажання вчитися. Такий підхід знижує страх перед помилками, оскільки експериментування та виправлення є частиною процесу, що особливо важливо для дітей 6-10 років, які ще формують впевненість у своїх силах. Підготовка до професій майбутнього є ще однією суттєвою перевагою. Згідно з прогнозами Всесвітнього економічного форуму, до 2030 року більшість професій будуть пов’язані з технологіями, зокрема програмуванням, інженерією та робототехнікою. Раннє знайомство з цими дисциплінами в початковій школі закладає основу для подальшого вивчення STEM-дисциплін у старших класах і підготовки до кар’єри в ІТ, автоматизації чи інших </w:t>
      </w:r>
      <w:r w:rsidRPr="000B0907">
        <w:rPr>
          <w:rFonts w:ascii="Times New Roman" w:hAnsi="Times New Roman" w:cs="Times New Roman"/>
          <w:sz w:val="28"/>
          <w:szCs w:val="28"/>
        </w:rPr>
        <w:lastRenderedPageBreak/>
        <w:t xml:space="preserve">інноваційних галузях. Наприклад, учень, який у 3-му класі створює гру в Scratch, може згодом зацікавитися розробкою програмного забезпечення, а робота з Arduino може надихнути на вивчення електроніки. Навіть якщо дитина не обере технічну професію, базові знання алгоритмів і розуміння технологій зроблять її більш адаптивною до цифрового світу. Ця перевага узгоджується з теоретичними основами, які підкреслюють необхідність підготовки дітей до вимог цифрової економіки. Інклюзивність є ще одним важливим аспектом. Робототехніка та програмування можуть бути адаптовані для дітей з особливими освітніми потребами, що робить їх універсальним інструментом для інклюзивної освіти. Наприклад, візуальні мови програмування, такі як Scratch Junior, мають простий інтерфейс, який підходить для дітей із когнітивними чи моторними труднощами. Тактильні роботи, такі як Bee-Bot, дозволяють учням із порушеннями зору взаємодіяти з технологіями через дотик. Проєктна діяльність у групах також сприяє соціалізації дітей з особливими потребами, адже вони працюють разом із однолітками, відчуваючи себе частиною команди. Ця перевага відповідає соціальним цілям освіти, які передбачають забезпечення рівного доступу до навчання для всіх учнів. Впровадження робототехніки та програмування також позитивно впливає на академічні результати з інших предметів. Міждисциплінарний підхід, описаний у контексті практичної інтеграції, дозволяє поглибити розуміння математики, природознавства та навіть гуманітарних дисциплін. Наприклад, створення програми в Scratch для обчислення площі геометричних фігур допомагає учням краще засвоїти математичні формули, оскільки вони бачать їхнє практичне застосування. Програмування робота для симуляції екосистеми на уроках природознавства сприяє кращому розумінню біологічних процесів. Ці приклади демонструють, як технології підсилюють навчальний процес, роблячи його більш контекстуальним і прикладним. Нарешті, впровадження цих дисциплін сприяє формуванню креативності та самостійності. Проєкти з робототехніки та програмування дають учням свободу експериментувати, створюючи унікальні моделі чи програми. Наприклад, у Scratch учні можуть розробити власну гру з оригінальним сюжетом і дизайном, що розвиває творче мислення. У робототехніці діти можуть модифікувати конструкції LEGO WeDo, додаючи власні елементи, що заохочує інноваційність. Такий підхід відповідає зоні найближчого розвитку за Виготським, оскільки учні отримують складні, але досяжні завдання, які стимулюють самостійність і ініціативність. Ці якості є критично важливими для особистісного розвитку та підготовки до викликів сучасного світу. Таким чином, впровадження робототехніки та програмування в початковій школі має численні переваги, які охоплюють розвиток ключових </w:t>
      </w:r>
      <w:r w:rsidRPr="000B0907">
        <w:rPr>
          <w:rFonts w:ascii="Times New Roman" w:hAnsi="Times New Roman" w:cs="Times New Roman"/>
          <w:sz w:val="28"/>
          <w:szCs w:val="28"/>
        </w:rPr>
        <w:lastRenderedPageBreak/>
        <w:t>навичок, підвищення мотивації, підготовку до майбутніх професій, інклюзивність, покращення академічних результатів і формування креативності. Ці переваги реалізують теоретичний потенціал STEM-освіти, використовуючи сучасні інструменти та практичні методи, такі як проєктна діяльність і гейміфікація. Подальший аналіз викликів і перспектив дозволить оцінити, як максимізувати ці переваги в реальних умовах освітнього процесу.</w:t>
      </w:r>
    </w:p>
    <w:p w14:paraId="739A88EC" w14:textId="77777777" w:rsidR="000B0907" w:rsidRPr="000B0907" w:rsidRDefault="000B0907" w:rsidP="00AB4B75">
      <w:pPr>
        <w:spacing w:after="0" w:line="276" w:lineRule="auto"/>
        <w:ind w:firstLine="709"/>
        <w:jc w:val="both"/>
        <w:rPr>
          <w:rFonts w:ascii="Times New Roman" w:hAnsi="Times New Roman" w:cs="Times New Roman"/>
          <w:sz w:val="28"/>
          <w:szCs w:val="28"/>
        </w:rPr>
      </w:pPr>
      <w:r w:rsidRPr="000B0907">
        <w:rPr>
          <w:rFonts w:ascii="Times New Roman" w:hAnsi="Times New Roman" w:cs="Times New Roman"/>
          <w:sz w:val="28"/>
          <w:szCs w:val="28"/>
        </w:rPr>
        <w:t xml:space="preserve">Незважаючи на численні переваги впровадження робототехніки та програмування в початковій школі, розглянуті в контексті їхньої ролі в STEM-освіті, відповідності психолого-педагогічним особливостям молодшого шкільного віку, доступності інструментів, таких як LEGO WeDo, Bee-Bot, Scratch і Code.org, а також можливостей практичної інтеграції через проєктний підхід і гейміфікацію, цей процес стикається з низкою викликів і бар’єрів, які ускладнюють його реалізацію. Ці труднощі охоплюють фінансові, організаційні, педагогічні та соціальні аспекти, які необхідно враховувати для забезпечення ефективного впровадження технологій у навчальний процес. Розуміння цих бар’єрів є критично важливим для розробки стратегій, які дозволять максимізувати потенціал робототехніки та програмування, зберігаючи при цьому їхні переваги, такі як розвиток навичок XXI століття, підвищення мотивації, підготовка до професій майбутнього та інклюзивність. Одним із основних викликів є фінансові обмеження, які стають значною перешкодою для багатьох шкіл, особливо в країнах із обмеженим бюджетом на освіту, таких як Україна. Набори для робототехніки, такі як LEGO WeDo чи LEGO Mindstorms, коштують від кількох сотень до тисяч доларів, що робить їх недоступними для шкіл із низьким фінансуванням. Навіть відносно доступні роботи, такі як Bee-Bot чи Ozobot, вимагають регулярного оновлення або заміни компонентів, що додає додаткові витрати. Комп’ютери, планшети чи швидкісний інтернет, необхідні для роботи з платформами на кшталт Scratch чи Code.org, також є значною статтею витрат. У сільських школах, де інфраструктура часто застаріла, забезпечення технічної бази стає ще складнішим. Цей виклик суперечить інклюзивному потенціалу технологій, оскільки нерівний доступ до обладнання створює розрив у якості освіти між міськими та сільськими школами, а також між державними та приватними закладами. Хоча деякі платформи, такі як Scratch, є безкоштовними, їхнє використання все одно залежить від наявності комп’ютерів і стабільного інтернет-з’єднання, що не завжди гарантовано. Другим значним бар’єром є недостатня підготовка вчителів, яка обмежує можливості практичної інтеграції. Багато педагогів початкової школи не мають достатніх знань із програмування чи робототехніки, оскільки ці дисципліни не входили до їхньої професійної підготовки. Наприклад, учитель математики чи природознавства </w:t>
      </w:r>
      <w:r w:rsidRPr="000B0907">
        <w:rPr>
          <w:rFonts w:ascii="Times New Roman" w:hAnsi="Times New Roman" w:cs="Times New Roman"/>
          <w:sz w:val="28"/>
          <w:szCs w:val="28"/>
        </w:rPr>
        <w:lastRenderedPageBreak/>
        <w:t xml:space="preserve">може бути незнайомим із візуальними мовами програмування, такими як Blockly, або не знати, як налаштувати набір LEGO WeDo для уроку. Проведення курсів підвищення кваліфікації є необхідним, але воно вимагає часу, фінансування та мотивації з боку вчителів, які часто вже перевантажені основними обов’язками. Відсутність підготовки також впливає на впевненість педагогів: деякі вчителі можуть уникати використання технологій через страх не впоратися з технічними аспектами чи не змогти відповісти на запитання учнів. Цей виклик ускладнює реалізацію міждисциплінарного підходу, описаного в контексті практичної інтеграції, оскільки вчителі можуть не бачити, як адаптувати Scratch до уроків літератури чи Bee-Bot до природознавства. Нерівний доступ до технологій є ще одним суттєвим бар’єром, який посилює соціальну нерівність. У той час як міські школи, особливо приватні, можуть дозволити собі сучасне обладнання та швидкісний інтернет, сільські школи часто стикаються з браком базової інфраструктури. Ця проблема особливо актуальна в Україні, де значна частина шкіл у віддалених регіонах не має достатньої кількості комп’ютерів чи доступу до інтернету. Така нерівність суперечить інклюзивним перевагам технологій, оскільки діти з менш забезпечених регіонів позбавлені можливості розвивати цифрові навички, які є критично важливими для майбутнього. Крім того, навіть у межах однієї школи доступ до технологій може бути обмеженим через недостатню кількість обладнання: наприклад, один набір LEGO WeDo на клас із 30 учнів ускладнює організацію групової роботи. Цей виклик вимагає системного вирішення, включаючи державне фінансування та партнерство з приватним сектором для забезпечення шкіл ресурсами. Перевантаження навчальних програм є ще одним бар’єром, який ускладнює впровадження робототехніки та програмування як окремих предметів. Початкова школа вже має щільний розклад, який включає математику, мову, природознавство, мистецтво та інші дисципліни. Додавання нових предметів може призвести до перевантаження учнів і вчителів, що суперечить психолого-педагогічним принципам, які наголошують на необхідності збалансованого навчання. Інтеграція технологій у існуючі предмети, як було описано раніше, частково вирішує цю проблему, але вимагає від вчителів додаткових зусиль для перепланування уроків. Наприклад, створення проєкту в Scratch для уроку математики може займати більше часу, ніж традиційне пояснення, що створює тиск на розклад. Цей виклик особливо відчутний у школах, де пріоритет надається підготовці до стандартизованих тестів, а не розвитку творчих чи технічних навичок. Соціальні стереотипи та упередження також створюють бар’єри для впровадження. У деяких суспільствах, включаючи Україну, існує уявлення, що технічні дисципліни є складними для молодших школярів або більше </w:t>
      </w:r>
      <w:r w:rsidRPr="000B0907">
        <w:rPr>
          <w:rFonts w:ascii="Times New Roman" w:hAnsi="Times New Roman" w:cs="Times New Roman"/>
          <w:sz w:val="28"/>
          <w:szCs w:val="28"/>
        </w:rPr>
        <w:lastRenderedPageBreak/>
        <w:t>підходять хлопчикам. Ці стереотипи можуть впливати на батьків, які вважають програмування чи робототехніку невідповідними для їхніх дітей, або на вчителів, які недооцінюють здібності учнів. Гендерні упередження особливо проблематичні, оскільки дівчата можуть отримувати менше заохочення до занять STEM-дисциплінами, що суперечить інклюзивним перевагам технологій. Подолання цих стереотипів вимагає інформаційних кампаній, які демонструють доступність і універсальність робототехніки та програмування для всіх дітей, а також прикладів успішних проєктів, створених дівчатами чи молодшими учнями. Нарешті, технічні проблеми, такі як застаріле обладнання чи нестабільне програмне забезпечення, можуть ускладнювати впровадження. Наприклад, комп’ютери в школах можуть не підтримувати сучасні версії Scratch чи додатків для робототехніки, а нестабільний інтернет перешкоджає роботі з онлайн-платформами, такими як Code.org. Поломка обладнання, наприклад, сенсорів у наборах LEGO WeDo, також створює труднощі, оскільки ремонт або заміна коштують дорого. Ці технічні бар’єри знижують ефективність практичної інтеграції та можуть демотивувати вчителів і учнів. Таким чином, впровадження робототехніки та програмування в початковій школі стикається з фінансовими, педагогічними, інфраструктурними, організаційними та соціальними викликами, які обмежують реалізацію їхнього потенціалу. Подолання цих бар’єрів вимагає комплексного підходу, включаючи державну підтримку, навчання вчителів, залучення спонсорів і просвітницьку роботу. Аналіз перспектив і рекомендацій дозволить розробити стратегії, які допоможуть мінімізувати ці виклики та забезпечити широке впровадження технологій у початковій школі.</w:t>
      </w:r>
    </w:p>
    <w:p w14:paraId="5568E47C" w14:textId="77777777" w:rsidR="00AA0CC3" w:rsidRDefault="00AA0CC3" w:rsidP="00AB4B75">
      <w:pPr>
        <w:jc w:val="both"/>
        <w:rPr>
          <w:rFonts w:ascii="Times New Roman" w:hAnsi="Times New Roman" w:cs="Times New Roman"/>
          <w:sz w:val="28"/>
          <w:szCs w:val="28"/>
          <w:lang w:val="uk-UA"/>
        </w:rPr>
      </w:pPr>
    </w:p>
    <w:p w14:paraId="7C1E9789" w14:textId="75749C92" w:rsidR="000B0907" w:rsidRDefault="000B0907" w:rsidP="00EC32D4">
      <w:pPr>
        <w:spacing w:after="0" w:line="276" w:lineRule="auto"/>
        <w:jc w:val="center"/>
        <w:rPr>
          <w:rFonts w:ascii="Times New Roman" w:hAnsi="Times New Roman" w:cs="Times New Roman"/>
          <w:b/>
          <w:bCs/>
          <w:sz w:val="28"/>
          <w:szCs w:val="28"/>
          <w:lang w:val="uk-UA"/>
        </w:rPr>
      </w:pPr>
      <w:r w:rsidRPr="000B0907">
        <w:rPr>
          <w:rFonts w:ascii="Times New Roman" w:hAnsi="Times New Roman" w:cs="Times New Roman"/>
          <w:b/>
          <w:bCs/>
          <w:sz w:val="28"/>
          <w:szCs w:val="28"/>
          <w:lang w:val="uk-UA"/>
        </w:rPr>
        <w:t>Список використаних джерел</w:t>
      </w:r>
    </w:p>
    <w:p w14:paraId="16CFAEE0" w14:textId="77777777" w:rsidR="00EC32D4" w:rsidRPr="00EC32D4" w:rsidRDefault="00EC32D4" w:rsidP="00EC32D4">
      <w:pPr>
        <w:spacing w:after="0" w:line="276" w:lineRule="auto"/>
        <w:jc w:val="both"/>
        <w:rPr>
          <w:rFonts w:ascii="Times New Roman" w:hAnsi="Times New Roman" w:cs="Times New Roman"/>
          <w:sz w:val="28"/>
          <w:szCs w:val="28"/>
        </w:rPr>
      </w:pPr>
    </w:p>
    <w:p w14:paraId="471AC0DA" w14:textId="68913474" w:rsidR="000B0907" w:rsidRPr="000B0907" w:rsidRDefault="000B0907" w:rsidP="00EC32D4">
      <w:pPr>
        <w:numPr>
          <w:ilvl w:val="0"/>
          <w:numId w:val="1"/>
        </w:numPr>
        <w:spacing w:after="0" w:line="276" w:lineRule="auto"/>
        <w:ind w:left="0" w:firstLine="709"/>
        <w:jc w:val="both"/>
        <w:rPr>
          <w:rFonts w:ascii="Times New Roman" w:hAnsi="Times New Roman" w:cs="Times New Roman"/>
          <w:sz w:val="28"/>
          <w:szCs w:val="28"/>
        </w:rPr>
      </w:pPr>
      <w:r w:rsidRPr="000B0907">
        <w:rPr>
          <w:rFonts w:ascii="Times New Roman" w:hAnsi="Times New Roman" w:cs="Times New Roman"/>
          <w:sz w:val="28"/>
          <w:szCs w:val="28"/>
        </w:rPr>
        <w:t xml:space="preserve">Більш Р. STEM-освіта: основи та перспективи впровадження в початковій </w:t>
      </w:r>
      <w:r w:rsidR="00AB4B75">
        <w:rPr>
          <w:rFonts w:ascii="Times New Roman" w:hAnsi="Times New Roman" w:cs="Times New Roman"/>
          <w:sz w:val="28"/>
          <w:szCs w:val="28"/>
          <w:lang w:val="uk-UA"/>
        </w:rPr>
        <w:t>школі.</w:t>
      </w:r>
      <w:r w:rsidRPr="000B0907">
        <w:rPr>
          <w:rFonts w:ascii="Times New Roman" w:hAnsi="Times New Roman" w:cs="Times New Roman"/>
          <w:sz w:val="28"/>
          <w:szCs w:val="28"/>
        </w:rPr>
        <w:t xml:space="preserve"> </w:t>
      </w:r>
      <w:r w:rsidRPr="00AB4B75">
        <w:rPr>
          <w:rFonts w:ascii="Times New Roman" w:hAnsi="Times New Roman" w:cs="Times New Roman"/>
          <w:i/>
          <w:iCs/>
          <w:sz w:val="28"/>
          <w:szCs w:val="28"/>
        </w:rPr>
        <w:t>Науковий вісник Ужгородського університету. Серія: Педагогіка. Соціальна робота.</w:t>
      </w:r>
      <w:r w:rsidRPr="000B0907">
        <w:rPr>
          <w:rFonts w:ascii="Times New Roman" w:hAnsi="Times New Roman" w:cs="Times New Roman"/>
          <w:sz w:val="28"/>
          <w:szCs w:val="28"/>
        </w:rPr>
        <w:t xml:space="preserve"> 2020. № 2 (47). С. 15–20. </w:t>
      </w:r>
    </w:p>
    <w:p w14:paraId="68654016" w14:textId="3F7708D2" w:rsidR="000B0907" w:rsidRPr="000B0907" w:rsidRDefault="000B0907" w:rsidP="00EC32D4">
      <w:pPr>
        <w:numPr>
          <w:ilvl w:val="0"/>
          <w:numId w:val="1"/>
        </w:numPr>
        <w:spacing w:after="0" w:line="276" w:lineRule="auto"/>
        <w:ind w:left="0" w:firstLine="709"/>
        <w:jc w:val="both"/>
        <w:rPr>
          <w:rFonts w:ascii="Times New Roman" w:hAnsi="Times New Roman" w:cs="Times New Roman"/>
          <w:sz w:val="28"/>
          <w:szCs w:val="28"/>
        </w:rPr>
      </w:pPr>
      <w:r w:rsidRPr="000B0907">
        <w:rPr>
          <w:rFonts w:ascii="Times New Roman" w:hAnsi="Times New Roman" w:cs="Times New Roman"/>
          <w:sz w:val="28"/>
          <w:szCs w:val="28"/>
        </w:rPr>
        <w:t>Виготський Л. С. Психологія розвитку дитини</w:t>
      </w:r>
      <w:r w:rsidR="00EC32D4">
        <w:rPr>
          <w:rFonts w:ascii="Times New Roman" w:hAnsi="Times New Roman" w:cs="Times New Roman"/>
          <w:sz w:val="28"/>
          <w:szCs w:val="28"/>
          <w:lang w:val="uk-UA"/>
        </w:rPr>
        <w:t xml:space="preserve">. </w:t>
      </w:r>
      <w:r w:rsidRPr="000B0907">
        <w:rPr>
          <w:rFonts w:ascii="Times New Roman" w:hAnsi="Times New Roman" w:cs="Times New Roman"/>
          <w:sz w:val="28"/>
          <w:szCs w:val="28"/>
        </w:rPr>
        <w:t xml:space="preserve">Київ : Наукова думка, 2004. 512 с. </w:t>
      </w:r>
    </w:p>
    <w:p w14:paraId="0F58847B" w14:textId="29D9CDC0" w:rsidR="000B0907" w:rsidRPr="000B0907" w:rsidRDefault="000B0907" w:rsidP="00EC32D4">
      <w:pPr>
        <w:numPr>
          <w:ilvl w:val="0"/>
          <w:numId w:val="1"/>
        </w:numPr>
        <w:spacing w:after="0" w:line="276" w:lineRule="auto"/>
        <w:ind w:left="0" w:firstLine="709"/>
        <w:jc w:val="both"/>
        <w:rPr>
          <w:rFonts w:ascii="Times New Roman" w:hAnsi="Times New Roman" w:cs="Times New Roman"/>
          <w:sz w:val="28"/>
          <w:szCs w:val="28"/>
        </w:rPr>
      </w:pPr>
      <w:r w:rsidRPr="000B0907">
        <w:rPr>
          <w:rFonts w:ascii="Times New Roman" w:hAnsi="Times New Roman" w:cs="Times New Roman"/>
          <w:sz w:val="28"/>
          <w:szCs w:val="28"/>
        </w:rPr>
        <w:t>Піаже Ж. Психологія інтелекту</w:t>
      </w:r>
      <w:r w:rsidR="00EC32D4">
        <w:rPr>
          <w:rFonts w:ascii="Times New Roman" w:hAnsi="Times New Roman" w:cs="Times New Roman"/>
          <w:sz w:val="28"/>
          <w:szCs w:val="28"/>
          <w:lang w:val="uk-UA"/>
        </w:rPr>
        <w:t xml:space="preserve">. </w:t>
      </w:r>
      <w:r w:rsidRPr="000B0907">
        <w:rPr>
          <w:rFonts w:ascii="Times New Roman" w:hAnsi="Times New Roman" w:cs="Times New Roman"/>
          <w:sz w:val="28"/>
          <w:szCs w:val="28"/>
        </w:rPr>
        <w:t xml:space="preserve">Київ : Портал, 2019. 160 с. </w:t>
      </w:r>
    </w:p>
    <w:p w14:paraId="4FAA61EF" w14:textId="41CC61FF" w:rsidR="000B0907" w:rsidRPr="000B0907" w:rsidRDefault="000B0907" w:rsidP="00EC32D4">
      <w:pPr>
        <w:numPr>
          <w:ilvl w:val="0"/>
          <w:numId w:val="1"/>
        </w:numPr>
        <w:spacing w:after="0" w:line="276" w:lineRule="auto"/>
        <w:ind w:left="0" w:firstLine="709"/>
        <w:jc w:val="both"/>
        <w:rPr>
          <w:rFonts w:ascii="Times New Roman" w:hAnsi="Times New Roman" w:cs="Times New Roman"/>
          <w:sz w:val="28"/>
          <w:szCs w:val="28"/>
        </w:rPr>
      </w:pPr>
      <w:r w:rsidRPr="000B0907">
        <w:rPr>
          <w:rFonts w:ascii="Times New Roman" w:hAnsi="Times New Roman" w:cs="Times New Roman"/>
          <w:sz w:val="28"/>
          <w:szCs w:val="28"/>
        </w:rPr>
        <w:t>Сисоєва С. О. Інноваційні підходи до початкової освіти: технології та креативність</w:t>
      </w:r>
      <w:r>
        <w:rPr>
          <w:rFonts w:ascii="Times New Roman" w:hAnsi="Times New Roman" w:cs="Times New Roman"/>
          <w:sz w:val="28"/>
          <w:szCs w:val="28"/>
          <w:lang w:val="uk-UA"/>
        </w:rPr>
        <w:t xml:space="preserve">. </w:t>
      </w:r>
      <w:r w:rsidRPr="000B0907">
        <w:rPr>
          <w:rFonts w:ascii="Times New Roman" w:hAnsi="Times New Roman" w:cs="Times New Roman"/>
          <w:i/>
          <w:iCs/>
          <w:sz w:val="28"/>
          <w:szCs w:val="28"/>
        </w:rPr>
        <w:t xml:space="preserve">Педагогіка і психологія. </w:t>
      </w:r>
      <w:r w:rsidRPr="000B0907">
        <w:rPr>
          <w:rFonts w:ascii="Times New Roman" w:hAnsi="Times New Roman" w:cs="Times New Roman"/>
          <w:sz w:val="28"/>
          <w:szCs w:val="28"/>
        </w:rPr>
        <w:t xml:space="preserve">019. № 3 (104). С. 5–14. </w:t>
      </w:r>
    </w:p>
    <w:p w14:paraId="670B0102" w14:textId="77777777" w:rsidR="00EC32D4" w:rsidRPr="000B0907" w:rsidRDefault="00EC32D4" w:rsidP="00EC32D4">
      <w:pPr>
        <w:numPr>
          <w:ilvl w:val="0"/>
          <w:numId w:val="1"/>
        </w:numPr>
        <w:spacing w:after="0" w:line="276" w:lineRule="auto"/>
        <w:ind w:left="0" w:firstLine="709"/>
        <w:jc w:val="both"/>
        <w:rPr>
          <w:rFonts w:ascii="Times New Roman" w:hAnsi="Times New Roman" w:cs="Times New Roman"/>
          <w:sz w:val="28"/>
          <w:szCs w:val="28"/>
        </w:rPr>
      </w:pPr>
      <w:r w:rsidRPr="000B0907">
        <w:rPr>
          <w:rFonts w:ascii="Times New Roman" w:hAnsi="Times New Roman" w:cs="Times New Roman"/>
          <w:sz w:val="28"/>
          <w:szCs w:val="28"/>
        </w:rPr>
        <w:t>Resnick M. Lifelong Kindergarten: Cultivating Creativity through Projects, Passion, Peers, and Play</w:t>
      </w:r>
      <w:r>
        <w:rPr>
          <w:rFonts w:ascii="Times New Roman" w:hAnsi="Times New Roman" w:cs="Times New Roman"/>
          <w:sz w:val="28"/>
          <w:szCs w:val="28"/>
          <w:lang w:val="uk-UA"/>
        </w:rPr>
        <w:t xml:space="preserve">. </w:t>
      </w:r>
      <w:r w:rsidRPr="000B0907">
        <w:rPr>
          <w:rFonts w:ascii="Times New Roman" w:hAnsi="Times New Roman" w:cs="Times New Roman"/>
          <w:sz w:val="28"/>
          <w:szCs w:val="28"/>
        </w:rPr>
        <w:t xml:space="preserve">Cambridge, MA : MIT Press, 2017. 208 p. </w:t>
      </w:r>
    </w:p>
    <w:p w14:paraId="2C32933A" w14:textId="77777777" w:rsidR="00EC32D4" w:rsidRPr="000B0907" w:rsidRDefault="00EC32D4" w:rsidP="00EC32D4">
      <w:pPr>
        <w:numPr>
          <w:ilvl w:val="0"/>
          <w:numId w:val="1"/>
        </w:numPr>
        <w:spacing w:after="0" w:line="276" w:lineRule="auto"/>
        <w:ind w:left="0" w:firstLine="709"/>
        <w:jc w:val="both"/>
        <w:rPr>
          <w:rFonts w:ascii="Times New Roman" w:hAnsi="Times New Roman" w:cs="Times New Roman"/>
          <w:sz w:val="28"/>
          <w:szCs w:val="28"/>
        </w:rPr>
      </w:pPr>
      <w:r w:rsidRPr="000B0907">
        <w:rPr>
          <w:rFonts w:ascii="Times New Roman" w:hAnsi="Times New Roman" w:cs="Times New Roman"/>
          <w:sz w:val="28"/>
          <w:szCs w:val="28"/>
        </w:rPr>
        <w:t>UNESCO. STEM Education for Sustainable Development: A Global Perspective</w:t>
      </w:r>
      <w:r>
        <w:rPr>
          <w:rFonts w:ascii="Times New Roman" w:hAnsi="Times New Roman" w:cs="Times New Roman"/>
          <w:sz w:val="28"/>
          <w:szCs w:val="28"/>
          <w:lang w:val="uk-UA"/>
        </w:rPr>
        <w:t>.</w:t>
      </w:r>
      <w:r w:rsidRPr="000B0907">
        <w:rPr>
          <w:rFonts w:ascii="Times New Roman" w:hAnsi="Times New Roman" w:cs="Times New Roman"/>
          <w:sz w:val="28"/>
          <w:szCs w:val="28"/>
        </w:rPr>
        <w:t xml:space="preserve"> </w:t>
      </w:r>
      <w:r w:rsidRPr="000B0907">
        <w:rPr>
          <w:rFonts w:ascii="Times New Roman" w:hAnsi="Times New Roman" w:cs="Times New Roman"/>
          <w:i/>
          <w:iCs/>
          <w:sz w:val="28"/>
          <w:szCs w:val="28"/>
        </w:rPr>
        <w:t>UNESCO</w:t>
      </w:r>
      <w:r w:rsidRPr="000B0907">
        <w:rPr>
          <w:rFonts w:ascii="Times New Roman" w:hAnsi="Times New Roman" w:cs="Times New Roman"/>
          <w:sz w:val="28"/>
          <w:szCs w:val="28"/>
        </w:rPr>
        <w:t xml:space="preserve">. Paris : UNESCO Publishing, 2021. 64 p. </w:t>
      </w:r>
    </w:p>
    <w:p w14:paraId="2B46E852" w14:textId="77777777" w:rsidR="00EC32D4" w:rsidRPr="000B0907" w:rsidRDefault="00EC32D4" w:rsidP="00EC32D4">
      <w:pPr>
        <w:numPr>
          <w:ilvl w:val="0"/>
          <w:numId w:val="1"/>
        </w:numPr>
        <w:spacing w:after="0" w:line="276" w:lineRule="auto"/>
        <w:ind w:left="0" w:firstLine="709"/>
        <w:jc w:val="both"/>
        <w:rPr>
          <w:rFonts w:ascii="Times New Roman" w:hAnsi="Times New Roman" w:cs="Times New Roman"/>
          <w:sz w:val="28"/>
          <w:szCs w:val="28"/>
        </w:rPr>
      </w:pPr>
      <w:r w:rsidRPr="000B0907">
        <w:rPr>
          <w:rFonts w:ascii="Times New Roman" w:hAnsi="Times New Roman" w:cs="Times New Roman"/>
          <w:sz w:val="28"/>
          <w:szCs w:val="28"/>
        </w:rPr>
        <w:lastRenderedPageBreak/>
        <w:t>OECD. Education 2030: The Future of Education and Skills</w:t>
      </w:r>
      <w:r>
        <w:rPr>
          <w:rFonts w:ascii="Times New Roman" w:hAnsi="Times New Roman" w:cs="Times New Roman"/>
          <w:sz w:val="28"/>
          <w:szCs w:val="28"/>
          <w:lang w:val="uk-UA"/>
        </w:rPr>
        <w:t>.</w:t>
      </w:r>
      <w:r w:rsidRPr="000B0907">
        <w:rPr>
          <w:rFonts w:ascii="Times New Roman" w:hAnsi="Times New Roman" w:cs="Times New Roman"/>
          <w:i/>
          <w:iCs/>
          <w:sz w:val="28"/>
          <w:szCs w:val="28"/>
        </w:rPr>
        <w:t xml:space="preserve"> OECD</w:t>
      </w:r>
      <w:r w:rsidRPr="000B0907">
        <w:rPr>
          <w:rFonts w:ascii="Times New Roman" w:hAnsi="Times New Roman" w:cs="Times New Roman"/>
          <w:sz w:val="28"/>
          <w:szCs w:val="28"/>
        </w:rPr>
        <w:t xml:space="preserve">. Paris: OECD Publishing, 2018. 28 p. </w:t>
      </w:r>
    </w:p>
    <w:p w14:paraId="5A4B59DE" w14:textId="77777777" w:rsidR="00EC32D4" w:rsidRPr="000B0907" w:rsidRDefault="00EC32D4" w:rsidP="00EC32D4">
      <w:pPr>
        <w:numPr>
          <w:ilvl w:val="0"/>
          <w:numId w:val="1"/>
        </w:numPr>
        <w:spacing w:after="0" w:line="276" w:lineRule="auto"/>
        <w:ind w:left="0" w:firstLine="709"/>
        <w:jc w:val="both"/>
        <w:rPr>
          <w:rFonts w:ascii="Times New Roman" w:hAnsi="Times New Roman" w:cs="Times New Roman"/>
          <w:sz w:val="28"/>
          <w:szCs w:val="28"/>
        </w:rPr>
      </w:pPr>
      <w:r w:rsidRPr="000B0907">
        <w:rPr>
          <w:rFonts w:ascii="Times New Roman" w:hAnsi="Times New Roman" w:cs="Times New Roman"/>
          <w:sz w:val="28"/>
          <w:szCs w:val="28"/>
        </w:rPr>
        <w:t>World Economic Forum. The Future of Jobs Report 2020</w:t>
      </w:r>
      <w:r>
        <w:rPr>
          <w:rFonts w:ascii="Times New Roman" w:hAnsi="Times New Roman" w:cs="Times New Roman"/>
          <w:sz w:val="28"/>
          <w:szCs w:val="28"/>
          <w:lang w:val="uk-UA"/>
        </w:rPr>
        <w:t>.</w:t>
      </w:r>
      <w:r w:rsidRPr="000B0907">
        <w:rPr>
          <w:rFonts w:ascii="Times New Roman" w:hAnsi="Times New Roman" w:cs="Times New Roman"/>
          <w:sz w:val="28"/>
          <w:szCs w:val="28"/>
        </w:rPr>
        <w:t xml:space="preserve"> </w:t>
      </w:r>
      <w:r w:rsidRPr="000B0907">
        <w:rPr>
          <w:rFonts w:ascii="Times New Roman" w:hAnsi="Times New Roman" w:cs="Times New Roman"/>
          <w:i/>
          <w:iCs/>
          <w:sz w:val="28"/>
          <w:szCs w:val="28"/>
        </w:rPr>
        <w:t>World Economic Forum.</w:t>
      </w:r>
      <w:r w:rsidRPr="000B0907">
        <w:rPr>
          <w:rFonts w:ascii="Times New Roman" w:hAnsi="Times New Roman" w:cs="Times New Roman"/>
          <w:sz w:val="28"/>
          <w:szCs w:val="28"/>
        </w:rPr>
        <w:t xml:space="preserve"> Geneva : WEF, 2020. 163 p. </w:t>
      </w:r>
    </w:p>
    <w:p w14:paraId="17C38FD0" w14:textId="77777777" w:rsidR="00EC32D4" w:rsidRPr="000B0907" w:rsidRDefault="00EC32D4" w:rsidP="00EC32D4">
      <w:pPr>
        <w:numPr>
          <w:ilvl w:val="0"/>
          <w:numId w:val="1"/>
        </w:numPr>
        <w:spacing w:after="0" w:line="276" w:lineRule="auto"/>
        <w:ind w:left="0" w:firstLine="709"/>
        <w:jc w:val="both"/>
        <w:rPr>
          <w:rFonts w:ascii="Times New Roman" w:hAnsi="Times New Roman" w:cs="Times New Roman"/>
          <w:sz w:val="28"/>
          <w:szCs w:val="28"/>
        </w:rPr>
      </w:pPr>
      <w:r w:rsidRPr="000B0907">
        <w:rPr>
          <w:rFonts w:ascii="Times New Roman" w:hAnsi="Times New Roman" w:cs="Times New Roman"/>
          <w:sz w:val="28"/>
          <w:szCs w:val="28"/>
        </w:rPr>
        <w:t>Code.org</w:t>
      </w:r>
      <w:r>
        <w:rPr>
          <w:rFonts w:ascii="Times New Roman" w:hAnsi="Times New Roman" w:cs="Times New Roman"/>
          <w:sz w:val="28"/>
          <w:szCs w:val="28"/>
          <w:lang w:val="uk-UA"/>
        </w:rPr>
        <w:t xml:space="preserve">. </w:t>
      </w:r>
      <w:r w:rsidRPr="000B0907">
        <w:rPr>
          <w:rFonts w:ascii="Times New Roman" w:hAnsi="Times New Roman" w:cs="Times New Roman"/>
          <w:i/>
          <w:iCs/>
          <w:sz w:val="28"/>
          <w:szCs w:val="28"/>
        </w:rPr>
        <w:t>Офіційний сайт платформи Code.org.</w:t>
      </w:r>
      <w:r w:rsidRPr="000B0907">
        <w:rPr>
          <w:rFonts w:ascii="Times New Roman" w:hAnsi="Times New Roman" w:cs="Times New Roman"/>
          <w:sz w:val="28"/>
          <w:szCs w:val="28"/>
        </w:rPr>
        <w:t xml:space="preserve"> </w:t>
      </w:r>
      <w:r>
        <w:rPr>
          <w:rFonts w:ascii="Times New Roman" w:hAnsi="Times New Roman" w:cs="Times New Roman"/>
          <w:sz w:val="28"/>
          <w:szCs w:val="28"/>
          <w:lang w:val="en-US"/>
        </w:rPr>
        <w:t>URL</w:t>
      </w:r>
      <w:r w:rsidRPr="000B0907">
        <w:rPr>
          <w:rFonts w:ascii="Times New Roman" w:hAnsi="Times New Roman" w:cs="Times New Roman"/>
          <w:sz w:val="28"/>
          <w:szCs w:val="28"/>
        </w:rPr>
        <w:t xml:space="preserve">: </w:t>
      </w:r>
      <w:hyperlink r:id="rId5" w:history="1">
        <w:r w:rsidRPr="000B0907">
          <w:rPr>
            <w:rStyle w:val="ae"/>
            <w:rFonts w:ascii="Times New Roman" w:hAnsi="Times New Roman" w:cs="Times New Roman"/>
            <w:sz w:val="28"/>
            <w:szCs w:val="28"/>
          </w:rPr>
          <w:t>https://code.org/</w:t>
        </w:r>
      </w:hyperlink>
      <w:r w:rsidRPr="000B0907">
        <w:rPr>
          <w:rFonts w:ascii="Times New Roman" w:hAnsi="Times New Roman" w:cs="Times New Roman"/>
          <w:sz w:val="28"/>
          <w:szCs w:val="28"/>
        </w:rPr>
        <w:t xml:space="preserve">. </w:t>
      </w:r>
      <w:r>
        <w:rPr>
          <w:rFonts w:ascii="Times New Roman" w:hAnsi="Times New Roman" w:cs="Times New Roman"/>
          <w:sz w:val="28"/>
          <w:szCs w:val="28"/>
          <w:lang w:val="uk-UA"/>
        </w:rPr>
        <w:t>(дата</w:t>
      </w:r>
      <w:r w:rsidRPr="000B0907">
        <w:rPr>
          <w:rFonts w:ascii="Times New Roman" w:hAnsi="Times New Roman" w:cs="Times New Roman"/>
          <w:sz w:val="28"/>
          <w:szCs w:val="28"/>
        </w:rPr>
        <w:t xml:space="preserve"> звернення: 10.05.2025</w:t>
      </w:r>
      <w:r>
        <w:rPr>
          <w:rFonts w:ascii="Times New Roman" w:hAnsi="Times New Roman" w:cs="Times New Roman"/>
          <w:sz w:val="28"/>
          <w:szCs w:val="28"/>
          <w:lang w:val="uk-UA"/>
        </w:rPr>
        <w:t xml:space="preserve"> р.)</w:t>
      </w:r>
    </w:p>
    <w:p w14:paraId="4470E332" w14:textId="77777777" w:rsidR="00EC32D4" w:rsidRPr="000B0907" w:rsidRDefault="00EC32D4" w:rsidP="00EC32D4">
      <w:pPr>
        <w:numPr>
          <w:ilvl w:val="0"/>
          <w:numId w:val="1"/>
        </w:numPr>
        <w:spacing w:after="0" w:line="276" w:lineRule="auto"/>
        <w:ind w:left="0" w:firstLine="709"/>
        <w:jc w:val="both"/>
        <w:rPr>
          <w:rFonts w:ascii="Times New Roman" w:hAnsi="Times New Roman" w:cs="Times New Roman"/>
          <w:sz w:val="28"/>
          <w:szCs w:val="28"/>
        </w:rPr>
      </w:pPr>
      <w:r w:rsidRPr="000B0907">
        <w:rPr>
          <w:rFonts w:ascii="Times New Roman" w:hAnsi="Times New Roman" w:cs="Times New Roman"/>
          <w:sz w:val="28"/>
          <w:szCs w:val="28"/>
        </w:rPr>
        <w:t>Scratch</w:t>
      </w:r>
      <w:r>
        <w:rPr>
          <w:rFonts w:ascii="Times New Roman" w:hAnsi="Times New Roman" w:cs="Times New Roman"/>
          <w:sz w:val="28"/>
          <w:szCs w:val="28"/>
          <w:lang w:val="uk-UA"/>
        </w:rPr>
        <w:t>.</w:t>
      </w:r>
      <w:r w:rsidRPr="000B0907">
        <w:rPr>
          <w:rFonts w:ascii="Times New Roman" w:hAnsi="Times New Roman" w:cs="Times New Roman"/>
          <w:sz w:val="28"/>
          <w:szCs w:val="28"/>
        </w:rPr>
        <w:t xml:space="preserve"> </w:t>
      </w:r>
      <w:r w:rsidRPr="000B0907">
        <w:rPr>
          <w:rFonts w:ascii="Times New Roman" w:hAnsi="Times New Roman" w:cs="Times New Roman"/>
          <w:i/>
          <w:iCs/>
          <w:sz w:val="28"/>
          <w:szCs w:val="28"/>
        </w:rPr>
        <w:t>Офіційний сайт платформи Scratch.</w:t>
      </w:r>
      <w:r w:rsidRPr="000B0907">
        <w:rPr>
          <w:rFonts w:ascii="Times New Roman" w:hAnsi="Times New Roman" w:cs="Times New Roman"/>
          <w:sz w:val="28"/>
          <w:szCs w:val="28"/>
        </w:rPr>
        <w:t xml:space="preserve"> </w:t>
      </w:r>
      <w:r>
        <w:rPr>
          <w:rFonts w:ascii="Times New Roman" w:hAnsi="Times New Roman" w:cs="Times New Roman"/>
          <w:sz w:val="28"/>
          <w:szCs w:val="28"/>
          <w:lang w:val="en-US"/>
        </w:rPr>
        <w:t>URL</w:t>
      </w:r>
      <w:r w:rsidRPr="000B0907">
        <w:rPr>
          <w:rFonts w:ascii="Times New Roman" w:hAnsi="Times New Roman" w:cs="Times New Roman"/>
          <w:sz w:val="28"/>
          <w:szCs w:val="28"/>
        </w:rPr>
        <w:t xml:space="preserve">: </w:t>
      </w:r>
      <w:hyperlink r:id="rId6" w:history="1">
        <w:r w:rsidRPr="000B0907">
          <w:rPr>
            <w:rStyle w:val="ae"/>
            <w:rFonts w:ascii="Times New Roman" w:hAnsi="Times New Roman" w:cs="Times New Roman"/>
            <w:sz w:val="28"/>
            <w:szCs w:val="28"/>
          </w:rPr>
          <w:t>https://scratch.mit.edu/</w:t>
        </w:r>
      </w:hyperlink>
      <w:r w:rsidRPr="000B0907">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д</w:t>
      </w:r>
      <w:r w:rsidRPr="000B0907">
        <w:rPr>
          <w:rFonts w:ascii="Times New Roman" w:hAnsi="Times New Roman" w:cs="Times New Roman"/>
          <w:sz w:val="28"/>
          <w:szCs w:val="28"/>
        </w:rPr>
        <w:t>ата звернення: 10.05.2025</w:t>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р</w:t>
      </w:r>
      <w:r w:rsidRPr="000B0907">
        <w:rPr>
          <w:rFonts w:ascii="Times New Roman" w:hAnsi="Times New Roman" w:cs="Times New Roman"/>
          <w:sz w:val="28"/>
          <w:szCs w:val="28"/>
        </w:rPr>
        <w:t xml:space="preserve">. </w:t>
      </w:r>
      <w:r>
        <w:rPr>
          <w:rFonts w:ascii="Times New Roman" w:hAnsi="Times New Roman" w:cs="Times New Roman"/>
          <w:sz w:val="28"/>
          <w:szCs w:val="28"/>
          <w:lang w:val="uk-UA"/>
        </w:rPr>
        <w:t>)</w:t>
      </w:r>
      <w:proofErr w:type="gramEnd"/>
    </w:p>
    <w:p w14:paraId="39C8DDB1" w14:textId="77777777" w:rsidR="00EC32D4" w:rsidRPr="000B0907" w:rsidRDefault="00EC32D4" w:rsidP="00EC32D4">
      <w:pPr>
        <w:numPr>
          <w:ilvl w:val="0"/>
          <w:numId w:val="1"/>
        </w:numPr>
        <w:spacing w:after="0" w:line="276" w:lineRule="auto"/>
        <w:ind w:left="0" w:firstLine="709"/>
        <w:jc w:val="both"/>
        <w:rPr>
          <w:rFonts w:ascii="Times New Roman" w:hAnsi="Times New Roman" w:cs="Times New Roman"/>
          <w:sz w:val="28"/>
          <w:szCs w:val="28"/>
        </w:rPr>
      </w:pPr>
      <w:r w:rsidRPr="000B0907">
        <w:rPr>
          <w:rFonts w:ascii="Times New Roman" w:hAnsi="Times New Roman" w:cs="Times New Roman"/>
          <w:sz w:val="28"/>
          <w:szCs w:val="28"/>
        </w:rPr>
        <w:t>LEGO Education</w:t>
      </w:r>
      <w:r>
        <w:rPr>
          <w:rFonts w:ascii="Times New Roman" w:hAnsi="Times New Roman" w:cs="Times New Roman"/>
          <w:sz w:val="28"/>
          <w:szCs w:val="28"/>
          <w:lang w:val="uk-UA"/>
        </w:rPr>
        <w:t>.</w:t>
      </w:r>
      <w:r w:rsidRPr="000B0907">
        <w:rPr>
          <w:rFonts w:ascii="Times New Roman" w:hAnsi="Times New Roman" w:cs="Times New Roman"/>
          <w:sz w:val="28"/>
          <w:szCs w:val="28"/>
        </w:rPr>
        <w:t xml:space="preserve"> </w:t>
      </w:r>
      <w:r w:rsidRPr="000B0907">
        <w:rPr>
          <w:rFonts w:ascii="Times New Roman" w:hAnsi="Times New Roman" w:cs="Times New Roman"/>
          <w:i/>
          <w:iCs/>
          <w:sz w:val="28"/>
          <w:szCs w:val="28"/>
        </w:rPr>
        <w:t>Офіційний сайт LEGO Education</w:t>
      </w:r>
      <w:r w:rsidRPr="000B0907">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0B0907">
        <w:rPr>
          <w:rFonts w:ascii="Times New Roman" w:hAnsi="Times New Roman" w:cs="Times New Roman"/>
          <w:sz w:val="28"/>
          <w:szCs w:val="28"/>
        </w:rPr>
        <w:t xml:space="preserve">: </w:t>
      </w:r>
      <w:hyperlink r:id="rId7" w:history="1">
        <w:r w:rsidRPr="000B0907">
          <w:rPr>
            <w:rStyle w:val="ae"/>
            <w:rFonts w:ascii="Times New Roman" w:hAnsi="Times New Roman" w:cs="Times New Roman"/>
            <w:sz w:val="28"/>
            <w:szCs w:val="28"/>
          </w:rPr>
          <w:t>https://education.lego.com/</w:t>
        </w:r>
      </w:hyperlink>
      <w:r w:rsidRPr="000B0907">
        <w:rPr>
          <w:rFonts w:ascii="Times New Roman" w:hAnsi="Times New Roman" w:cs="Times New Roman"/>
          <w:sz w:val="28"/>
          <w:szCs w:val="28"/>
        </w:rPr>
        <w:t xml:space="preserve">. </w:t>
      </w:r>
      <w:r>
        <w:rPr>
          <w:rFonts w:ascii="Times New Roman" w:hAnsi="Times New Roman" w:cs="Times New Roman"/>
          <w:sz w:val="28"/>
          <w:szCs w:val="28"/>
          <w:lang w:val="uk-UA"/>
        </w:rPr>
        <w:t>(д</w:t>
      </w:r>
      <w:r w:rsidRPr="000B0907">
        <w:rPr>
          <w:rFonts w:ascii="Times New Roman" w:hAnsi="Times New Roman" w:cs="Times New Roman"/>
          <w:sz w:val="28"/>
          <w:szCs w:val="28"/>
        </w:rPr>
        <w:t>ата звернення: 10.05.2025</w:t>
      </w:r>
      <w:r>
        <w:rPr>
          <w:rFonts w:ascii="Times New Roman" w:hAnsi="Times New Roman" w:cs="Times New Roman"/>
          <w:sz w:val="28"/>
          <w:szCs w:val="28"/>
          <w:lang w:val="uk-UA"/>
        </w:rPr>
        <w:t xml:space="preserve"> р.)</w:t>
      </w:r>
    </w:p>
    <w:p w14:paraId="1C1F3166" w14:textId="77777777" w:rsidR="000B0907" w:rsidRPr="000B0907" w:rsidRDefault="000B0907" w:rsidP="000B0907">
      <w:pPr>
        <w:jc w:val="both"/>
        <w:rPr>
          <w:rFonts w:ascii="Times New Roman" w:hAnsi="Times New Roman" w:cs="Times New Roman"/>
          <w:sz w:val="28"/>
          <w:szCs w:val="28"/>
          <w:lang w:val="uk-UA"/>
        </w:rPr>
      </w:pPr>
    </w:p>
    <w:sectPr w:rsidR="000B0907" w:rsidRPr="000B09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65E66"/>
    <w:multiLevelType w:val="multilevel"/>
    <w:tmpl w:val="98FED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812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20"/>
    <w:rsid w:val="000B0907"/>
    <w:rsid w:val="008E3A32"/>
    <w:rsid w:val="00A46FA4"/>
    <w:rsid w:val="00AA0CC3"/>
    <w:rsid w:val="00AB4B75"/>
    <w:rsid w:val="00CF6420"/>
    <w:rsid w:val="00EC32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4B7B3"/>
  <w15:chartTrackingRefBased/>
  <w15:docId w15:val="{79CAA358-D869-4F64-A886-E141C69A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F64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F64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F642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F642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F642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F64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F64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F64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F64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642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F642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F642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F642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F642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F642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6420"/>
    <w:rPr>
      <w:rFonts w:eastAsiaTheme="majorEastAsia" w:cstheme="majorBidi"/>
      <w:color w:val="595959" w:themeColor="text1" w:themeTint="A6"/>
    </w:rPr>
  </w:style>
  <w:style w:type="character" w:customStyle="1" w:styleId="80">
    <w:name w:val="Заголовок 8 Знак"/>
    <w:basedOn w:val="a0"/>
    <w:link w:val="8"/>
    <w:uiPriority w:val="9"/>
    <w:semiHidden/>
    <w:rsid w:val="00CF642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6420"/>
    <w:rPr>
      <w:rFonts w:eastAsiaTheme="majorEastAsia" w:cstheme="majorBidi"/>
      <w:color w:val="272727" w:themeColor="text1" w:themeTint="D8"/>
    </w:rPr>
  </w:style>
  <w:style w:type="paragraph" w:styleId="a3">
    <w:name w:val="Title"/>
    <w:basedOn w:val="a"/>
    <w:next w:val="a"/>
    <w:link w:val="a4"/>
    <w:uiPriority w:val="10"/>
    <w:qFormat/>
    <w:rsid w:val="00CF6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F64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642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F642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F6420"/>
    <w:pPr>
      <w:spacing w:before="160"/>
      <w:jc w:val="center"/>
    </w:pPr>
    <w:rPr>
      <w:i/>
      <w:iCs/>
      <w:color w:val="404040" w:themeColor="text1" w:themeTint="BF"/>
    </w:rPr>
  </w:style>
  <w:style w:type="character" w:customStyle="1" w:styleId="a8">
    <w:name w:val="Цитата Знак"/>
    <w:basedOn w:val="a0"/>
    <w:link w:val="a7"/>
    <w:uiPriority w:val="29"/>
    <w:rsid w:val="00CF6420"/>
    <w:rPr>
      <w:i/>
      <w:iCs/>
      <w:color w:val="404040" w:themeColor="text1" w:themeTint="BF"/>
    </w:rPr>
  </w:style>
  <w:style w:type="paragraph" w:styleId="a9">
    <w:name w:val="List Paragraph"/>
    <w:basedOn w:val="a"/>
    <w:uiPriority w:val="34"/>
    <w:qFormat/>
    <w:rsid w:val="00CF6420"/>
    <w:pPr>
      <w:ind w:left="720"/>
      <w:contextualSpacing/>
    </w:pPr>
  </w:style>
  <w:style w:type="character" w:styleId="aa">
    <w:name w:val="Intense Emphasis"/>
    <w:basedOn w:val="a0"/>
    <w:uiPriority w:val="21"/>
    <w:qFormat/>
    <w:rsid w:val="00CF6420"/>
    <w:rPr>
      <w:i/>
      <w:iCs/>
      <w:color w:val="2F5496" w:themeColor="accent1" w:themeShade="BF"/>
    </w:rPr>
  </w:style>
  <w:style w:type="paragraph" w:styleId="ab">
    <w:name w:val="Intense Quote"/>
    <w:basedOn w:val="a"/>
    <w:next w:val="a"/>
    <w:link w:val="ac"/>
    <w:uiPriority w:val="30"/>
    <w:qFormat/>
    <w:rsid w:val="00CF64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F6420"/>
    <w:rPr>
      <w:i/>
      <w:iCs/>
      <w:color w:val="2F5496" w:themeColor="accent1" w:themeShade="BF"/>
    </w:rPr>
  </w:style>
  <w:style w:type="character" w:styleId="ad">
    <w:name w:val="Intense Reference"/>
    <w:basedOn w:val="a0"/>
    <w:uiPriority w:val="32"/>
    <w:qFormat/>
    <w:rsid w:val="00CF6420"/>
    <w:rPr>
      <w:b/>
      <w:bCs/>
      <w:smallCaps/>
      <w:color w:val="2F5496" w:themeColor="accent1" w:themeShade="BF"/>
      <w:spacing w:val="5"/>
    </w:rPr>
  </w:style>
  <w:style w:type="character" w:styleId="ae">
    <w:name w:val="Hyperlink"/>
    <w:basedOn w:val="a0"/>
    <w:uiPriority w:val="99"/>
    <w:unhideWhenUsed/>
    <w:rsid w:val="000B0907"/>
    <w:rPr>
      <w:color w:val="0563C1" w:themeColor="hyperlink"/>
      <w:u w:val="single"/>
    </w:rPr>
  </w:style>
  <w:style w:type="character" w:styleId="af">
    <w:name w:val="Unresolved Mention"/>
    <w:basedOn w:val="a0"/>
    <w:uiPriority w:val="99"/>
    <w:semiHidden/>
    <w:unhideWhenUsed/>
    <w:rsid w:val="000B0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0071">
      <w:bodyDiv w:val="1"/>
      <w:marLeft w:val="0"/>
      <w:marRight w:val="0"/>
      <w:marTop w:val="0"/>
      <w:marBottom w:val="0"/>
      <w:divBdr>
        <w:top w:val="none" w:sz="0" w:space="0" w:color="auto"/>
        <w:left w:val="none" w:sz="0" w:space="0" w:color="auto"/>
        <w:bottom w:val="none" w:sz="0" w:space="0" w:color="auto"/>
        <w:right w:val="none" w:sz="0" w:space="0" w:color="auto"/>
      </w:divBdr>
    </w:div>
    <w:div w:id="20210682">
      <w:bodyDiv w:val="1"/>
      <w:marLeft w:val="0"/>
      <w:marRight w:val="0"/>
      <w:marTop w:val="0"/>
      <w:marBottom w:val="0"/>
      <w:divBdr>
        <w:top w:val="none" w:sz="0" w:space="0" w:color="auto"/>
        <w:left w:val="none" w:sz="0" w:space="0" w:color="auto"/>
        <w:bottom w:val="none" w:sz="0" w:space="0" w:color="auto"/>
        <w:right w:val="none" w:sz="0" w:space="0" w:color="auto"/>
      </w:divBdr>
    </w:div>
    <w:div w:id="24136559">
      <w:bodyDiv w:val="1"/>
      <w:marLeft w:val="0"/>
      <w:marRight w:val="0"/>
      <w:marTop w:val="0"/>
      <w:marBottom w:val="0"/>
      <w:divBdr>
        <w:top w:val="none" w:sz="0" w:space="0" w:color="auto"/>
        <w:left w:val="none" w:sz="0" w:space="0" w:color="auto"/>
        <w:bottom w:val="none" w:sz="0" w:space="0" w:color="auto"/>
        <w:right w:val="none" w:sz="0" w:space="0" w:color="auto"/>
      </w:divBdr>
    </w:div>
    <w:div w:id="269168770">
      <w:bodyDiv w:val="1"/>
      <w:marLeft w:val="0"/>
      <w:marRight w:val="0"/>
      <w:marTop w:val="0"/>
      <w:marBottom w:val="0"/>
      <w:divBdr>
        <w:top w:val="none" w:sz="0" w:space="0" w:color="auto"/>
        <w:left w:val="none" w:sz="0" w:space="0" w:color="auto"/>
        <w:bottom w:val="none" w:sz="0" w:space="0" w:color="auto"/>
        <w:right w:val="none" w:sz="0" w:space="0" w:color="auto"/>
      </w:divBdr>
    </w:div>
    <w:div w:id="663701802">
      <w:bodyDiv w:val="1"/>
      <w:marLeft w:val="0"/>
      <w:marRight w:val="0"/>
      <w:marTop w:val="0"/>
      <w:marBottom w:val="0"/>
      <w:divBdr>
        <w:top w:val="none" w:sz="0" w:space="0" w:color="auto"/>
        <w:left w:val="none" w:sz="0" w:space="0" w:color="auto"/>
        <w:bottom w:val="none" w:sz="0" w:space="0" w:color="auto"/>
        <w:right w:val="none" w:sz="0" w:space="0" w:color="auto"/>
      </w:divBdr>
    </w:div>
    <w:div w:id="965239055">
      <w:bodyDiv w:val="1"/>
      <w:marLeft w:val="0"/>
      <w:marRight w:val="0"/>
      <w:marTop w:val="0"/>
      <w:marBottom w:val="0"/>
      <w:divBdr>
        <w:top w:val="none" w:sz="0" w:space="0" w:color="auto"/>
        <w:left w:val="none" w:sz="0" w:space="0" w:color="auto"/>
        <w:bottom w:val="none" w:sz="0" w:space="0" w:color="auto"/>
        <w:right w:val="none" w:sz="0" w:space="0" w:color="auto"/>
      </w:divBdr>
    </w:div>
    <w:div w:id="1062101161">
      <w:bodyDiv w:val="1"/>
      <w:marLeft w:val="0"/>
      <w:marRight w:val="0"/>
      <w:marTop w:val="0"/>
      <w:marBottom w:val="0"/>
      <w:divBdr>
        <w:top w:val="none" w:sz="0" w:space="0" w:color="auto"/>
        <w:left w:val="none" w:sz="0" w:space="0" w:color="auto"/>
        <w:bottom w:val="none" w:sz="0" w:space="0" w:color="auto"/>
        <w:right w:val="none" w:sz="0" w:space="0" w:color="auto"/>
      </w:divBdr>
    </w:div>
    <w:div w:id="1343043991">
      <w:bodyDiv w:val="1"/>
      <w:marLeft w:val="0"/>
      <w:marRight w:val="0"/>
      <w:marTop w:val="0"/>
      <w:marBottom w:val="0"/>
      <w:divBdr>
        <w:top w:val="none" w:sz="0" w:space="0" w:color="auto"/>
        <w:left w:val="none" w:sz="0" w:space="0" w:color="auto"/>
        <w:bottom w:val="none" w:sz="0" w:space="0" w:color="auto"/>
        <w:right w:val="none" w:sz="0" w:space="0" w:color="auto"/>
      </w:divBdr>
    </w:div>
    <w:div w:id="1364862415">
      <w:bodyDiv w:val="1"/>
      <w:marLeft w:val="0"/>
      <w:marRight w:val="0"/>
      <w:marTop w:val="0"/>
      <w:marBottom w:val="0"/>
      <w:divBdr>
        <w:top w:val="none" w:sz="0" w:space="0" w:color="auto"/>
        <w:left w:val="none" w:sz="0" w:space="0" w:color="auto"/>
        <w:bottom w:val="none" w:sz="0" w:space="0" w:color="auto"/>
        <w:right w:val="none" w:sz="0" w:space="0" w:color="auto"/>
      </w:divBdr>
    </w:div>
    <w:div w:id="1517228940">
      <w:bodyDiv w:val="1"/>
      <w:marLeft w:val="0"/>
      <w:marRight w:val="0"/>
      <w:marTop w:val="0"/>
      <w:marBottom w:val="0"/>
      <w:divBdr>
        <w:top w:val="none" w:sz="0" w:space="0" w:color="auto"/>
        <w:left w:val="none" w:sz="0" w:space="0" w:color="auto"/>
        <w:bottom w:val="none" w:sz="0" w:space="0" w:color="auto"/>
        <w:right w:val="none" w:sz="0" w:space="0" w:color="auto"/>
      </w:divBdr>
    </w:div>
    <w:div w:id="1671638400">
      <w:bodyDiv w:val="1"/>
      <w:marLeft w:val="0"/>
      <w:marRight w:val="0"/>
      <w:marTop w:val="0"/>
      <w:marBottom w:val="0"/>
      <w:divBdr>
        <w:top w:val="none" w:sz="0" w:space="0" w:color="auto"/>
        <w:left w:val="none" w:sz="0" w:space="0" w:color="auto"/>
        <w:bottom w:val="none" w:sz="0" w:space="0" w:color="auto"/>
        <w:right w:val="none" w:sz="0" w:space="0" w:color="auto"/>
      </w:divBdr>
    </w:div>
    <w:div w:id="1768040385">
      <w:bodyDiv w:val="1"/>
      <w:marLeft w:val="0"/>
      <w:marRight w:val="0"/>
      <w:marTop w:val="0"/>
      <w:marBottom w:val="0"/>
      <w:divBdr>
        <w:top w:val="none" w:sz="0" w:space="0" w:color="auto"/>
        <w:left w:val="none" w:sz="0" w:space="0" w:color="auto"/>
        <w:bottom w:val="none" w:sz="0" w:space="0" w:color="auto"/>
        <w:right w:val="none" w:sz="0" w:space="0" w:color="auto"/>
      </w:divBdr>
    </w:div>
    <w:div w:id="1780445975">
      <w:bodyDiv w:val="1"/>
      <w:marLeft w:val="0"/>
      <w:marRight w:val="0"/>
      <w:marTop w:val="0"/>
      <w:marBottom w:val="0"/>
      <w:divBdr>
        <w:top w:val="none" w:sz="0" w:space="0" w:color="auto"/>
        <w:left w:val="none" w:sz="0" w:space="0" w:color="auto"/>
        <w:bottom w:val="none" w:sz="0" w:space="0" w:color="auto"/>
        <w:right w:val="none" w:sz="0" w:space="0" w:color="auto"/>
      </w:divBdr>
    </w:div>
    <w:div w:id="19409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cation.leg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ratch.mit.edu/" TargetMode="External"/><Relationship Id="rId5" Type="http://schemas.openxmlformats.org/officeDocument/2006/relationships/hyperlink" Target="https://cod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19</Pages>
  <Words>6954</Words>
  <Characters>39643</Characters>
  <Application>Microsoft Office Word</Application>
  <DocSecurity>0</DocSecurity>
  <Lines>330</Lines>
  <Paragraphs>93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Tkachuk Vadim</dc:creator>
  <cp:keywords/>
  <dc:description/>
  <cp:lastModifiedBy>Tkachuk Vadim</cp:lastModifiedBy>
  <cp:revision>3</cp:revision>
  <dcterms:created xsi:type="dcterms:W3CDTF">2025-05-10T13:18:00Z</dcterms:created>
  <dcterms:modified xsi:type="dcterms:W3CDTF">2025-05-10T13:54:00Z</dcterms:modified>
</cp:coreProperties>
</file>