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9ED7384" w:rsidP="69ED7384" w:rsidRDefault="69ED7384" w14:paraId="4371C631" w14:textId="24FB887B">
      <w:pPr>
        <w:pStyle w:val="Heading3"/>
        <w:keepNext w:val="0"/>
        <w:keepLines w:val="0"/>
        <w:ind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ru-RU"/>
        </w:rPr>
      </w:pP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ru-RU"/>
        </w:rPr>
        <w:t>Cryptocurrency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ru-RU"/>
        </w:rPr>
        <w:t xml:space="preserve">: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ru-RU"/>
        </w:rPr>
        <w:t>Symphony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ru-RU"/>
        </w:rPr>
        <w:t xml:space="preserve"> Revolution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ru-RU"/>
        </w:rPr>
        <w:t>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ru-RU"/>
        </w:rPr>
        <w:t xml:space="preserve"> Financial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ru-RU"/>
        </w:rPr>
        <w:t>Cosmos</w:t>
      </w:r>
    </w:p>
    <w:p w:rsidR="69ED7384" w:rsidP="69ED7384" w:rsidRDefault="69ED7384" w14:paraId="657B33B5" w14:textId="4D1A2145">
      <w:pPr>
        <w:pStyle w:val="Normal"/>
        <w:keepNext w:val="0"/>
        <w:keepLines w:val="0"/>
        <w:rPr>
          <w:noProof w:val="0"/>
          <w:lang w:val="ru-RU"/>
        </w:rPr>
      </w:pPr>
    </w:p>
    <w:p w:rsidR="69ED7384" w:rsidP="69ED7384" w:rsidRDefault="69ED7384" w14:paraId="136A50C1" w14:textId="0A614DBD">
      <w:pPr>
        <w:keepNext w:val="0"/>
        <w:keepLines w:val="0"/>
        <w:spacing w:before="0" w:beforeAutospacing="off" w:line="360" w:lineRule="auto"/>
        <w:ind w:firstLine="172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Witness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majestic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ascent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trailblazing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that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weaves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avant-garde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narrative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intricate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fabric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finance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ushering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renaissance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that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challenges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time-honored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paradigms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surrounding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essence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currency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orchestration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transactions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core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unfurls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decentralized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embodiment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digital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currency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wielding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cryptic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prowess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facilitate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impervious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financial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transactions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orchestrate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emergence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unprecedented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units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Enter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Bitcoin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herald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technological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revolution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born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2009,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acclaimed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vanguard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propelling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this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epochal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metamorphosis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w:rsidR="69ED7384" w:rsidP="69ED7384" w:rsidRDefault="69ED7384" w14:paraId="128D42CB" w14:textId="0F2654A9">
      <w:pPr>
        <w:keepNext w:val="0"/>
        <w:keepLines w:val="0"/>
        <w:spacing w:line="360" w:lineRule="auto"/>
        <w:ind w:firstLine="172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Delve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very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quintessence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cryptocurrencies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arena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where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decentralization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reigns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supreme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meticulously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actualized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through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labyrinthine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marvel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blockchain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technology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The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blockchain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expansive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distributed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ledger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intricately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documents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entirety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transactions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coursing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through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labyrinthine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network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computers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This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labyrinth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not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only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champions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transparency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but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also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erects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bastions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security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perturbation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solitary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block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necessitates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cascade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transmutation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across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entire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continuum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rendering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fortress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impervious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tampering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proclivities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w:rsidR="69ED7384" w:rsidP="69ED7384" w:rsidRDefault="69ED7384" w14:paraId="447F5A78" w14:textId="0B689DC9">
      <w:pPr>
        <w:keepNext w:val="0"/>
        <w:keepLines w:val="0"/>
        <w:spacing w:line="360" w:lineRule="auto"/>
        <w:ind w:firstLine="172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The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progenitor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cryptocurrencies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Bitcoin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embarks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peer-to-peer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odyssey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that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obliterates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need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intermediaries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transcending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traditional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role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venerable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banks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The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triumph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decentralization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unfetters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populace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from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fetters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central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authority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bestowing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upon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them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sanctuary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autonomy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over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dominion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their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financial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affairs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Moreover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pace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transactions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realm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accelerates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feverish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velocity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effervescent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frolic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accompanied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transactional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expenses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that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oftentimes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dwindle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oblivion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when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juxtaposed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conventional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more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lugubrious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banking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methods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w:rsidR="69ED7384" w:rsidP="69ED7384" w:rsidRDefault="69ED7384" w14:paraId="29DB1FEF" w14:textId="695A7D4C">
      <w:pPr>
        <w:keepNext w:val="0"/>
        <w:keepLines w:val="0"/>
        <w:spacing w:line="360" w:lineRule="auto"/>
        <w:ind w:firstLine="172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Survey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expansive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panorama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domain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far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transcending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towering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citadel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Bitcoin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Myriad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alternative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coins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altcoins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—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Ethereum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Ripple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Litecoin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—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converge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upon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stage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each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anointed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unique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raison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d'être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From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intricate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choreography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smart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contracts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ethereal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realm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decentralized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applications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(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DApps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),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their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orchestration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extends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facilitation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seamless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mercurial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cross-border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transactions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w:rsidR="69ED7384" w:rsidP="69ED7384" w:rsidRDefault="69ED7384" w14:paraId="2827287E" w14:textId="03EADEE3">
      <w:pPr>
        <w:keepNext w:val="0"/>
        <w:keepLines w:val="0"/>
        <w:spacing w:line="360" w:lineRule="auto"/>
        <w:ind w:firstLine="1728"/>
        <w:jc w:val="both"/>
      </w:pP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Yet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amid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kaleidoscopic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splendor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promise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cosmos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contends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phalanx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challenges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The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haunting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specter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price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volatility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looms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large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capricious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waltz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wherein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values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cryptocurrencies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oscillate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alacrity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that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dances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precipice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unpredictable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Concurrently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theatre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discourse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resonates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crescendo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deliberations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regulatory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labyrinth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security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quandaries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echoing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within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hallowed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chambers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policymakers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industry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luminaries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alike</w:t>
      </w:r>
      <w:r w:rsidRPr="69ED7384" w:rsidR="69ED73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w:rsidR="69ED7384" w:rsidP="69ED7384" w:rsidRDefault="69ED7384" w14:paraId="671DA1EA" w14:textId="0404BBEE">
      <w:pPr>
        <w:keepNext w:val="0"/>
        <w:keepLines w:val="0"/>
        <w:spacing w:before="20" w:beforeAutospacing="off" w:line="360" w:lineRule="auto"/>
        <w:ind w:firstLine="172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Enter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theater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Initial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Offerings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(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ICOs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),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burgeoning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spectacle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grandiloquent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opera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fundraising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blockchain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endeavors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ICOs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ceremonious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fete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involve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veneration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nascent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token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early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acolytes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exchange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venerable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cryptocurrencies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likes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Bitcoin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Ethereum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anointing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them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patrons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fuel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embryonic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conceptions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new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projects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w:rsidR="69ED7384" w:rsidP="69ED7384" w:rsidRDefault="69ED7384" w14:paraId="594BCF88" w14:textId="5534873C">
      <w:pPr>
        <w:keepNext w:val="0"/>
        <w:keepLines w:val="0"/>
        <w:spacing w:before="20" w:beforeAutospacing="off" w:line="360" w:lineRule="auto"/>
        <w:ind w:firstLine="172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As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cosmic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ballet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unfurls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world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harmonious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cadence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adapts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mutable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panorama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where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inevitability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integration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cryptocurrencies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mainstream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financial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symphony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looms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large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Financial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institutions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commercial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citadels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sacred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precincts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their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sagacity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embark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odysseys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exploration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untapped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reservoirs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blockchain's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potential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endeavoring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operations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characterized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both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nimbleness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efficiency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crystal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clarity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transparency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The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symphony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crescendos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ongoing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evolution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central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bank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digital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currencies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(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CBDCs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),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magnum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opus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heralding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maturation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acceptance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acknowledgment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testament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transformative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puissance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ensconced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very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core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cryptocurrencies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w:rsidR="69ED7384" w:rsidP="69ED7384" w:rsidRDefault="69ED7384" w14:paraId="0578B8A9" w14:textId="10199869">
      <w:pPr>
        <w:keepNext w:val="0"/>
        <w:keepLines w:val="0"/>
        <w:spacing w:before="20" w:beforeAutospacing="off" w:after="0" w:afterAutospacing="off" w:line="360" w:lineRule="auto"/>
        <w:ind w:firstLine="172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In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denouement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cryptocurrencies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emerge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seismic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force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epochal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transmutation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financial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amphitheater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bequeathing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avant-garde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panaceas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entrenched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tribulations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yore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The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perpetual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metamorphosis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this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technological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tapestry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bequeaths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potential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redefine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not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merely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mechanics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transactions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investments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but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broader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context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transfigure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our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very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cognition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value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within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realm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digital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epoch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As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symphony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plays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on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melody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cryptocurrencies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resonates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inviting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contemplate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ever-evolving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harmony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they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bring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financial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cosmos</w:t>
      </w:r>
      <w:r w:rsidRPr="69ED7384" w:rsidR="69ED73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w:rsidR="69ED7384" w:rsidP="69ED7384" w:rsidRDefault="69ED7384" w14:paraId="0FA8BAE1" w14:textId="15E64DDD">
      <w:pPr>
        <w:pStyle w:val="Normal"/>
        <w:keepNext w:val="0"/>
        <w:keepLines w:val="0"/>
        <w:spacing w:line="360" w:lineRule="auto"/>
        <w:ind w:firstLine="1728"/>
        <w:jc w:val="both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6FB490"/>
    <w:rsid w:val="336FB490"/>
    <w:rsid w:val="69E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B490"/>
  <w15:chartTrackingRefBased/>
  <w15:docId w15:val="{7D2ECC3C-F69A-43B1-8335-E1027BF33F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2023-12-11T19:11:54.1119316Z</dcterms:created>
  <dcterms:modified xsi:type="dcterms:W3CDTF">2023-12-13T18:54:33.8205578Z</dcterms:modified>
  <dc:creator>Соня Дмитерко</dc:creator>
  <lastModifiedBy>Соня Дмитерко</lastModifiedBy>
</coreProperties>
</file>