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ЯЗЫК СРЕДСТВ МАССОВОЙ ИНФОРМАЦИИ: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АННОТАЦИЯ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XXI век, безусловно, является веком глобализации и новых технолог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ческих открытий. А отношение современного человека к СМИ все больше носит позитивный характер.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Если посмотреть на развитие СМИ в разрезе последних лет, то можно с точностью утверждать, что масс – медиа, как информирующие средства, ушли в прошлое, и теперь, в зависимости от угла рассмотрения, чаще 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пользуются такие эпитеты  как «развлекающие», «формирующие» т.д.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В данной работе нами был проведен анализ понятий языка СМИ и 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В.В.Путина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британских газетах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» и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Sun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Ключевые слова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: средства массовой информации, язык СМИ, общ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ственное сознание, лингвистическая наука.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36222" w:rsidRPr="00E36222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Средства массовой информации обладают мощной силой воздействия на общественное сознание, оказывая влияние не только на мировосприятие современного человека, но также на тип культуры сегодняшнего дня. В связи с этим особенно остро встает вопрос о формировании высокой информац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онно-языковой культуры в обществе, о сохранении национальных языковых традиций и культуры речи</w:t>
      </w:r>
      <w:r w:rsidRPr="00E3622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языка массовой коммуникации - актуальная задача для фил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логов, которые призваны рассматривать СМИ в широком контексте, позв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ляющем понять и объяснить влияние социальных, политических и культу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ных факторов на функционирование языка в обществе. Решение этой задачи возможно только на междисциплинарном уровне, в тесном сотрудничестве филологов с журналистами, психологами, философами, социологами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2"/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Общеизвестен тот факт, что наличие широко функционирующих СМИ (пресса, радио, ТВ, сетевых изданий в Интернете) представляется одним из наиболее существенных признаков современного общества. Несмотря на все различия между ними, СМИ объединяются в единую систему массовой ко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муникации благодаря общности функций и особой структуре коммуникати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процесса.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Средства массовой информации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объединяются и как </w:t>
      </w: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особый тип ко</w:t>
      </w: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муникации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можно охарактеризовать как </w:t>
      </w:r>
      <w:proofErr w:type="spellStart"/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дистантный</w:t>
      </w:r>
      <w:proofErr w:type="spellEnd"/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ретиальный</w:t>
      </w:r>
      <w:proofErr w:type="spellEnd"/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(передача сообщения неизвестному и не определенному количественно 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лучателю информации), </w:t>
      </w: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ин</w:t>
      </w: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oftHyphen/>
        <w:t xml:space="preserve">дивидуально-коллективным субъектом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(под этим подразумевает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ся не только соавторство, но и, например, общая позиция газеты, теле- или радиоканала) </w:t>
      </w: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массовым рассредоточенным адресатом.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 и такую особенность коммуникации в СМИ, как ее обусловленность социокультурной ситуацией, с одной сторо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ны, и спосо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ность (в определенных пределах) вызывать изменение этой ситуации — с другой.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лингвистической традиции словосочетание «язык газ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ты» обозначает не только совокупность текстов, функционирующих в данной сфере человеческого общения, но и указывает на определенные лингвостил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стические особенности газетных текстов.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термин «язык газеты» часто соседствует с термином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газе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-публицистический стиль», который широко употребляется при рассмо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рении газетных  текстов с точки зрения общей системы функционально-стилистической дифференциации речи.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Заметим, что газетная публицистика, посвященная актуальным общ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ственно-политическим вопросам, касается не воображаемых обстоятельств, а реальности, следовательно, автор-публицист несет ответственность за 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следствия своей речевой деятельности, которая, будучи одной из форм соц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ального взаимодействия, нередко носит конфликтный характер, что может в некоторых случаях требовать судебного разбирательства.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Стиль массовой коммуникации, как уже отмечалось, является одним из самых открытых в системе функциональных стилей русского языка.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Он открыт для элементов официально-делового и научного стилей, в нем находят применение разговорные способы выражения и используются художественные средства</w:t>
      </w:r>
      <w:r w:rsidRPr="00E3622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Но главной особенностью данного стиля является, как было отмечено В. Г. Костомаровым, чередование в нем экспрессии и стандарта, обусловле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ное функцией воздействия на адресата и функцией сообщения.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Элвин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и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Хейди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Тоффлер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описывают особенность современной ситу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ции следующим образом: 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«В этой системе мутирует все, от основных ее ко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понентов и видов их взаимосвязи, от скорости их взаимодействия и интер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сов каждой страны — до вида войн, которые могут из-за этого произойти и которые необходимо предотвратить». </w:t>
      </w:r>
      <w:proofErr w:type="gramEnd"/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 возникновением и распространением средств массовой информации войны в классическом их виде с применением физического насилия стан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вятся все менее эффективными. Развитие информационно-коммуникативных технологий привело к возникновению новой парадигмы - когнитивной, вну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ри которой полем борьбы становится разум и сознание человека.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Главное отличие информационной парадигмы от когнитивной состоит в использовании информации в качестве главного оружия. В рамках инфо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мационной парадигмы жертвам предлагают информацию для дальнейшего осмысления. В рамках же когнитивной парадигмы предлагается или навяз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ы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вается уже готовый информационно-аналитический продукт, подготовле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ный под «заказанный» социальный сценарий, а события специально подб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раются, вырывая из контекста, или же конструируются заново</w:t>
      </w:r>
      <w:r w:rsidRPr="00E3622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bidi="ru-RU"/>
        </w:rPr>
        <w:footnoteReference w:id="4"/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условиях современной когнитивной войны образ В. В. Путина акти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но конструируется и обсуждается всем мировым сообществом. В настоящий момент Владимир Путин является главной мишенью антироссийских сил, на борьбу с Путиным Запад выделяет огромные ресурсы в ходе когнитивной войны.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Тем не менее, заслуги Путина признаются во всём мире. В апреле 2015 года читатели популярного журнала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Time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назвали Путина самым вли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я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тельным в мире человеком — бесспорное первое место в рейтинге. По ве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сии журналов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Forbes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Foreign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Policy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Путин — самый влиятельный 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литик планеты. В сознании иностранцев Путин стал символом России, см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нив на этом месте Сталина.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Целью данного исследования является выявление основных составных частей конструируемого сайтом британской газеты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образа В. В. Путина.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Выделим гипотезу данного исследования: существует ряд приемов, с помощью которых сайт газеты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конструирует образ В. В. 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тина. Сконструированный образ воспроизводится преимущественно в нег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тивной коннотации.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Для того чтобы понять, каким образом конструируется образ В. В. 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тина на сайте британской газеты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был проведен контент-анализ статей, размещенных в разделе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Vladimir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Putin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Было принято решение использовать методологию контент-анализа, т. к. необходима высокая степень точности и объективности обширного по об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ъ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ему и несистематизированного материала. Сайт газеты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второй по посещаемости сайтов британс</w:t>
      </w:r>
      <w:bookmarkStart w:id="0" w:name="_GoBack"/>
      <w:bookmarkEnd w:id="0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ких газет (согласно данным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Alexa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его 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териалы могут отличаться от материалов бумажного издания. Победитель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World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Digital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Media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Awards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 номинации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Best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News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Website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(лучший новостной сайт). Аудитория сайта 53%- мужчины, 47% -женщины. Регионы посещения сайта 31,7% - США, 20,4%- Великобритания, 7,2%-Индия, 3,7% - Австралия, 2,5% -Канада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bidi="ru-RU"/>
        </w:rPr>
        <w:footnoteReference w:id="5"/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Контент-анализу подверглись все статьи, размещенные в разделе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Vladimir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Putin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период с 30 сентября по 14 октября 2015 года (далее- I 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риод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)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и с 14 марта по 28 марта 2016 года ( далее -- II период). Выделение данных временных периодов обусловлено принятием В.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В.Путиным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решений о вводе российских войск в Сирию и в дальнейшем частичным выводе войск.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качестве категорий анализа были выделены: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Взаимоотношения с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Башаром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Асадом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(К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Международный имидж (К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Отношение к Путину в России (К3);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Стратегия внешней политики по Сирии (К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4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Личностные качества (К5);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Ситуация на Украине (К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6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Лидерство на международной арене (К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7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Взаимоотношения с западными государствами (К8);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Борьба с терроризмом (К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9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Жертвы и насилие, в результате военных действий (К10);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Состояние экономики России (К11);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Стремление Путина сделать Россию супердержавой (К12);</w:t>
      </w:r>
    </w:p>
    <w:p w:rsidR="00E36222" w:rsidRPr="00E36222" w:rsidRDefault="00E36222" w:rsidP="00E3622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Неожиданность вывода войск (К13).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Каждая категория включает индикаторы, разделенные на три группы: положительные, отрицательные и нейтральные.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Анализ результатов исследования: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Результаты проведенного исследования представлены в виде сравн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тельного анализа конструирования образа В. В. Путина на сайте британской газеты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за 2 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временных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периода.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При рассмотрении соотношения положительных, отрицательных и нейтральных оценок за первый и второй временные периоды можно отметить сокращение негативных оценок на 33,9%, увеличение положительных и нейтральных оценок на 12,4 % и 21,5 % соответственно.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период с 30 сентября по 14 октября 2015 года 81,7 % упоминаний о В. В. Путине носят отрицательный характер, 10,9 % - положительный и 7,4 %-нейтральный. В период с 14 марта по 28 марта 2016 года процент отриц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тельных оценок снизился до 47,8 % в то время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как процент положительных и нейтральных оценок увеличился до 23,3 % и 28,9 % соответственно.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Можно предположить, что такая картина сложилась благодаря части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ч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ному выводу российских войск из Сирии и результатам военной кампании России на Ближнем Востоке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bidi="ru-RU"/>
        </w:rPr>
        <w:footnoteReference w:id="6"/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период с 30 сентября по 14 октября 2015 года категориями, которые наиболее часто упоминаются в статьях, являются: борьба с терроризмом (16,6%), личностные качества (12%), международный имидж (11,9%), вза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моотношения с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Башаром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Асадом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(11%) и взаимоотношения с западными го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ударствами (10,1%).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период с 14 марта по 28 марта 2016 года приоритетными категори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я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ми являются: борьба с терроризмом (27,5%), лидерство на международной арене (15,9%), взаимоотношения с западными государствами (10,2 %), вза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моотношения с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Башаром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Асадом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(10,1%) и неожиданность вывода войск (10,1%).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Далее будут рассмотрены категории, наиболее часто встречающиеся в </w:t>
      </w:r>
      <w:proofErr w:type="spellStart"/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</w:t>
      </w:r>
      <w:proofErr w:type="spellEnd"/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I во II периодах.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Категория « Взаимоотношения с </w:t>
      </w:r>
      <w:proofErr w:type="spellStart"/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Башаром</w:t>
      </w:r>
      <w:proofErr w:type="spellEnd"/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Асадом</w:t>
      </w:r>
      <w:proofErr w:type="spellEnd"/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»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Эта категория является одной из наиболее часто </w:t>
      </w:r>
      <w:proofErr w:type="spellStart"/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упоминающихся</w:t>
      </w:r>
      <w:proofErr w:type="spellEnd"/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Журналисты негативно оценивают поддержку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Башара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Асада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В. В. Путиным.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I периоде 8,2% упоминаний о взаимоотношениях с сирийским през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дентом имели положительную оценку, а 91,8 % - отрицательную. Интересно, что во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периоде процент негативных отзывов снизилось до 57,4 %, а пр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цент положительных увеличился до 42,6 %, что было аргументировано, ч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стичным прекращением поддержи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Асада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Категория «Международный имидж».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Международный имидж российского президента в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периоде оценива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ся положительно на 38,7 %, а отрицательно на 61,3 %, тем не менее, во II 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риоде количество отрицательных и нейтральных оценок составило по 50 %, в то время как положительные оценки исчезли совсем.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Частичный вывод  российских войск из Сирии журналисты трактовали, как способ В. В. Путина заслужить признание европейцев.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Категория «Личностные качества».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Интересно, что в I периоде данная категория носит преимущественно негативный характер - 92,5% упоминаний носят именно такую эмоционал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ь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ную окраску и лишь 7,5 % можно трактовать как несущих в себе полож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тельную оценку. Журналисты представляют В. В. Путина как хитрого и ж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стокого диктатора. Во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периоде данная категория занимает незначительную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часть во всем образе, и представлена одинаковым процентом положительных и отрицательных оценок - 50 %ф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периоде данная категория представлена в большинстве своем нег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тивными оценками - 83,3 %, упоминания о возрастающем лидерстве в мире сопровождались страхом за то, что В. В. Путин сможет осуществлять свою политику на международной арене.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Тем не менее, 16,7 % упоминаний являются положительными. Во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риоде количество негативных упоминаний снизилось до 36,5 %, также 63,5 % упоминаний не имели четко выраженной эмоциональной окраски.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Категория «Взаимоотношения с западными государствами».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Данная категория в I периоде 63,4 % упоминаний несут негативный х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рактер, 8,9 % - положительный, 27,7 % - нейтральный. По мнению журнал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стов, одной из целей В. В. Путина является дестабилизация Европейского Союза и усиление военного контроля. Во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периоде процент упоминаний, носящих положительный и нейтральный оттенок, увеличился до 14,7 % и 28,4 % соответственно, а процент негативных оценок уменьшился до 56,9 %.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Категория «Борьба с терроризмом».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Данная категория является самой многочисленной по количеству уп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минаний. В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периоде упоминания носят преимущественно негативный х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рактер(66,9 %), здесь журналисты упоминают неэффективность военных действий, неспособность различить настоящих террористов, незаконное в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енное вмешательство российских войск. Процент положительных оценок с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ставляет 10,8 %, а отрицательных - 22,3%. Во II периоде количество упом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наний окрашенных позитивно и негативно окрашенных примерно равно - 42,2 % и 47,3 % соответственно - в них описываются успехи российских войск наряду с незаконностью вмешательства. Процент нейтральных оценок составляет 10,5.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Категория «Неожиданность вывода войск».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Данная категория представлена только во II периоде и несет преим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щественно нейтральный характер 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( 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71,3 %).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В данном случае в основном лишь констатируется факт неожиданного вывода войск.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Однако 28,7 % оценок являются негативными, журналисты высказ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ы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вают мысль о наличии хитрого плана, первым шагом которого является в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ы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вод войск. Анализируя результаты, можно составить образ В.В. Путина.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 первую очередь стоит отметить, что образ Путина, конструируемый сайтом газеты —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тесно связан с внешней политикой России, что подтверждается образованием таких категорий, как взаимоотношения с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Башаром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Асадом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, стратегия внешней политики по Сирии, ситуация на Укр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ине, борьба с терроризмом, жертвы и насилие в результате военных де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й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ствий, неожиданность вывода войск. Например, при описании борьбы с те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роризмом делается акцент на том, что именно Путин ввел войска и ведет борьбу.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Интересно, что для образа Путина характерна противоречивость. Пр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знается и часто упоминается лидерство Путина на международной арене, 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нако оценивается отрицательно, упоминается, например, стремление Путина ввести в мировое сообщество российские идеи. Также признается и отриц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тельно оценивается решающее положение в борьбе с терроризмом, как нел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гальное и нелегитимное действие.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Также отрицательно оценивается поддержка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Башара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Асада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 Путина х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рактеризуют как хитрого, расчетливого диктатора, стремящегося дестабил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зировать Европейский союз, сделать Россию супердержавой, отвлечь вним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ние от ситуации с Украиной, путем незаконного военного вмешательства в Сирию.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Однако следует отметить, что при сравнительном анализе за два вр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менных периода образ значительно изменился.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Сравнивая периоды после ввода российских войск в Сирию и после вывода войск, можно отметить, что образ стал оцениваться как положител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ь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ный, процент негативных оценок снизился почти в 2 раза, в то время как процент положительных увеличился также более чем в 2 раза. Во II периоде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исчезла категория Ситуация на Украине, более положительно стали оцен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ваться взаимоотношения с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Башаром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Асадом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, личностные качества В. В. П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тина.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Путине стали видеть международного лидера с нейтральным подте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стом.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Резко возрос процент положительных оценок антитеррористической деятельности Путина. Однако частичный вывод войск из Сирии оценивается неоднозначно и преимущественно нейтрально, большое внимание уделяется возможности введения войск обратно.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Основной акцент в конструировании образа делается на борьбу с те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роризмом и на внешнюю политику В. В. Путина в целом, что можно объя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нить сложившейся политической ситуацией.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делая вывод по второй главе отметим, несмотря на ряд сходных черт, заголовки газеты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Sun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» значительно отличаются, что об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словлено, прежде всего, экстралингвистическими факторами, такими как т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матическая направленность газет, их ориентированность на определенный круг читателей. Среди различий выделим следующее: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Большее распространение разговорной и сниженной лексики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», чем в 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Sun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», в которой доминируют слова нейтрального ст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ля.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Сокращение длинных многосложных слов более характерно для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Sun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», так как такие варианты слов - элементы разговорного стиля, в то время как аббревиатуры в равной мере употребляются в обеих газетах.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Sun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» - его имени или даже прозвища, что является еще одним ук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зателем на ориентацию первой газеты на нейтральный стиль и объективную подачу информации, а второй - на разговорный стиль и эмоционально-оценочное представление фактов.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Обеим газетам в одинаковой мере присуща трансформация языковых клише, различающаяся по характеру: так, для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Sun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типична в первую очередь лишь языковая игра по замене элемента устойчивого сочетания на 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созвучный, в то время как  для «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Guardian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» характерно использование б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лее сложных аллюзивных трансформаций, требующих аналитического по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хода и более глубокого знания социокультурной ситуации.</w:t>
      </w:r>
      <w:proofErr w:type="gramEnd"/>
    </w:p>
    <w:p w:rsidR="00FA0D14" w:rsidRPr="00E36222" w:rsidRDefault="00FA0D14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ИСПОЛЬЗОВАННОЙ ЛИТЕРАТУРЫ</w:t>
      </w:r>
    </w:p>
    <w:p w:rsidR="00E36222" w:rsidRPr="00E36222" w:rsidRDefault="00E36222" w:rsidP="00E362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Российской Федерации "О средствах массовой информации". - М.: Омега-Л, 2012. - </w:t>
      </w: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662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Российской Федерации "О средствах массовой информации". - М.: Проспект, 2011. - </w:t>
      </w:r>
      <w:r w:rsidRPr="00E36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197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Ахманова, О.С. Словарь лингвистических терминов / О.С. Ахм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нова. - М.: Советская энциклопедия, 1968. - 607 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Аветисян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, Н. Г. Язык СМИ как фактор развития языка // Вестник Мо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ковского Университета. Серия 19. Лингвистика и межкультурная ко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муникация. 2002. №4. С.80-86.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Брандес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М.П. Стилистика текста. Теоретический курс / М.П.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Брандес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Прогресс-Традиция, 2004. - 416 с.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Будагов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, Р.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такое развитие и совершенствование языка / Р.А.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дагов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. - М.: Наука, 1977. - 264 с.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Бурмакина, Н.А. Реализация нормативного компонента в 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мол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дёжной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медиасреде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Н.А. Бурмакина, Т.А. Богданова // [Электро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ресурс] Международный электронный научный журнал. - 2015. - №2. - Режим доступа: http://st-hum.ru/content/burmakina-na-bogdanova-ta-realizaciya-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normativnogo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komponenta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-v-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molodyozhnov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mediasrede</w:t>
      </w:r>
      <w:proofErr w:type="spellEnd"/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Ванников, Ю.В. Типы научных и технических текстов и их лингвист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ческие особенности / Ю.В. Ванников. - М.: Международные отнош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ния, 1984 - 165 с.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Васильева, А.Н.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Газетно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-публицистический стиль речи. Курс ле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ций по стилистике русского языка / А.Н. Васильева. - М., 1982. - 198 с.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 С.И. Язык газеты в аспекте культуры речи. Культура ру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ской речи и эффективность общения. - М., 1996.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Воскобойников, Я. С. Журналист и информация / В. К. Юрьев, Я. С. Воскобойников. - М., 1993. - 256 с.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Володина М.Н. // Язык СМИ как объект междисциплинарного иссл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дования. М., 2003. С. 15-30.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Вакуров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В.Н., Кохтев Н.Н.,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Солганик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Г.Я. Стилистика газетных жа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ров. - М., 1978.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Гумбольдт В., фон. Избранные труды по языкознанию. М., 1973.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Добрикова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, К. А. Структурно-семантические особенности неол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гизмов в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газетно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-публицистическом стиле (на материале брита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ских газет) /К. А.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Добрикова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Е.В. Колядко //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Novainfo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. - 2015. - № 32. - С. 1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Еремина Н. В. К вопросу о </w:t>
      </w:r>
      <w:proofErr w:type="spell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стиллистических</w:t>
      </w:r>
      <w:proofErr w:type="spell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особенностях англи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публицистики в условиях </w:t>
      </w:r>
      <w:proofErr w:type="gramStart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кросс-культурного</w:t>
      </w:r>
      <w:proofErr w:type="gramEnd"/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взаимодействия / Н.В. Еремина, В.В. Томин // Вестник Оренбургского государственного ун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>верситета. - 2014. - № 11. - С. 138-143</w:t>
      </w:r>
    </w:p>
    <w:p w:rsidR="00E36222" w:rsidRPr="00E36222" w:rsidRDefault="00E36222" w:rsidP="00E362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Лебедева, М. С. Английский язык. Язык средств массовой информации Великобритании и США М.С. Лебедева, Г.М. Фролова. - М.: Дрофа, 2016. - С.89 – 90. </w:t>
      </w:r>
    </w:p>
    <w:p w:rsidR="00E36222" w:rsidRPr="00E36222" w:rsidRDefault="00E36222" w:rsidP="00E362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36222" w:rsidRPr="00E3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34" w:rsidRDefault="00D02634" w:rsidP="00E36222">
      <w:pPr>
        <w:spacing w:after="0" w:line="240" w:lineRule="auto"/>
      </w:pPr>
      <w:r>
        <w:separator/>
      </w:r>
    </w:p>
  </w:endnote>
  <w:endnote w:type="continuationSeparator" w:id="0">
    <w:p w:rsidR="00D02634" w:rsidRDefault="00D02634" w:rsidP="00E3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187364"/>
      <w:docPartObj>
        <w:docPartGallery w:val="Page Numbers (Bottom of Page)"/>
        <w:docPartUnique/>
      </w:docPartObj>
    </w:sdtPr>
    <w:sdtContent>
      <w:p w:rsidR="00E36222" w:rsidRDefault="00E362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36222" w:rsidRDefault="00E362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34" w:rsidRDefault="00D02634" w:rsidP="00E36222">
      <w:pPr>
        <w:spacing w:after="0" w:line="240" w:lineRule="auto"/>
      </w:pPr>
      <w:r>
        <w:separator/>
      </w:r>
    </w:p>
  </w:footnote>
  <w:footnote w:type="continuationSeparator" w:id="0">
    <w:p w:rsidR="00D02634" w:rsidRDefault="00D02634" w:rsidP="00E36222">
      <w:pPr>
        <w:spacing w:after="0" w:line="240" w:lineRule="auto"/>
      </w:pPr>
      <w:r>
        <w:continuationSeparator/>
      </w:r>
    </w:p>
  </w:footnote>
  <w:footnote w:id="1">
    <w:p w:rsidR="00E36222" w:rsidRPr="00E36222" w:rsidRDefault="00E36222" w:rsidP="00E3622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622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36222">
        <w:rPr>
          <w:rFonts w:ascii="Times New Roman" w:hAnsi="Times New Roman" w:cs="Times New Roman"/>
          <w:sz w:val="24"/>
          <w:szCs w:val="24"/>
        </w:rPr>
        <w:t xml:space="preserve"> Еремина Н. В. К вопросу о </w:t>
      </w:r>
      <w:proofErr w:type="spellStart"/>
      <w:r w:rsidRPr="00E36222">
        <w:rPr>
          <w:rFonts w:ascii="Times New Roman" w:hAnsi="Times New Roman" w:cs="Times New Roman"/>
          <w:sz w:val="24"/>
          <w:szCs w:val="24"/>
        </w:rPr>
        <w:t>стиллистических</w:t>
      </w:r>
      <w:proofErr w:type="spellEnd"/>
      <w:r w:rsidRPr="00E36222">
        <w:rPr>
          <w:rFonts w:ascii="Times New Roman" w:hAnsi="Times New Roman" w:cs="Times New Roman"/>
          <w:sz w:val="24"/>
          <w:szCs w:val="24"/>
        </w:rPr>
        <w:t xml:space="preserve"> особенностях английской публицистики в условиях </w:t>
      </w:r>
      <w:proofErr w:type="gramStart"/>
      <w:r w:rsidRPr="00E36222">
        <w:rPr>
          <w:rFonts w:ascii="Times New Roman" w:hAnsi="Times New Roman" w:cs="Times New Roman"/>
          <w:sz w:val="24"/>
          <w:szCs w:val="24"/>
        </w:rPr>
        <w:t>кросс-культурного</w:t>
      </w:r>
      <w:proofErr w:type="gramEnd"/>
      <w:r w:rsidRPr="00E36222">
        <w:rPr>
          <w:rFonts w:ascii="Times New Roman" w:hAnsi="Times New Roman" w:cs="Times New Roman"/>
          <w:sz w:val="24"/>
          <w:szCs w:val="24"/>
        </w:rPr>
        <w:t xml:space="preserve"> взаимодействия / Н.В. Еремина, В.В. Томин // Вестник Оре</w:t>
      </w:r>
      <w:r w:rsidRPr="00E36222">
        <w:rPr>
          <w:rFonts w:ascii="Times New Roman" w:hAnsi="Times New Roman" w:cs="Times New Roman"/>
          <w:sz w:val="24"/>
          <w:szCs w:val="24"/>
        </w:rPr>
        <w:t>н</w:t>
      </w:r>
      <w:r w:rsidRPr="00E36222">
        <w:rPr>
          <w:rFonts w:ascii="Times New Roman" w:hAnsi="Times New Roman" w:cs="Times New Roman"/>
          <w:sz w:val="24"/>
          <w:szCs w:val="24"/>
        </w:rPr>
        <w:t>бургского государственного ун</w:t>
      </w:r>
      <w:r w:rsidRPr="00E36222">
        <w:rPr>
          <w:rFonts w:ascii="Times New Roman" w:hAnsi="Times New Roman" w:cs="Times New Roman"/>
          <w:sz w:val="24"/>
          <w:szCs w:val="24"/>
        </w:rPr>
        <w:t>и</w:t>
      </w:r>
      <w:r w:rsidRPr="00E36222">
        <w:rPr>
          <w:rFonts w:ascii="Times New Roman" w:hAnsi="Times New Roman" w:cs="Times New Roman"/>
          <w:sz w:val="24"/>
          <w:szCs w:val="24"/>
        </w:rPr>
        <w:t>верситета. - 2014. - № 11. - С. 138</w:t>
      </w:r>
    </w:p>
  </w:footnote>
  <w:footnote w:id="2">
    <w:p w:rsidR="00E36222" w:rsidRPr="00E36222" w:rsidRDefault="00E36222" w:rsidP="00E3622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622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36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222">
        <w:rPr>
          <w:rFonts w:ascii="Times New Roman" w:hAnsi="Times New Roman" w:cs="Times New Roman"/>
          <w:sz w:val="24"/>
          <w:szCs w:val="24"/>
        </w:rPr>
        <w:t>Аветисян</w:t>
      </w:r>
      <w:proofErr w:type="spellEnd"/>
      <w:r w:rsidRPr="00E36222">
        <w:rPr>
          <w:rFonts w:ascii="Times New Roman" w:hAnsi="Times New Roman" w:cs="Times New Roman"/>
          <w:sz w:val="24"/>
          <w:szCs w:val="24"/>
        </w:rPr>
        <w:t>, Н. Г. Язык СМИ как фактор развития языка // Вестник Московского Униве</w:t>
      </w:r>
      <w:r w:rsidRPr="00E36222">
        <w:rPr>
          <w:rFonts w:ascii="Times New Roman" w:hAnsi="Times New Roman" w:cs="Times New Roman"/>
          <w:sz w:val="24"/>
          <w:szCs w:val="24"/>
        </w:rPr>
        <w:t>р</w:t>
      </w:r>
      <w:r w:rsidRPr="00E36222">
        <w:rPr>
          <w:rFonts w:ascii="Times New Roman" w:hAnsi="Times New Roman" w:cs="Times New Roman"/>
          <w:sz w:val="24"/>
          <w:szCs w:val="24"/>
        </w:rPr>
        <w:t>ситета. Серия 19. Лингвистика и межкультурная коммуникация. 2002. №4. С.80</w:t>
      </w:r>
    </w:p>
    <w:p w:rsidR="00E36222" w:rsidRPr="00E36222" w:rsidRDefault="00E36222" w:rsidP="00E3622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E36222" w:rsidRPr="00E36222" w:rsidRDefault="00E36222" w:rsidP="00E3622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622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36222">
        <w:rPr>
          <w:rFonts w:ascii="Times New Roman" w:hAnsi="Times New Roman" w:cs="Times New Roman"/>
          <w:sz w:val="24"/>
          <w:szCs w:val="24"/>
        </w:rPr>
        <w:t xml:space="preserve"> Еремина Н. В. К вопросу о </w:t>
      </w:r>
      <w:proofErr w:type="spellStart"/>
      <w:r w:rsidRPr="00E36222">
        <w:rPr>
          <w:rFonts w:ascii="Times New Roman" w:hAnsi="Times New Roman" w:cs="Times New Roman"/>
          <w:sz w:val="24"/>
          <w:szCs w:val="24"/>
        </w:rPr>
        <w:t>стиллистических</w:t>
      </w:r>
      <w:proofErr w:type="spellEnd"/>
      <w:r w:rsidRPr="00E36222">
        <w:rPr>
          <w:rFonts w:ascii="Times New Roman" w:hAnsi="Times New Roman" w:cs="Times New Roman"/>
          <w:sz w:val="24"/>
          <w:szCs w:val="24"/>
        </w:rPr>
        <w:t xml:space="preserve"> особенностях английской публицистики в условиях </w:t>
      </w:r>
      <w:proofErr w:type="gramStart"/>
      <w:r w:rsidRPr="00E36222">
        <w:rPr>
          <w:rFonts w:ascii="Times New Roman" w:hAnsi="Times New Roman" w:cs="Times New Roman"/>
          <w:sz w:val="24"/>
          <w:szCs w:val="24"/>
        </w:rPr>
        <w:t>кросс-культурного</w:t>
      </w:r>
      <w:proofErr w:type="gramEnd"/>
      <w:r w:rsidRPr="00E36222">
        <w:rPr>
          <w:rFonts w:ascii="Times New Roman" w:hAnsi="Times New Roman" w:cs="Times New Roman"/>
          <w:sz w:val="24"/>
          <w:szCs w:val="24"/>
        </w:rPr>
        <w:t xml:space="preserve"> взаимодействия / Н.В. Еремина, В.В. Томин // Вестник Оре</w:t>
      </w:r>
      <w:r w:rsidRPr="00E36222">
        <w:rPr>
          <w:rFonts w:ascii="Times New Roman" w:hAnsi="Times New Roman" w:cs="Times New Roman"/>
          <w:sz w:val="24"/>
          <w:szCs w:val="24"/>
        </w:rPr>
        <w:t>н</w:t>
      </w:r>
      <w:r w:rsidRPr="00E36222">
        <w:rPr>
          <w:rFonts w:ascii="Times New Roman" w:hAnsi="Times New Roman" w:cs="Times New Roman"/>
          <w:sz w:val="24"/>
          <w:szCs w:val="24"/>
        </w:rPr>
        <w:t>бургского государственного ун</w:t>
      </w:r>
      <w:r w:rsidRPr="00E36222">
        <w:rPr>
          <w:rFonts w:ascii="Times New Roman" w:hAnsi="Times New Roman" w:cs="Times New Roman"/>
          <w:sz w:val="24"/>
          <w:szCs w:val="24"/>
        </w:rPr>
        <w:t>и</w:t>
      </w:r>
      <w:r w:rsidRPr="00E36222">
        <w:rPr>
          <w:rFonts w:ascii="Times New Roman" w:hAnsi="Times New Roman" w:cs="Times New Roman"/>
          <w:sz w:val="24"/>
          <w:szCs w:val="24"/>
        </w:rPr>
        <w:t>верситета. - 2014. - № 11. - С. 130</w:t>
      </w:r>
    </w:p>
    <w:p w:rsidR="00E36222" w:rsidRPr="00E36222" w:rsidRDefault="00E36222" w:rsidP="00E3622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E36222" w:rsidRPr="00E36222" w:rsidRDefault="00E36222" w:rsidP="00E3622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622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36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222">
        <w:rPr>
          <w:rFonts w:ascii="Times New Roman" w:hAnsi="Times New Roman" w:cs="Times New Roman"/>
          <w:sz w:val="24"/>
          <w:szCs w:val="24"/>
        </w:rPr>
        <w:t>Аветисян</w:t>
      </w:r>
      <w:proofErr w:type="spellEnd"/>
      <w:r w:rsidRPr="00E36222">
        <w:rPr>
          <w:rFonts w:ascii="Times New Roman" w:hAnsi="Times New Roman" w:cs="Times New Roman"/>
          <w:sz w:val="24"/>
          <w:szCs w:val="24"/>
        </w:rPr>
        <w:t>, Н. Г. Язык СМИ как фактор развития языка // Вестник Московского Униве</w:t>
      </w:r>
      <w:r w:rsidRPr="00E36222">
        <w:rPr>
          <w:rFonts w:ascii="Times New Roman" w:hAnsi="Times New Roman" w:cs="Times New Roman"/>
          <w:sz w:val="24"/>
          <w:szCs w:val="24"/>
        </w:rPr>
        <w:t>р</w:t>
      </w:r>
      <w:r w:rsidRPr="00E36222">
        <w:rPr>
          <w:rFonts w:ascii="Times New Roman" w:hAnsi="Times New Roman" w:cs="Times New Roman"/>
          <w:sz w:val="24"/>
          <w:szCs w:val="24"/>
        </w:rPr>
        <w:t>ситета. Серия 19. Лин</w:t>
      </w:r>
      <w:r w:rsidRPr="00E36222">
        <w:rPr>
          <w:rFonts w:ascii="Times New Roman" w:hAnsi="Times New Roman" w:cs="Times New Roman"/>
          <w:sz w:val="24"/>
          <w:szCs w:val="24"/>
        </w:rPr>
        <w:t>г</w:t>
      </w:r>
      <w:r w:rsidRPr="00E36222">
        <w:rPr>
          <w:rFonts w:ascii="Times New Roman" w:hAnsi="Times New Roman" w:cs="Times New Roman"/>
          <w:sz w:val="24"/>
          <w:szCs w:val="24"/>
        </w:rPr>
        <w:t>вистика и межкультурная коммуникация. 2002. №4. С.86.</w:t>
      </w:r>
    </w:p>
    <w:p w:rsidR="00E36222" w:rsidRPr="00E36222" w:rsidRDefault="00E36222" w:rsidP="00E3622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E36222" w:rsidRPr="00E36222" w:rsidRDefault="00E36222" w:rsidP="00E3622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622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36222">
        <w:rPr>
          <w:rFonts w:ascii="Times New Roman" w:hAnsi="Times New Roman" w:cs="Times New Roman"/>
          <w:sz w:val="24"/>
          <w:szCs w:val="24"/>
        </w:rPr>
        <w:t xml:space="preserve"> Лебедева, М. С. Английский язык. Язык средств массовой информации Великобритании и США М.С. Лебедева, Г.М. Фролова. - М.: Дрофа, </w:t>
      </w:r>
      <w:r w:rsidRPr="00E36222">
        <w:rPr>
          <w:rFonts w:ascii="Times New Roman" w:hAnsi="Times New Roman" w:cs="Times New Roman"/>
          <w:bCs/>
          <w:sz w:val="24"/>
          <w:szCs w:val="24"/>
        </w:rPr>
        <w:t>2016</w:t>
      </w:r>
      <w:r w:rsidRPr="00E36222">
        <w:rPr>
          <w:rFonts w:ascii="Times New Roman" w:hAnsi="Times New Roman" w:cs="Times New Roman"/>
          <w:sz w:val="24"/>
          <w:szCs w:val="24"/>
        </w:rPr>
        <w:t>. - С.89</w:t>
      </w:r>
    </w:p>
  </w:footnote>
  <w:footnote w:id="6">
    <w:p w:rsidR="00E36222" w:rsidRPr="00A81A84" w:rsidRDefault="00E36222" w:rsidP="00E36222">
      <w:pPr>
        <w:pStyle w:val="a3"/>
        <w:contextualSpacing/>
        <w:jc w:val="both"/>
      </w:pPr>
      <w:r w:rsidRPr="00E3622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36222">
        <w:rPr>
          <w:rFonts w:ascii="Times New Roman" w:hAnsi="Times New Roman" w:cs="Times New Roman"/>
          <w:sz w:val="24"/>
          <w:szCs w:val="24"/>
        </w:rPr>
        <w:t xml:space="preserve"> Лебедева, М. С. Английский язык. Язык средств массовой информации Великобритании и США М.С. Лебедева, Г.М. Фролова. - М.: Дрофа, </w:t>
      </w:r>
      <w:r w:rsidRPr="00E36222">
        <w:rPr>
          <w:rFonts w:ascii="Times New Roman" w:hAnsi="Times New Roman" w:cs="Times New Roman"/>
          <w:bCs/>
          <w:sz w:val="24"/>
          <w:szCs w:val="24"/>
        </w:rPr>
        <w:t>2016</w:t>
      </w:r>
      <w:r w:rsidRPr="00E36222">
        <w:rPr>
          <w:rFonts w:ascii="Times New Roman" w:hAnsi="Times New Roman" w:cs="Times New Roman"/>
          <w:sz w:val="24"/>
          <w:szCs w:val="24"/>
        </w:rPr>
        <w:t>. - С.90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DBE"/>
    <w:multiLevelType w:val="hybridMultilevel"/>
    <w:tmpl w:val="16200E20"/>
    <w:lvl w:ilvl="0" w:tplc="C5587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E09CA"/>
    <w:multiLevelType w:val="hybridMultilevel"/>
    <w:tmpl w:val="603A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D8"/>
    <w:rsid w:val="00825AD8"/>
    <w:rsid w:val="00D02634"/>
    <w:rsid w:val="00E36222"/>
    <w:rsid w:val="00F021F3"/>
    <w:rsid w:val="00F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62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6222"/>
    <w:rPr>
      <w:sz w:val="20"/>
      <w:szCs w:val="20"/>
    </w:rPr>
  </w:style>
  <w:style w:type="character" w:styleId="a5">
    <w:name w:val="footnote reference"/>
    <w:basedOn w:val="a0"/>
    <w:semiHidden/>
    <w:unhideWhenUsed/>
    <w:rsid w:val="00E3622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3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6222"/>
  </w:style>
  <w:style w:type="paragraph" w:styleId="a8">
    <w:name w:val="footer"/>
    <w:basedOn w:val="a"/>
    <w:link w:val="a9"/>
    <w:uiPriority w:val="99"/>
    <w:unhideWhenUsed/>
    <w:rsid w:val="00E3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6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62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6222"/>
    <w:rPr>
      <w:sz w:val="20"/>
      <w:szCs w:val="20"/>
    </w:rPr>
  </w:style>
  <w:style w:type="character" w:styleId="a5">
    <w:name w:val="footnote reference"/>
    <w:basedOn w:val="a0"/>
    <w:semiHidden/>
    <w:unhideWhenUsed/>
    <w:rsid w:val="00E3622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3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6222"/>
  </w:style>
  <w:style w:type="paragraph" w:styleId="a8">
    <w:name w:val="footer"/>
    <w:basedOn w:val="a"/>
    <w:link w:val="a9"/>
    <w:uiPriority w:val="99"/>
    <w:unhideWhenUsed/>
    <w:rsid w:val="00E3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1DD1-A1C3-48F5-8679-224CC957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2774</Words>
  <Characters>15814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2018-06-13T10:18:00Z</dcterms:created>
  <dcterms:modified xsi:type="dcterms:W3CDTF">2018-06-13T10:29:00Z</dcterms:modified>
</cp:coreProperties>
</file>