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介绍</w:t>
      </w:r>
    </w:p>
    <w:p w:rsidR="00000000" w:rsidDel="00000000" w:rsidP="00000000" w:rsidRDefault="00000000" w:rsidRPr="00000000" w14:paraId="00000002">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2019 年新型冠状病毒 (2019-nCoV) 或现在称为严重急性呼吸系统综合症冠状病毒 2 (SARS-CoV-2)，正从中国湖北省武汉市的起源地迅速传播到其他地区世界[1]。截至 2020 年 5 月 3 日，已报告约 96,000 例 2019 年冠状病毒病 (COVID-19) 病例和 3300 例死亡 [2]。迄今为止，印度已报告了 29 例病例。幸运的是，到目前为止，儿童很少受到影响，没有死亡。但这种病毒的未来走向尚不得而知。本文概述了这种新病毒。由于有关这种病毒的知识正在迅速发展，因此敦促读者定期更新自己。</w:t>
      </w:r>
    </w:p>
    <w:p w:rsidR="00000000" w:rsidDel="00000000" w:rsidP="00000000" w:rsidRDefault="00000000" w:rsidRPr="00000000" w14:paraId="0000000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历史</w:t>
      </w:r>
    </w:p>
    <w:p w:rsidR="00000000" w:rsidDel="00000000" w:rsidP="00000000" w:rsidRDefault="00000000" w:rsidRPr="00000000" w14:paraId="00000006">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冠状病毒是有包膜的正义RNA病毒，直径从60纳米到140纳米不等，表面有刺状突起，在电子显微镜下呈皇冠状；因此得名冠状病毒[3]。四种冠状病毒，即 HKU1、NL63、229E 和 OC43 已在人类中传播，通常会引起轻微的呼吸道疾病。</w:t>
      </w:r>
    </w:p>
    <w:p w:rsidR="00000000" w:rsidDel="00000000" w:rsidP="00000000" w:rsidRDefault="00000000" w:rsidRPr="00000000" w14:paraId="0000000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在过去的二十年中，发生了两起事件，其中动物 β 冠状病毒与人类的交叉导致了严重的疾病。第一个这样的例子是在 2002 年至 2003 年，当时一种起源于蝙蝠的 β 属新型冠状病毒通过中国广东省的果子狸中间宿主传播给人类。这种病毒被命名为严重急性呼吸综合征冠状病毒，主要在中国和香港感染了 8422 人，在被控制之前造成 916 人死亡（死亡率 11%）[4]。近十年后的 2012 年，同样起源于蝙蝠的中东呼吸综合征冠状病毒（MERS-CoV）在沙特阿拉伯出现，以单峰骆驼为中间宿主，感染了 2494 人，造成 858 人死亡（致死率 34%）。5]。</w:t>
      </w:r>
    </w:p>
    <w:p w:rsidR="00000000" w:rsidDel="00000000" w:rsidP="00000000" w:rsidRDefault="00000000" w:rsidRPr="00000000" w14:paraId="00000009">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COVID-19 的起源和传播 [1, 2, 6]</w:t>
      </w:r>
    </w:p>
    <w:p w:rsidR="00000000" w:rsidDel="00000000" w:rsidP="00000000" w:rsidRDefault="00000000" w:rsidRPr="00000000" w14:paraId="0000000A">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2019 年 12 月，湖北省省会武汉市和中国主要交通枢纽的成年人开始因不明原因的重症肺炎到当地医院就诊。许多最初的病例都接触过华南海鲜批发市场，该市场也交易活体动物。监测系统（在 SARS 爆发后实施）被启动，患者的呼吸道样本被送往参考实验室进行病因学调查。 2019年12月31日，中国向世界卫生组织通报疫情，1月1日华南海鲜市场关闭。 1 月 7 日，该病毒被鉴定为与蝙蝠冠状病毒具有 &gt;95% 同源性且与 SARS-CoV 具有 &gt; 70% 相似性的冠状病毒。华南海鲜市场的环境样本也检测呈阳性，表明病毒起源于那里[7]。病例数开始呈指数增长，其中一些病例并未接触过活体动物市场，这表明正在发生人际传播这一事实 [8]。 2020 年 1 月 11 日报告了首例死亡病例。中国农历新年期间的大规模迁移助长了这一流行病。中国其他省份、其他国家（泰国、日本和韩国接连不断）在从武汉返回的人员中报告了病例。 2020 年 1 月 20 日描述了传染给照顾病人的医护人员。到 1 月 23 日，武汉的 1100 万人口被封锁，限制出入该地区。很快，这种封锁措施扩大到湖北省的其他城市。在中国以外的国家，没有中国旅行史的人报告了 COVID-19 病例，这表明这些国家正在发生当地人际传播[9]。包括印度在内的不同国家的机场设置了筛查机制，以检测从中国返回的有症状的人，并将他们隔离并对其进行 COVID-19 检测。很快，很明显，感染可以从无症状的人身上传播，也可以在症状出现之前传播。因此，包括印度在内的国家通过特殊航班从武汉撤离其公民或有旅客从​​中国返回，将所有有症状或其他原因的人隔离 14 天，并对他们进行病毒检测。</w:t>
      </w:r>
    </w:p>
    <w:p w:rsidR="00000000" w:rsidDel="00000000" w:rsidP="00000000" w:rsidRDefault="00000000" w:rsidRPr="00000000" w14:paraId="0000000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病例继续呈指数增长，建模研究报告流行病倍增时间为 1.8 天 [10]。事实上，在 2 月 12 日，中国改变了对确诊病例的定义，将分子检测呈阴性/待定但具有 COVID-19 临床、放射学和流行病学特征的患者包括在内，导致单日病例增加 15,000 例 [6 ]。截至 2020 年 5 月 3 日，全球已报告 96,000 例病例（中国 80,000 例）和 87 个其他国家和 1 艘国际交通工具（696 艘，停泊在日本海岸的钻石公主号游轮中）[2]。值得注意的是，尽管最近中国的新病例数量有所减少，但在包括韩国、意大利和伊朗在内的其他国家，它们却呈指数级增长。在感染者中，20%处于危急状态，25%已经康复，3310人（中国3013人，其他国家297人）死亡[2]。印度在 2020 年 2 月 3 日之前仅报告了 3 例病例，但病例数也突然激增。截至 2020 年 5 月 3 日，已报告 29 例；主要是在德里、斋浦尔和阿格拉的意大利游客和他们的联系方式。一名印度人报告了一个病例，他从维也纳返回，并在城市酒店的生日聚会上暴露了大量学童。这些病例的许多接触者已被隔离。</w:t>
      </w:r>
    </w:p>
    <w:p w:rsidR="00000000" w:rsidDel="00000000" w:rsidP="00000000" w:rsidRDefault="00000000" w:rsidRPr="00000000" w14:paraId="0000000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由于监测和测试的限制，这些数字可能低估了感染者和死亡者。尽管 SARS-CoV-2 起源于蝙蝠，但它通过何种中间动物传播给人类尚不确定。穿山甲和蛇是目前的嫌疑人。</w:t>
      </w:r>
    </w:p>
    <w:p w:rsidR="00000000" w:rsidDel="00000000" w:rsidP="00000000" w:rsidRDefault="00000000" w:rsidRPr="00000000" w14:paraId="0000001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诊断 [21]</w:t>
      </w:r>
    </w:p>
    <w:p w:rsidR="00000000" w:rsidDel="00000000" w:rsidP="00000000" w:rsidRDefault="00000000" w:rsidRPr="00000000" w14:paraId="00000012">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疑似病例被定义为有发烧、喉咙痛和咳嗽的人，他们有到中国或其他持续本地传播地区的旅行史，或与具有类似旅行史的患者或确诊的 COVID-19 感染者有过接触。然而，病例可能没有症状，甚至没有发烧。确诊病例是分子检测呈阳性的疑似病例。</w:t>
      </w:r>
    </w:p>
    <w:p w:rsidR="00000000" w:rsidDel="00000000" w:rsidP="00000000" w:rsidRDefault="00000000" w:rsidRPr="00000000" w14:paraId="00000013">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具体诊断是通过对呼吸道样本（咽拭子/鼻咽拭子/痰液/气管内抽吸物和支气管肺泡灌洗液）进行特定分子检测。粪便中也可能检测到病毒，严重的情况下，血液中也可能检测到病毒。必须记住，目前可用的多重 PCR 面板不包括 COVID-19。目前也无法进行商业测试。在印度发生疑似病例时，必须将适当的样本送到印度指定的参考实验室或位于浦那的国家病毒学研究所。随着疫情的发展，商业测试将变得可用。</w:t>
      </w:r>
    </w:p>
    <w:p w:rsidR="00000000" w:rsidDel="00000000" w:rsidP="00000000" w:rsidRDefault="00000000" w:rsidRPr="00000000" w14:paraId="0000001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其他实验室调查通常是非特异性的。白细胞计数通常正常或偏低。可能有淋巴细胞减少症；淋巴细胞计数&lt;1000 与严重疾病有关。血小板计数通常正常或轻度偏低。 CRP 和 ESR 通常升高，但降钙素原水平通常正常。高降钙素原水平可能表明细菌合并感染。 ALT/AST、凝血酶原时间、肌酐、D-二聚体、CPK 和 LDH 可能升高，高水平与严重疾病有关。</w:t>
      </w:r>
    </w:p>
    <w:p w:rsidR="00000000" w:rsidDel="00000000" w:rsidP="00000000" w:rsidRDefault="00000000" w:rsidRPr="00000000" w14:paraId="00000016">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胸部 X 线（CXR）通常显示双侧浸润，但在疾病早期可能是正常的。 CT 更敏感、更特异。 CT成像通常显示浸润、磨玻璃影和亚节段性实变。在无症状患者/没有下呼吸道受累临床证据的患者中也是异常的。事实上，异常 CT 扫描已被用于在分子诊断为阴性的疑似病例中诊断 COVID-19；其中许多患者在重复检测中分子检测呈阳性[22]。</w:t>
      </w:r>
    </w:p>
    <w:p w:rsidR="00000000" w:rsidDel="00000000" w:rsidP="00000000" w:rsidRDefault="00000000" w:rsidRPr="00000000" w14:paraId="00000018">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鉴别诊断 [21]</w:t>
      </w:r>
    </w:p>
    <w:p w:rsidR="00000000" w:rsidDel="00000000" w:rsidP="00000000" w:rsidRDefault="00000000" w:rsidRPr="00000000" w14:paraId="0000001A">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鉴别诊断包括所有类型的呼吸道病毒感染[流感、副流感、呼吸道合胞病毒 (RSV)、腺病毒、人偏肺病毒、非 COVID-19 冠状病毒]、非典型生物（支原体、衣原体）和细菌感染。在临床上或通过常规实验室测试无法将 COVID-19 与这些感染区分开来。因此，旅行历史变得很重要。然而，随着疫情的蔓延，旅行史将变得无关紧要。</w:t>
      </w:r>
    </w:p>
    <w:p w:rsidR="00000000" w:rsidDel="00000000" w:rsidP="00000000" w:rsidRDefault="00000000" w:rsidRPr="00000000" w14:paraId="0000001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治疗</w:t>
      </w:r>
    </w:p>
    <w:p w:rsidR="00000000" w:rsidDel="00000000" w:rsidP="00000000" w:rsidRDefault="00000000" w:rsidRPr="00000000" w14:paraId="0000001D">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在来自武汉的 99 例 COVID-19 感染住院患者的病例系列中，76% 给予氧气，13% 给予无创通气，4% 给予机械通气，3% 给予体外膜肺氧合 (ECMO)，持续肾置换治疗（CRRT）占 9%，抗生素占 71%，抗真菌药占 15%，糖皮质激素占 19%，静脉注射免疫球蛋白治疗占 27% [15]。 75% 的患者接受了由奥司他韦、更昔洛韦和洛匹那韦-利托那韦组成的抗病毒治疗。无创通气持续时间为 4-22 天 [中位数 9 天]，机械通气持续 3-20 天 [中位数 17 天]。在前面讨论的儿童病例系列中，所有儿童均在基本治疗后康复，不需要重症监护[17]。</w:t>
      </w:r>
    </w:p>
    <w:p w:rsidR="00000000" w:rsidDel="00000000" w:rsidP="00000000" w:rsidRDefault="00000000" w:rsidRPr="00000000" w14:paraId="0000001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有使用 remdeswir 的轶事经验，这是一种为埃博拉病毒开发的广谱抗 RNA 药物，用于治疗 COVID-19 [27]。在推荐这些药物之前需要更多的证据。建议用于治疗的其他药物是阿比多尔（一种在俄罗斯和中国有售的抗病毒药物）、静脉注射免疫球蛋白、干扰素、氯喹和 COVID-19 康复患者的血浆 [21, 28, 29]。此外，关于使用传统中草药的建议在中国指南中有位置。</w:t>
      </w:r>
    </w:p>
    <w:p w:rsidR="00000000" w:rsidDel="00000000" w:rsidP="00000000" w:rsidRDefault="00000000" w:rsidRPr="00000000" w14:paraId="0000002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预防 [21, 30]</w:t>
      </w:r>
    </w:p>
    <w:p w:rsidR="00000000" w:rsidDel="00000000" w:rsidP="00000000" w:rsidRDefault="00000000" w:rsidRPr="00000000" w14:paraId="00000022">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由于目前还没有批准的治疗这种感染的方法，因此预防至关重要。这种病毒的几个特性使预防变得困难，即疾病的非特异性特征、甚至在潜伏期症状出现之前就具有传染性、从无症状的人传播、潜伏期长、对结膜等粘膜表面的嗜性、持续时间长即使在临床康复后，疾病和传播的风险。建议对轻症确诊或疑似病例进行居家隔离。家中通风良好，阳光充足，以破坏病毒。应要求患者佩戴简单的外科口罩并保持咳嗽卫生。应要求护理人员与患者在同一房间时戴上外科口罩，并每 15-20 分钟进行一次手部卫生。</w:t>
      </w:r>
    </w:p>
    <w:p w:rsidR="00000000" w:rsidDel="00000000" w:rsidP="00000000" w:rsidRDefault="00000000" w:rsidRPr="00000000" w14:paraId="0000002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COVID-19 的最大风险是传染给医护人员。在 2002 年的 SARS 爆发中，21% 的受影响者是医护人员 [31]。迄今为止，中国已有近1500名医护人员感染，其中6人死亡。最先对病毒发出警告的医生也去世了。保护医护人员以确保护理的连续性并防止将感染传播给其他患者非常重要。虽然 COVID-19 作为飞沫病原体传播并被中国国家卫生健康委员会列为 B 类传染性病原体（高致病性 H5N1 和 SARS），但推荐的感染控制措施是针对 A 类病原体（霍乱，鼠疫）的感染控制措施。患者应被安置在不同的房间或集中在一起。一般不需要负压室。房间、表面和设备应定期进行净化，最好使用次氯酸钠。应向医护人员提供经过健康测试的 N95 呼吸器、防护服和护目镜。在气溶胶产生过程中，如插管、抽吸和气管切开术，应采取空气传播预防措施。应监测包括医护人员在内的所有接触者是否出现 COVID-19 症状。患者在无发热至少 3 d 且以 1 d 采样间隔连续两次分子检测呈阴性后，即可解除隔离。该建议与大流行性流感不同，后者要求患者在发热 24 小时或发病第 7 天后恢复工作/上学。阴性分子测试不是出院的先决条件。</w:t>
      </w:r>
    </w:p>
    <w:p w:rsidR="00000000" w:rsidDel="00000000" w:rsidP="00000000" w:rsidRDefault="00000000" w:rsidRPr="00000000" w14:paraId="0000002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在社区层面，应要求人们避开拥挤的地区，并推迟到持续传播的地方进行不必要的旅行。应该要求他们通过袖子/纸巾而不是手咳嗽来练习咳嗽卫生，并且每 15-20 分钟经常练习手卫生。应要求有呼吸道症状的患者使用外科口罩。健康人在公共场所使用口罩并没有证明可以预防呼吸道病毒感染，目前世卫组织不建议这样做。然而，在中国，公众被要求在公共场所戴口罩，尤其是在拥挤的地方，禁止大型集会（娱乐公园等）。中国也在考虑立法禁止野生动物的买卖[32]。国际反应是戏剧性的。最初，对中国的旅行限制很大，从中国返回/从中国撤离的人正在接受临床症状评估，即使没有症状，也要隔离并进行 2 周的 COVID-19 检测。然而，现在随着病毒在世界范围内的迅速传播，这些旅行限制已经扩展到其他国家。这些努力是否会导致病毒传播减缓尚不清楚。</w:t>
      </w:r>
    </w:p>
    <w:p w:rsidR="00000000" w:rsidDel="00000000" w:rsidP="00000000" w:rsidRDefault="00000000" w:rsidRPr="00000000" w14:paraId="0000002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一种候选疫苗正在开发中。</w:t>
      </w:r>
    </w:p>
    <w:p w:rsidR="00000000" w:rsidDel="00000000" w:rsidP="00000000" w:rsidRDefault="00000000" w:rsidRPr="00000000" w14:paraId="0000002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在撰写本文时，印度感染冠状病毒的风险极低。但这可能会在接下来的几周内发生变化。因此建议如下：</w:t>
      </w:r>
    </w:p>
    <w:p w:rsidR="00000000" w:rsidDel="00000000" w:rsidP="00000000" w:rsidRDefault="00000000" w:rsidRPr="00000000" w14:paraId="0000002B">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医疗保健提供者应记录所有有呼吸道症状的患者的旅行史、过去 2 周内的任何国际旅行以及与国际旅行患者的接触史。</w:t>
      </w:r>
    </w:p>
    <w:p w:rsidR="00000000" w:rsidDel="00000000" w:rsidP="00000000" w:rsidRDefault="00000000" w:rsidRPr="00000000" w14:paraId="0000002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他们应该在门诊建立呼吸系统疾病患者的分流系统，并给他们戴上简单的外科口罩。他们在检查此类患者时应自己使用外科口罩，并经常保持手部卫生。</w:t>
      </w:r>
    </w:p>
    <w:p w:rsidR="00000000" w:rsidDel="00000000" w:rsidP="00000000" w:rsidRDefault="00000000" w:rsidRPr="00000000" w14:paraId="0000002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疑似病例应转至政府指定中心进行隔离检测（孟买，此时为卡斯图巴医院）。印度尚未提供用于测试的商业套件。</w:t>
      </w:r>
    </w:p>
    <w:p w:rsidR="00000000" w:rsidDel="00000000" w:rsidP="00000000" w:rsidRDefault="00000000" w:rsidRPr="00000000" w14:paraId="0000003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·应评估因严重肺炎和急性呼吸窘迫综合征入院的患者的旅行史，并进行接触和飞沫隔离。应定期对表面进行去污。如果物流允许并且没有发现病原体，则应使用多重 PCR 面板对它们进行病因学检测，将样本用于检测 SARS-CoV-2。</w:t>
      </w:r>
    </w:p>
    <w:p w:rsidR="00000000" w:rsidDel="00000000" w:rsidP="00000000" w:rsidRDefault="00000000" w:rsidRPr="00000000" w14:paraId="0000003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所有临床医生都应及时了解最新动态，包括该疾病的全球传播。</w:t>
      </w:r>
    </w:p>
    <w:p w:rsidR="00000000" w:rsidDel="00000000" w:rsidP="00000000" w:rsidRDefault="00000000" w:rsidRPr="00000000" w14:paraId="0000003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此时应避免不必要的国际旅行。</w:t>
      </w:r>
    </w:p>
    <w:p w:rsidR="00000000" w:rsidDel="00000000" w:rsidP="00000000" w:rsidRDefault="00000000" w:rsidRPr="00000000" w14:paraId="00000037">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 人们应该停止传播有关该疾病的神话和虚假信息，并努力减轻公众的恐慌和焦虑。</w:t>
      </w:r>
    </w:p>
    <w:p w:rsidR="00000000" w:rsidDel="00000000" w:rsidP="00000000" w:rsidRDefault="00000000" w:rsidRPr="00000000" w14:paraId="00000039">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36"/>
          <w:szCs w:val="36"/>
        </w:rPr>
      </w:pPr>
      <w:r w:rsidDel="00000000" w:rsidR="00000000" w:rsidRPr="00000000">
        <w:rPr>
          <w:rFonts w:ascii="Gungsuh" w:cs="Gungsuh" w:eastAsia="Gungsuh" w:hAnsi="Gungsuh"/>
          <w:b w:val="1"/>
          <w:sz w:val="36"/>
          <w:szCs w:val="36"/>
          <w:rtl w:val="0"/>
        </w:rPr>
        <w:t xml:space="preserve">结论</w:t>
      </w:r>
    </w:p>
    <w:p w:rsidR="00000000" w:rsidDel="00000000" w:rsidP="00000000" w:rsidRDefault="00000000" w:rsidRPr="00000000" w14:paraId="0000003B">
      <w:pPr>
        <w:rPr>
          <w:rFonts w:ascii="Times New Roman" w:cs="Times New Roman" w:eastAsia="Times New Roman" w:hAnsi="Times New Roman"/>
          <w:sz w:val="36"/>
          <w:szCs w:val="36"/>
        </w:rPr>
      </w:pPr>
      <w:r w:rsidDel="00000000" w:rsidR="00000000" w:rsidRPr="00000000">
        <w:rPr>
          <w:rFonts w:ascii="Gungsuh" w:cs="Gungsuh" w:eastAsia="Gungsuh" w:hAnsi="Gungsuh"/>
          <w:sz w:val="36"/>
          <w:szCs w:val="36"/>
          <w:rtl w:val="0"/>
        </w:rPr>
        <w:t xml:space="preserve">这种新的病毒爆发对中国的经济、医疗和公共卫生基础设施构成了挑战，在一定程度上也对其他国家特别是其邻国的经济、医疗和公共卫生基础设施构成了挑战。只有时间才能证明这种病毒将如何影响我们在印度的生活。更重要的是，未来病毒和人畜共患病病原体的爆发很可能会继续。因此，除了遏制本次暴发外，还应努力制定综合措施，防止未来人畜共患病的暴发。</w:t>
      </w:r>
    </w:p>
    <w:p w:rsidR="00000000" w:rsidDel="00000000" w:rsidP="00000000" w:rsidRDefault="00000000" w:rsidRPr="00000000" w14:paraId="0000003C">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36"/>
          <w:szCs w:val="3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