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1D09" w14:textId="77777777" w:rsidR="00E700B9" w:rsidRPr="00E700B9" w:rsidRDefault="00E700B9" w:rsidP="00E700B9">
      <w:pPr>
        <w:pStyle w:val="af4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  <w:lang w:val="uk-UA"/>
        </w:rPr>
      </w:pPr>
      <w:r w:rsidRPr="00E700B9">
        <w:rPr>
          <w:b/>
          <w:bCs/>
          <w:sz w:val="28"/>
          <w:szCs w:val="28"/>
          <w:lang w:val="uk-UA"/>
        </w:rPr>
        <w:t>Вступ</w:t>
      </w:r>
    </w:p>
    <w:p w14:paraId="0D1FB093" w14:textId="77777777" w:rsidR="00E700B9" w:rsidRPr="00E700B9" w:rsidRDefault="00E700B9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E700B9">
        <w:rPr>
          <w:bCs/>
          <w:sz w:val="28"/>
          <w:szCs w:val="28"/>
          <w:lang w:val="uk-UA"/>
        </w:rPr>
        <w:t>Вибори є невід’ємною частиною функціонування демократії. Вони допомагають громадянам виражати свої інтереси через представництво на місцевому та національному рівнях. Місцеві вибори є особливо важливими, оскільки під час виборів громадяни обирають своїх представників до органів місцевого самоврядування, які мають повноваження безпосередньо вирішувати проблеми конкретних громад без необхідності втручання держави.</w:t>
      </w:r>
    </w:p>
    <w:p w14:paraId="13C5A3C3" w14:textId="77777777" w:rsidR="00E700B9" w:rsidRDefault="00E700B9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E700B9">
        <w:rPr>
          <w:bCs/>
          <w:sz w:val="28"/>
          <w:szCs w:val="28"/>
          <w:lang w:val="uk-UA"/>
        </w:rPr>
        <w:t>Виборчий процес є тривалим і включає велику кількість різноманітних виборчих процедур, які потребують ретельного вивчення не лише експертами та особами, які займаються виборчими організаціями, а й звичайними виборцями. Знання того, як і чому проводяться вибори, може допомогти зробити усвідомлений вибір і захистити виборчі права, коли вони порушуються.</w:t>
      </w:r>
    </w:p>
    <w:p w14:paraId="202837B3" w14:textId="77777777" w:rsidR="008946FA" w:rsidRPr="008946FA" w:rsidRDefault="008946FA" w:rsidP="008946FA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946FA">
        <w:rPr>
          <w:bCs/>
          <w:sz w:val="28"/>
          <w:szCs w:val="28"/>
          <w:shd w:val="clear" w:color="auto" w:fill="FFFFFF"/>
          <w:lang w:val="uk-UA"/>
        </w:rPr>
        <w:t>Так,  25 жовтня 2020 року пройшли місцеві вибори в Україні</w:t>
      </w:r>
      <w:r w:rsidRPr="008946FA">
        <w:rPr>
          <w:sz w:val="28"/>
          <w:szCs w:val="28"/>
          <w:shd w:val="clear" w:color="auto" w:fill="FFFFFF"/>
          <w:lang w:val="uk-UA"/>
        </w:rPr>
        <w:t>. На них обрали депутатів </w:t>
      </w:r>
      <w:r w:rsidR="00393671">
        <w:fldChar w:fldCharType="begin"/>
      </w:r>
      <w:r w:rsidR="00393671">
        <w:instrText xml:space="preserve"> HYPERLINK "https://uk.wikipedia.org/wiki/%D0%A1%D1%96%D0%BB%D1%8C%D1%81%D1%8C%D0%BA%D0%B0_%D1%80%D0%B0%D0%B4%D0%B0" \o "Сільська рада" </w:instrText>
      </w:r>
      <w:r w:rsidR="00393671">
        <w:fldChar w:fldCharType="separate"/>
      </w:r>
      <w:r w:rsidRPr="008946FA">
        <w:rPr>
          <w:rStyle w:val="af5"/>
          <w:rFonts w:eastAsiaTheme="majorEastAsia"/>
          <w:color w:val="auto"/>
          <w:sz w:val="28"/>
          <w:szCs w:val="28"/>
          <w:u w:val="none"/>
          <w:shd w:val="clear" w:color="auto" w:fill="FFFFFF"/>
          <w:lang w:val="uk-UA"/>
        </w:rPr>
        <w:t>сільських</w:t>
      </w:r>
      <w:r w:rsidR="00393671">
        <w:rPr>
          <w:rStyle w:val="af5"/>
          <w:rFonts w:eastAsiaTheme="majorEastAsia"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Pr="008946FA">
        <w:rPr>
          <w:sz w:val="28"/>
          <w:szCs w:val="28"/>
          <w:shd w:val="clear" w:color="auto" w:fill="FFFFFF"/>
          <w:lang w:val="uk-UA"/>
        </w:rPr>
        <w:t>, </w:t>
      </w:r>
      <w:hyperlink r:id="rId5" w:tooltip="Селищна рада" w:history="1">
        <w:r w:rsidRPr="008946FA">
          <w:rPr>
            <w:rStyle w:val="af5"/>
            <w:rFonts w:eastAsiaTheme="majorEastAsia"/>
            <w:color w:val="auto"/>
            <w:sz w:val="28"/>
            <w:szCs w:val="28"/>
            <w:u w:val="none"/>
            <w:shd w:val="clear" w:color="auto" w:fill="FFFFFF"/>
            <w:lang w:val="uk-UA"/>
          </w:rPr>
          <w:t>селищних</w:t>
        </w:r>
      </w:hyperlink>
      <w:r w:rsidRPr="008946FA">
        <w:rPr>
          <w:sz w:val="28"/>
          <w:szCs w:val="28"/>
          <w:shd w:val="clear" w:color="auto" w:fill="FFFFFF"/>
          <w:lang w:val="uk-UA"/>
        </w:rPr>
        <w:t> і </w:t>
      </w:r>
      <w:hyperlink r:id="rId6" w:tooltip="Міська рада" w:history="1">
        <w:r w:rsidRPr="008946FA">
          <w:rPr>
            <w:rStyle w:val="af5"/>
            <w:rFonts w:eastAsiaTheme="majorEastAsia"/>
            <w:color w:val="auto"/>
            <w:sz w:val="28"/>
            <w:szCs w:val="28"/>
            <w:u w:val="none"/>
            <w:shd w:val="clear" w:color="auto" w:fill="FFFFFF"/>
            <w:lang w:val="uk-UA"/>
          </w:rPr>
          <w:t>міських рад</w:t>
        </w:r>
      </w:hyperlink>
      <w:r w:rsidRPr="008946FA">
        <w:rPr>
          <w:sz w:val="28"/>
          <w:szCs w:val="28"/>
          <w:shd w:val="clear" w:color="auto" w:fill="FFFFFF"/>
          <w:lang w:val="uk-UA"/>
        </w:rPr>
        <w:t> та сільських, селищних і </w:t>
      </w:r>
      <w:r w:rsidR="00393671">
        <w:fldChar w:fldCharType="begin"/>
      </w:r>
      <w:r w:rsidR="00393671">
        <w:instrText xml:space="preserve"> HYPERLINK "https://uk.wikipedia.org/wiki/%D0%9C%D1%96%D1%81%D1%8C%D0%BA%D0%B8%D0%B9_%D0%B3%D0%BE%D0%BB%D0%BE%D0%B2%D0%B0" \o "Міський голова" </w:instrText>
      </w:r>
      <w:r w:rsidR="00393671">
        <w:fldChar w:fldCharType="separate"/>
      </w:r>
      <w:r w:rsidRPr="008946FA">
        <w:rPr>
          <w:rStyle w:val="af5"/>
          <w:rFonts w:eastAsiaTheme="majorEastAsia"/>
          <w:color w:val="auto"/>
          <w:sz w:val="28"/>
          <w:szCs w:val="28"/>
          <w:u w:val="none"/>
          <w:shd w:val="clear" w:color="auto" w:fill="FFFFFF"/>
          <w:lang w:val="uk-UA"/>
        </w:rPr>
        <w:t>міських голів</w:t>
      </w:r>
      <w:r w:rsidR="00393671">
        <w:rPr>
          <w:rStyle w:val="af5"/>
          <w:rFonts w:eastAsiaTheme="majorEastAsia"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Pr="008946FA">
        <w:rPr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8946FA">
        <w:rPr>
          <w:bCs/>
          <w:sz w:val="28"/>
          <w:szCs w:val="28"/>
          <w:lang w:val="uk-UA"/>
        </w:rPr>
        <w:t>Місцеві вибори-2020 запам’ятаються українцям голосуванням в умовах карантину, складними бюлетенями, низькою явкою виборців, проблемами з підрахунком голосів.</w:t>
      </w:r>
    </w:p>
    <w:p w14:paraId="41ED88EC" w14:textId="77777777" w:rsidR="00BC5EDC" w:rsidRPr="00BA5529" w:rsidRDefault="00BC5EDC" w:rsidP="00BC5EDC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A5529">
        <w:rPr>
          <w:bCs/>
          <w:sz w:val="28"/>
          <w:szCs w:val="28"/>
          <w:lang w:val="uk-UA"/>
        </w:rPr>
        <w:t>Дніпропетровська обласна рада</w:t>
      </w:r>
      <w:r>
        <w:rPr>
          <w:sz w:val="28"/>
          <w:szCs w:val="28"/>
          <w:lang w:val="uk-UA"/>
        </w:rPr>
        <w:t> -</w:t>
      </w:r>
      <w:r w:rsidR="00B01D97">
        <w:rPr>
          <w:sz w:val="28"/>
          <w:szCs w:val="28"/>
          <w:lang w:val="uk-UA"/>
        </w:rPr>
        <w:t xml:space="preserve"> </w:t>
      </w:r>
      <w:r w:rsidRPr="00BA5529">
        <w:rPr>
          <w:sz w:val="28"/>
          <w:szCs w:val="28"/>
          <w:lang w:val="uk-UA"/>
        </w:rPr>
        <w:t>є </w:t>
      </w:r>
      <w:r w:rsidR="00393671">
        <w:fldChar w:fldCharType="begin"/>
      </w:r>
      <w:r w:rsidR="00393671">
        <w:instrText xml:space="preserve"> HYPERLINK "https://uk.wikipedia.org/wiki/%D0%9F%D1%80%D0%B5%D0%B4%D1%81%D1%82%D0%B0%D0%B2%D0%BD%</w:instrText>
      </w:r>
      <w:r w:rsidR="00393671">
        <w:instrText xml:space="preserve">D0%B8%D1%86%D1%8C%D0%BA%D0%B8%D0%B9_%D0%BE%D1%80%D0%B3%D0%B0%D0%BD" \o "Представницький орган" </w:instrText>
      </w:r>
      <w:r w:rsidR="00393671">
        <w:fldChar w:fldCharType="separate"/>
      </w:r>
      <w:r w:rsidRPr="00BA5529">
        <w:rPr>
          <w:rStyle w:val="af5"/>
          <w:rFonts w:eastAsiaTheme="majorEastAsia"/>
          <w:color w:val="auto"/>
          <w:sz w:val="28"/>
          <w:szCs w:val="28"/>
          <w:u w:val="none"/>
          <w:lang w:val="uk-UA"/>
        </w:rPr>
        <w:t>представницьким органом</w:t>
      </w:r>
      <w:r w:rsidR="00393671">
        <w:rPr>
          <w:rStyle w:val="af5"/>
          <w:rFonts w:eastAsiaTheme="majorEastAsia"/>
          <w:color w:val="auto"/>
          <w:sz w:val="28"/>
          <w:szCs w:val="28"/>
          <w:u w:val="none"/>
          <w:lang w:val="uk-UA"/>
        </w:rPr>
        <w:fldChar w:fldCharType="end"/>
      </w:r>
      <w:r>
        <w:rPr>
          <w:sz w:val="28"/>
          <w:szCs w:val="28"/>
          <w:lang w:val="uk-UA"/>
        </w:rPr>
        <w:t xml:space="preserve"> </w:t>
      </w:r>
      <w:r w:rsidRPr="00BA5529">
        <w:rPr>
          <w:sz w:val="28"/>
          <w:szCs w:val="28"/>
          <w:lang w:val="uk-UA"/>
        </w:rPr>
        <w:t> </w:t>
      </w:r>
      <w:hyperlink r:id="rId7" w:tooltip="Місцеве самоврядування" w:history="1">
        <w:r w:rsidRPr="00BA5529">
          <w:rPr>
            <w:rStyle w:val="af5"/>
            <w:rFonts w:eastAsiaTheme="majorEastAsia"/>
            <w:color w:val="auto"/>
            <w:sz w:val="28"/>
            <w:szCs w:val="28"/>
            <w:u w:val="none"/>
            <w:lang w:val="uk-UA"/>
          </w:rPr>
          <w:t>місцевого</w:t>
        </w:r>
        <w:r>
          <w:rPr>
            <w:rStyle w:val="af5"/>
            <w:rFonts w:eastAsiaTheme="majorEastAsia"/>
            <w:color w:val="auto"/>
            <w:sz w:val="28"/>
            <w:szCs w:val="28"/>
            <w:u w:val="none"/>
            <w:lang w:val="uk-UA"/>
          </w:rPr>
          <w:t xml:space="preserve"> </w:t>
        </w:r>
        <w:r w:rsidRPr="00BA5529">
          <w:rPr>
            <w:rStyle w:val="af5"/>
            <w:rFonts w:eastAsiaTheme="majorEastAsia"/>
            <w:color w:val="auto"/>
            <w:sz w:val="28"/>
            <w:szCs w:val="28"/>
            <w:u w:val="none"/>
            <w:lang w:val="uk-UA"/>
          </w:rPr>
          <w:t xml:space="preserve"> самоврядування</w:t>
        </w:r>
      </w:hyperlink>
      <w:r w:rsidRPr="00BA5529">
        <w:rPr>
          <w:sz w:val="28"/>
          <w:szCs w:val="28"/>
          <w:lang w:val="uk-UA"/>
        </w:rPr>
        <w:t>, що представляє спільні інтереси територіальних громад сіл, селищ, міст, у межах повноважень, визначених </w:t>
      </w:r>
      <w:r w:rsidR="00393671">
        <w:fldChar w:fldCharType="begin"/>
      </w:r>
      <w:r w:rsidR="00393671">
        <w:instrText xml:space="preserve"> HYPERLINK "https://uk.wikipedia.org/wiki/%D0%9A%D0%BE%D</w:instrText>
      </w:r>
      <w:r w:rsidR="00393671">
        <w:instrText xml:space="preserve">0%BD%D1%81%D1%82%D0%B8%D1%82%D1%83%D1%86%D1%96%D1%8F_%D0%A3%D0%BA%D1%80%D0%B0%D1%97%D0%BD%D0%B8" \o "Конституція України" </w:instrText>
      </w:r>
      <w:r w:rsidR="00393671">
        <w:fldChar w:fldCharType="separate"/>
      </w:r>
      <w:r w:rsidRPr="00BA5529">
        <w:rPr>
          <w:rStyle w:val="af5"/>
          <w:rFonts w:eastAsiaTheme="majorEastAsia"/>
          <w:color w:val="auto"/>
          <w:sz w:val="28"/>
          <w:szCs w:val="28"/>
          <w:u w:val="none"/>
          <w:lang w:val="uk-UA"/>
        </w:rPr>
        <w:t>Конституцією України</w:t>
      </w:r>
      <w:r w:rsidR="00393671">
        <w:rPr>
          <w:rStyle w:val="af5"/>
          <w:rFonts w:eastAsiaTheme="majorEastAsia"/>
          <w:color w:val="auto"/>
          <w:sz w:val="28"/>
          <w:szCs w:val="28"/>
          <w:u w:val="none"/>
          <w:lang w:val="uk-UA"/>
        </w:rPr>
        <w:fldChar w:fldCharType="end"/>
      </w:r>
      <w:r w:rsidRPr="00BA5529">
        <w:rPr>
          <w:sz w:val="28"/>
          <w:szCs w:val="28"/>
          <w:lang w:val="uk-UA"/>
        </w:rPr>
        <w:t>, Законом України «Про місцеве самоврядування в Україні» й іншими законами, а також повноважень, переданих їм сільськими, селищними, міськими радами.</w:t>
      </w:r>
    </w:p>
    <w:p w14:paraId="50AA96BB" w14:textId="77777777" w:rsidR="00BC5EDC" w:rsidRPr="00BA5529" w:rsidRDefault="00BC5EDC" w:rsidP="00BC5EDC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A5529">
        <w:rPr>
          <w:sz w:val="28"/>
          <w:szCs w:val="28"/>
          <w:lang w:val="uk-UA"/>
        </w:rPr>
        <w:t>Обласна рада складається з 120 депутатів, обирається населенням</w:t>
      </w:r>
      <w:r>
        <w:rPr>
          <w:sz w:val="28"/>
          <w:szCs w:val="28"/>
          <w:lang w:val="uk-UA"/>
        </w:rPr>
        <w:t xml:space="preserve"> </w:t>
      </w:r>
      <w:hyperlink r:id="rId8" w:tooltip="Дніпропетровська область" w:history="1">
        <w:r w:rsidRPr="00BA5529">
          <w:rPr>
            <w:rStyle w:val="af5"/>
            <w:rFonts w:eastAsiaTheme="majorEastAsia"/>
            <w:color w:val="auto"/>
            <w:sz w:val="28"/>
            <w:szCs w:val="28"/>
            <w:u w:val="none"/>
            <w:lang w:val="uk-UA"/>
          </w:rPr>
          <w:t>Дніпропетровської області</w:t>
        </w:r>
      </w:hyperlink>
      <w:r w:rsidRPr="00BA5529">
        <w:rPr>
          <w:sz w:val="28"/>
          <w:szCs w:val="28"/>
          <w:lang w:val="uk-UA"/>
        </w:rPr>
        <w:t> терміном на 5 роки. Рада обирає постійні і тимчасові комісії. Обласна рада проводить свою роботу сесійно. Сесія складається з пленарних засідань і засідань її постійних комісій.</w:t>
      </w:r>
    </w:p>
    <w:p w14:paraId="3B656B56" w14:textId="77777777" w:rsidR="008946FA" w:rsidRP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3CD38F32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1B29398C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1791752C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4248CD22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7DF27B5F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5A73EC89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2C463BE2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1D740719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07411431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66B04190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12D02022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556D84A1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6585EAE1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5D90A423" w14:textId="77777777" w:rsidR="008946FA" w:rsidRDefault="008946FA" w:rsidP="00E700B9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10F5A9DC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01D97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lastRenderedPageBreak/>
        <w:t>Місцеві вибори 2020 року та підготовка до них мали свої характеристики, які можна розглянути більш детально. Так, п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рактика організації онлайн-дебатів між кандидатами показала: чим вище рейтинг політичної сили у тому чи іншому регіоні, тим менше кандидати від неї схильні до донесення своєї позиції у форматі публічного діалогу.</w:t>
      </w:r>
    </w:p>
    <w:p w14:paraId="3B8219EA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У Дніпрі з 17 суб’єктів виборчого процесу участь в онлайн-обговореннях, організованих громадською ініціативою «Виборча Рада Дніпра», взяли представники 7 політичних партій. Та лише 2 з цих політичних сил за результатами виборів подолали бар’єр у 5%.</w:t>
      </w:r>
    </w:p>
    <w:p w14:paraId="0928FA4E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Схожі результати з проведення дебатів отримав телеканал «Суспільне Дніпро»: низька явка кандидатів та їхній невисокий рейтинг.</w:t>
      </w:r>
    </w:p>
    <w:p w14:paraId="04174314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Аналіз програм партій, які висували своїх кандидатів у депутати Дніпровської міської та Дніпропетровської обласної рад, виявив розбіжності розставлених у них акцентів із тими пріоритетними проблемами, які турбують мешканців.</w:t>
      </w:r>
      <w:r w:rsidRPr="00B01D97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Деякі питання прописані дуже загально, а обіцянки не підкріплені механізмом реалізації.</w:t>
      </w:r>
    </w:p>
    <w:p w14:paraId="0B750759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Зокрема, </w:t>
      </w:r>
      <w:r w:rsidRPr="00B01D97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економічний блок питань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, який стосується наповнення місцевого бюджету, розвитку місцевої економіки, дуже слабко </w:t>
      </w:r>
      <w:r w:rsidRPr="00B01D97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був 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виписаний у всіх суб’єктів виборчого процесу. Обіцянки додаткових благ медичним працівникам, педагогам, соціальним незахищеним категоріям не містять пояснення, звідки брати на це кошти.</w:t>
      </w:r>
    </w:p>
    <w:p w14:paraId="23A793D6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Недостатньо уваги у перевиборних програмах було приділено й </w:t>
      </w:r>
      <w:r w:rsidRPr="00B01D97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демографічній проблемі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Місто Дніпро посідає перші позиції з вимирання населення: тут помирає вдвічі більше людей, ніж народжується. Відтік молоді свідчить, що ситуація погіршуватиметься.</w:t>
      </w:r>
    </w:p>
    <w:p w14:paraId="6EDF3C8D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Попри те, що головними суб’єктами виборчого процесу на місцевих виборах були політичні партії, партійність мала другорядний характер.</w:t>
      </w:r>
    </w:p>
    <w:p w14:paraId="0522D5D4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При голосуванні мешканці громад орієнтувалися на персоналії місцевого або національного значення та не дуже цікавилися партійними передвиборними програмами.</w:t>
      </w:r>
    </w:p>
    <w:p w14:paraId="2471C902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01D97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М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ісцеві вибори більшість проігнорувала, вважаючи свій вплив незначним. Складні для заповнення бюлетені та гнітюча епідстатистика також стали для багатьох стримуючим фактором.</w:t>
      </w:r>
    </w:p>
    <w:p w14:paraId="3C3924E6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Було багато політичної реклами у соцмережах, прямих зустрічей з виборцями, але елементу залученості або дискусій не вистачило.</w:t>
      </w:r>
    </w:p>
    <w:p w14:paraId="774956DB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Причому дискусій не про те, яку вулицю ремонтувати наступною, а про світоглядні речі: як ми плануємо жити наступні 5 років, як можемо зробити наше місто зручнішим і комфортнішим для мешканців тощо.</w:t>
      </w:r>
    </w:p>
    <w:p w14:paraId="5395FE74" w14:textId="77777777" w:rsidR="00D0179F" w:rsidRPr="008946FA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Відсутність цікавих новітніх способів вирішення актуальних місцевих проблем викликала певну втому й пасивність виборців. На жаль, жоден із кандидатів і політичних партій не зміг мобілізувати свого виборця та взагалі підсилити інтерес у суспільстві до цієї виборчої кампанії.</w:t>
      </w:r>
    </w:p>
    <w:p w14:paraId="3C4F7B63" w14:textId="77777777" w:rsidR="00D0179F" w:rsidRDefault="00D0179F" w:rsidP="00D017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У рамках децентралізаційного закону на місцеві органи влади покладається велика кількість зобов’язань. До того ж від партій і кандидатів лунали серйозні перевиборні обіцянки. Завдання громадського сектору — </w:t>
      </w:r>
      <w:r w:rsidRPr="00B01D97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 xml:space="preserve">не </w:t>
      </w:r>
      <w:r w:rsidRPr="00B01D97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lastRenderedPageBreak/>
        <w:t>дати забути про те, що було обіцяно.</w:t>
      </w:r>
      <w:r w:rsidR="00F14781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 xml:space="preserve"> 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У міжвиборчий період виборці також мають знати, як саме вирішуються питання, які їх турбують.</w:t>
      </w:r>
      <w:r w:rsidR="00F1478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П</w:t>
      </w:r>
      <w:r w:rsidRPr="00B01D97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роводи</w:t>
      </w:r>
      <w:r w:rsidR="00F14781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ли</w:t>
      </w:r>
      <w:r w:rsidRPr="00B01D97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 xml:space="preserve"> роботу з мешканцями</w:t>
      </w:r>
      <w:r w:rsidR="00F1478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, пояснювал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и, задля чого важливо</w:t>
      </w:r>
      <w:r w:rsidR="00F1478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брати участь у виборах, долучал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ися до ухва</w:t>
      </w:r>
      <w:r w:rsidR="00F1478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лення рішень на місцевому рівні, але, нажаль не всі кандидати в депутати</w:t>
      </w:r>
      <w:r w:rsidRPr="008946FA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.</w:t>
      </w:r>
    </w:p>
    <w:p w14:paraId="503D573C" w14:textId="77777777" w:rsidR="0091428F" w:rsidRPr="0091428F" w:rsidRDefault="0091428F" w:rsidP="00914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428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Так, місцеві вибори 2020 року засвідчили що, по-перше, демократія в нашій країні працює – вибори були конкурентними і загалом відповідали виборчому законодавству. Проте виборче законодавство, за яким відбулися ці вибори, показало, що «Ідею «відкритих списків» було повністю дискредитовано. По факту отримали не відкриті списки, а ускладнену звичайну пропорційну систему. Виборець не обирав кандидатів, він вибирав політичну силу, і мандати отримали передусім кандидати, які мали прохідні місця у єдиному виборчому списку. Кандидати, які обійшли лідерів списків, призначених партійними босами, були швидше виключенням із правил.</w:t>
      </w:r>
    </w:p>
    <w:p w14:paraId="5C488391" w14:textId="77777777" w:rsidR="00D06C21" w:rsidRDefault="0091428F" w:rsidP="009142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91428F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Не зважаючи на негативні риси проведення виборів, </w:t>
      </w:r>
      <w:r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д</w:t>
      </w:r>
      <w:r w:rsidR="00D06C21" w:rsidRPr="00BA5529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uk-UA"/>
        </w:rPr>
        <w:t>о складу Дніпропетровської обласної ради, за результатами виборів 25 жовтня, пройшли 7 партій.</w:t>
      </w:r>
      <w:r w:rsidR="00D06C21"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Так, у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вій</w:t>
      </w:r>
      <w:r w:rsidR="00D06C21"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шли</w:t>
      </w:r>
      <w:r w:rsidR="00CB651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представники партій:</w:t>
      </w:r>
    </w:p>
    <w:p w14:paraId="64EC4BA8" w14:textId="77777777" w:rsidR="00CB6519" w:rsidRPr="00CB6519" w:rsidRDefault="00CB6519" w:rsidP="00CB65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22,92% </w:t>
      </w:r>
      <w:r w:rsidRPr="00CB6519">
        <w:rPr>
          <w:rFonts w:ascii="Times New Roman" w:hAnsi="Times New Roman" w:cs="Times New Roman"/>
          <w:sz w:val="28"/>
          <w:szCs w:val="28"/>
        </w:rPr>
        <w:t> </w:t>
      </w:r>
      <w:r w:rsidRPr="00CB6519">
        <w:rPr>
          <w:rFonts w:ascii="Times New Roman" w:hAnsi="Times New Roman" w:cs="Times New Roman"/>
          <w:sz w:val="28"/>
          <w:szCs w:val="28"/>
          <w:lang w:val="ru-RU"/>
        </w:rPr>
        <w:t>– «Слуга Народу»;</w:t>
      </w:r>
    </w:p>
    <w:p w14:paraId="581F6125" w14:textId="77777777" w:rsidR="00CB6519" w:rsidRPr="00CB6519" w:rsidRDefault="00CB6519" w:rsidP="00CB65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B6519">
        <w:rPr>
          <w:rFonts w:ascii="Times New Roman" w:hAnsi="Times New Roman" w:cs="Times New Roman"/>
          <w:sz w:val="28"/>
          <w:szCs w:val="28"/>
          <w:lang w:val="ru-RU"/>
        </w:rPr>
        <w:t>20,31%</w:t>
      </w:r>
      <w:r w:rsidRPr="00CB6519">
        <w:rPr>
          <w:rFonts w:ascii="Times New Roman" w:hAnsi="Times New Roman" w:cs="Times New Roman"/>
          <w:sz w:val="28"/>
          <w:szCs w:val="28"/>
        </w:rPr>
        <w:t> </w:t>
      </w: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– «ОПЗЖ»;</w:t>
      </w:r>
    </w:p>
    <w:p w14:paraId="46DE9E9C" w14:textId="77777777" w:rsidR="00CB6519" w:rsidRPr="00CB6519" w:rsidRDefault="00CB6519" w:rsidP="00CB65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B6519">
        <w:rPr>
          <w:rFonts w:ascii="Times New Roman" w:hAnsi="Times New Roman" w:cs="Times New Roman"/>
          <w:sz w:val="28"/>
          <w:szCs w:val="28"/>
          <w:lang w:val="ru-RU"/>
        </w:rPr>
        <w:t>12,62%</w:t>
      </w:r>
      <w:r w:rsidRPr="00CB6519">
        <w:rPr>
          <w:rFonts w:ascii="Times New Roman" w:hAnsi="Times New Roman" w:cs="Times New Roman"/>
          <w:sz w:val="28"/>
          <w:szCs w:val="28"/>
        </w:rPr>
        <w:t> </w:t>
      </w: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– «Пропозиція»;</w:t>
      </w:r>
    </w:p>
    <w:p w14:paraId="65779C2A" w14:textId="77777777" w:rsidR="00CB6519" w:rsidRPr="00CB6519" w:rsidRDefault="00CB6519" w:rsidP="00CB65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11,82% </w:t>
      </w:r>
      <w:r w:rsidRPr="00CB6519">
        <w:rPr>
          <w:rFonts w:ascii="Times New Roman" w:hAnsi="Times New Roman" w:cs="Times New Roman"/>
          <w:sz w:val="28"/>
          <w:szCs w:val="28"/>
        </w:rPr>
        <w:t> </w:t>
      </w: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– Блок </w:t>
      </w:r>
      <w:proofErr w:type="spellStart"/>
      <w:r w:rsidRPr="00CB6519">
        <w:rPr>
          <w:rFonts w:ascii="Times New Roman" w:hAnsi="Times New Roman" w:cs="Times New Roman"/>
          <w:sz w:val="28"/>
          <w:szCs w:val="28"/>
          <w:lang w:val="ru-RU"/>
        </w:rPr>
        <w:t>Вілкула</w:t>
      </w:r>
      <w:proofErr w:type="spellEnd"/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CB6519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перспектива»;</w:t>
      </w:r>
    </w:p>
    <w:p w14:paraId="38AEDAC3" w14:textId="77777777" w:rsidR="00CB6519" w:rsidRPr="00CB6519" w:rsidRDefault="00CB6519" w:rsidP="00CB65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9,06%</w:t>
      </w:r>
      <w:r w:rsidRPr="00CB6519">
        <w:rPr>
          <w:rFonts w:ascii="Times New Roman" w:hAnsi="Times New Roman" w:cs="Times New Roman"/>
          <w:sz w:val="28"/>
          <w:szCs w:val="28"/>
        </w:rPr>
        <w:t> </w:t>
      </w: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– «</w:t>
      </w:r>
      <w:proofErr w:type="spellStart"/>
      <w:r w:rsidRPr="00CB6519">
        <w:rPr>
          <w:rFonts w:ascii="Times New Roman" w:hAnsi="Times New Roman" w:cs="Times New Roman"/>
          <w:sz w:val="28"/>
          <w:szCs w:val="28"/>
          <w:lang w:val="ru-RU"/>
        </w:rPr>
        <w:t>Європейська</w:t>
      </w:r>
      <w:proofErr w:type="spellEnd"/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6519">
        <w:rPr>
          <w:rFonts w:ascii="Times New Roman" w:hAnsi="Times New Roman" w:cs="Times New Roman"/>
          <w:sz w:val="28"/>
          <w:szCs w:val="28"/>
          <w:lang w:val="ru-RU"/>
        </w:rPr>
        <w:t>солідарність</w:t>
      </w:r>
      <w:proofErr w:type="spellEnd"/>
      <w:r w:rsidRPr="00CB6519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14:paraId="270B4D13" w14:textId="77777777" w:rsidR="00CB6519" w:rsidRPr="00CB6519" w:rsidRDefault="00CB6519" w:rsidP="00CB65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5,95% </w:t>
      </w:r>
      <w:r w:rsidRPr="00CB6519">
        <w:rPr>
          <w:rFonts w:ascii="Times New Roman" w:hAnsi="Times New Roman" w:cs="Times New Roman"/>
          <w:sz w:val="28"/>
          <w:szCs w:val="28"/>
        </w:rPr>
        <w:t>  </w:t>
      </w:r>
      <w:r w:rsidRPr="00CB6519">
        <w:rPr>
          <w:rFonts w:ascii="Times New Roman" w:hAnsi="Times New Roman" w:cs="Times New Roman"/>
          <w:sz w:val="28"/>
          <w:szCs w:val="28"/>
          <w:lang w:val="ru-RU"/>
        </w:rPr>
        <w:t>– «</w:t>
      </w:r>
      <w:proofErr w:type="spellStart"/>
      <w:r w:rsidRPr="00CB6519">
        <w:rPr>
          <w:rFonts w:ascii="Times New Roman" w:hAnsi="Times New Roman" w:cs="Times New Roman"/>
          <w:sz w:val="28"/>
          <w:szCs w:val="28"/>
          <w:lang w:val="ru-RU"/>
        </w:rPr>
        <w:t>Громадська</w:t>
      </w:r>
      <w:proofErr w:type="spellEnd"/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сила»;</w:t>
      </w:r>
    </w:p>
    <w:p w14:paraId="77988A65" w14:textId="77777777" w:rsidR="00CB6519" w:rsidRPr="00CB6519" w:rsidRDefault="00CB6519" w:rsidP="00CB65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5,12%</w:t>
      </w:r>
      <w:r w:rsidRPr="00CB6519">
        <w:rPr>
          <w:rFonts w:ascii="Times New Roman" w:hAnsi="Times New Roman" w:cs="Times New Roman"/>
          <w:sz w:val="28"/>
          <w:szCs w:val="28"/>
        </w:rPr>
        <w:t> </w:t>
      </w:r>
      <w:r w:rsidRPr="00CB6519">
        <w:rPr>
          <w:rFonts w:ascii="Times New Roman" w:hAnsi="Times New Roman" w:cs="Times New Roman"/>
          <w:sz w:val="28"/>
          <w:szCs w:val="28"/>
          <w:lang w:val="ru-RU"/>
        </w:rPr>
        <w:t xml:space="preserve"> – «</w:t>
      </w:r>
      <w:proofErr w:type="spellStart"/>
      <w:r w:rsidRPr="00CB6519">
        <w:rPr>
          <w:rFonts w:ascii="Times New Roman" w:hAnsi="Times New Roman" w:cs="Times New Roman"/>
          <w:sz w:val="28"/>
          <w:szCs w:val="28"/>
          <w:lang w:val="ru-RU"/>
        </w:rPr>
        <w:t>Батьківщина</w:t>
      </w:r>
      <w:proofErr w:type="spellEnd"/>
      <w:r w:rsidRPr="00CB651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3202433F" w14:textId="77777777" w:rsidR="00CB6519" w:rsidRPr="00D06C21" w:rsidRDefault="00CB6519" w:rsidP="00CB65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Решта партій не здолали 5%-ий бар’єр.</w:t>
      </w:r>
    </w:p>
    <w:p w14:paraId="1BDA99C9" w14:textId="77777777" w:rsidR="00BA5529" w:rsidRPr="00D06C21" w:rsidRDefault="00BA5529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За кількістю мандатів розподіл становив:</w:t>
      </w:r>
    </w:p>
    <w:p w14:paraId="2C4A7BF4" w14:textId="77777777" w:rsidR="00D06C21" w:rsidRPr="00D06C21" w:rsidRDefault="00BA5529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Слуга народу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" 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30 мандатів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;</w:t>
      </w:r>
    </w:p>
    <w:p w14:paraId="40820181" w14:textId="77777777" w:rsidR="00D06C21" w:rsidRPr="00D06C21" w:rsidRDefault="00BA5529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Опозиційна платформа – за життя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" 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27 мандатів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;</w:t>
      </w:r>
    </w:p>
    <w:p w14:paraId="56807EBD" w14:textId="77777777" w:rsidR="00D06C21" w:rsidRPr="00D06C21" w:rsidRDefault="00BA5529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"П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ропозиція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" 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17 мандатів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;</w:t>
      </w:r>
    </w:p>
    <w:p w14:paraId="1A8B0070" w14:textId="77777777" w:rsidR="00D06C21" w:rsidRPr="00D06C21" w:rsidRDefault="00BA5529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"Б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лок Вілкула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"У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країнська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перспектива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" 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- 1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6 мандатів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;</w:t>
      </w:r>
    </w:p>
    <w:p w14:paraId="619C921E" w14:textId="77777777" w:rsidR="00D06C21" w:rsidRPr="00D06C21" w:rsidRDefault="00BA5529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"Є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вропейська солідарність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" 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13 мандатів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;</w:t>
      </w:r>
    </w:p>
    <w:p w14:paraId="4E9E6309" w14:textId="77777777" w:rsidR="00D06C21" w:rsidRPr="00D06C21" w:rsidRDefault="00BA5529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«Г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ромадська сила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» 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9 мандатів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;</w:t>
      </w:r>
    </w:p>
    <w:p w14:paraId="2D4A3DD1" w14:textId="77777777" w:rsidR="00D06C21" w:rsidRDefault="00BA5529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ВО «Б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атьківщина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» 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- </w:t>
      </w:r>
      <w:r w:rsidR="00D06C21" w:rsidRPr="00D06C21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8 мандатів</w:t>
      </w:r>
      <w:r w:rsidR="00B01D97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.</w:t>
      </w:r>
    </w:p>
    <w:p w14:paraId="143243D6" w14:textId="77777777" w:rsidR="0089077F" w:rsidRPr="002E768E" w:rsidRDefault="0089077F" w:rsidP="00BA5529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</w:pPr>
      <w:r w:rsidRPr="002E76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  <w:t>Партія «Слуга народу»</w:t>
      </w:r>
    </w:p>
    <w:p w14:paraId="6761121A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Очолює список 45-річний голова Дніпропетровської облради минулого скликання, ексзаступник голови Дніпропетровської ОДА </w:t>
      </w:r>
      <w:r w:rsidRPr="00BA5529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Святослав Олійник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, безпартійний.</w:t>
      </w:r>
    </w:p>
    <w:p w14:paraId="1200537A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Працював в органах прокуратури. Виконував обов'язки прокурора міста Дніпра.Двічі обирався народним депутатом України (обидва рази від Блоку Юлії Тимошенко). Пізніше очолював власну політичну силу "Україна майбутнього".</w:t>
      </w:r>
    </w:p>
    <w:p w14:paraId="318F359B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2014-2015 рр. був заступником голови Дніпропетровської ОДА, коли її очолював український мільярдер Ігор Коломойський.</w:t>
      </w:r>
    </w:p>
    <w:p w14:paraId="5E083D52" w14:textId="77777777" w:rsidR="0089077F" w:rsidRPr="002E768E" w:rsidRDefault="0089077F" w:rsidP="00BA5529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</w:pPr>
      <w:r w:rsidRPr="002E76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  <w:t>Партія «Опозиційна платформа – За життя»</w:t>
      </w:r>
    </w:p>
    <w:p w14:paraId="7D254D99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lastRenderedPageBreak/>
        <w:t>Очолює список 50-річний директор приватного підприємства "IP – ІНВЕСТ –ГРУПП", член партії </w:t>
      </w:r>
      <w:r w:rsidRPr="00BA5529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Геннадій Гуфман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.</w:t>
      </w:r>
    </w:p>
    <w:p w14:paraId="1B1EEC7B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Він також перший у списку кандидатів на виборах до міськради.</w:t>
      </w:r>
    </w:p>
    <w:p w14:paraId="0C62F4F1" w14:textId="77777777" w:rsidR="0089077F" w:rsidRPr="002E768E" w:rsidRDefault="0089077F" w:rsidP="00BA5529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</w:pPr>
      <w:r w:rsidRPr="002E76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  <w:t>Партія «Пропозиція»</w:t>
      </w:r>
    </w:p>
    <w:p w14:paraId="4B5B7540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Лідер у списку – </w:t>
      </w:r>
      <w:r w:rsidR="00933ED6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</w:t>
      </w:r>
      <w:r w:rsidRPr="00BA5529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Валентин Резніченко. 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Він ексголова Дніпропетровської та Запо</w:t>
      </w:r>
      <w:r w:rsidR="00933ED6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р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ізької ОДА, член партії.</w:t>
      </w:r>
    </w:p>
    <w:p w14:paraId="0EADFED5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У 90-ті роки працював у Групі компаній ТОВ </w:t>
      </w:r>
      <w:hyperlink r:id="rId9" w:tooltip="Український медіа холдинг" w:history="1">
        <w:r w:rsidRPr="00BA5529">
          <w:rPr>
            <w:rFonts w:ascii="Times New Roman" w:eastAsia="Times New Roman" w:hAnsi="Times New Roman" w:cs="Times New Roman"/>
            <w:sz w:val="28"/>
            <w:szCs w:val="28"/>
            <w:lang w:val="uk-UA" w:eastAsia="ru-RU" w:bidi="ar-SA"/>
          </w:rPr>
          <w:t>«Український медіа холдинг»</w:t>
        </w:r>
      </w:hyperlink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, в якому очолював підрозділи різних рівнів та напрямків діяльності: преса, радіо, телебачення. Займався розвитком радіомереж, освоєнням та експлуатацією нових радіочастот, розбудовою нових радіомереж в Україні.</w:t>
      </w:r>
    </w:p>
    <w:p w14:paraId="4415D80B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Тимчасово не працює.</w:t>
      </w:r>
    </w:p>
    <w:p w14:paraId="150DED59" w14:textId="77777777" w:rsidR="0089077F" w:rsidRPr="002E768E" w:rsidRDefault="0089077F" w:rsidP="00BA5529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</w:pPr>
      <w:r w:rsidRPr="002E76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  <w:t>Партія «Блок Вілкула «Українська перспектива»</w:t>
      </w:r>
    </w:p>
    <w:p w14:paraId="52573085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Очолює партійний список на виборах 47-річний ексрегіонал і ексголова облради </w:t>
      </w:r>
      <w:r w:rsidRPr="00BA5529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Євген Удод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.</w:t>
      </w:r>
    </w:p>
    <w:p w14:paraId="75ED3934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Працював ТОП-менеджером гірничорудного дивізіону підприємства «Метінвест». Був членом Партії регіонів. Двічі очолював Дніпропетровську обласну раду (V і VI скликань).</w:t>
      </w:r>
    </w:p>
    <w:p w14:paraId="28B86665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Зараз – безпартійний, тимчасово не працює.</w:t>
      </w:r>
    </w:p>
    <w:p w14:paraId="453CF6C0" w14:textId="77777777" w:rsidR="0089077F" w:rsidRPr="002E768E" w:rsidRDefault="0089077F" w:rsidP="00BA5529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</w:pPr>
      <w:r w:rsidRPr="002E76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  <w:t>Партія «Європейська солідарність»</w:t>
      </w:r>
    </w:p>
    <w:p w14:paraId="4ED2F738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Лідером у списку є 47-річний народний депутат України IX скликання </w:t>
      </w:r>
      <w:r w:rsidRPr="00BA5529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Михайло Забродський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, уродженець Житомира, безпартійний.</w:t>
      </w:r>
    </w:p>
    <w:p w14:paraId="0E630686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Український військовик, генерал-лейтенант Збройних сил України, Народний депутат України 9-го скликання. Командувач Десантно-штурмових військ (2015—2019), перший заступник керівника Антитерористичного центру при СБУ і керівник Антитерористичної операції на території Донецької та Луганської областей (2017).</w:t>
      </w:r>
    </w:p>
    <w:p w14:paraId="07FDFABB" w14:textId="77777777" w:rsidR="0089077F" w:rsidRPr="002E768E" w:rsidRDefault="0089077F" w:rsidP="00BA5529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</w:pPr>
      <w:r w:rsidRPr="002E76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  <w:t>Партія «Громадська сила»</w:t>
      </w:r>
    </w:p>
    <w:p w14:paraId="35888651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Першим номером списку зареєстрований 26-річний </w:t>
      </w:r>
      <w:r w:rsidRPr="00BA5529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Руслан Краснов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 – помічник адвоката, депутат Дніпровської міської ради минулого скликання, син засновника партії Загіда Краснова.</w:t>
      </w:r>
    </w:p>
    <w:p w14:paraId="5195959C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Він також балотувався до міськради Дніпра (третій номер у списку).</w:t>
      </w:r>
    </w:p>
    <w:p w14:paraId="729966BF" w14:textId="77777777" w:rsidR="0089077F" w:rsidRPr="002E768E" w:rsidRDefault="0089077F" w:rsidP="00BA5529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</w:pPr>
      <w:r w:rsidRPr="002E76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ar-SA"/>
        </w:rPr>
        <w:t>Партія ВО «Батьківщина»</w:t>
      </w:r>
    </w:p>
    <w:p w14:paraId="0207AEDE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На чолі партійного списку – 71-річна пенсіонерка </w:t>
      </w:r>
      <w:r w:rsidRPr="00BA5529">
        <w:rPr>
          <w:rFonts w:ascii="Times New Roman" w:eastAsia="Times New Roman" w:hAnsi="Times New Roman" w:cs="Times New Roman"/>
          <w:bCs/>
          <w:sz w:val="28"/>
          <w:szCs w:val="28"/>
          <w:lang w:val="uk-UA" w:eastAsia="ru-RU" w:bidi="ar-SA"/>
        </w:rPr>
        <w:t>Антоніна Ульяхіна</w:t>
      </w: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, голова обласної організації партії.</w:t>
      </w:r>
    </w:p>
    <w:p w14:paraId="7BCC2953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Закінчила Дніпропетровський гірничий інститут, спеціальність – автоматика та телемеханіка, кваліфікація – інженер-електрик. Зараз фізична особа-підприємець.</w:t>
      </w:r>
    </w:p>
    <w:p w14:paraId="625A5B93" w14:textId="77777777" w:rsidR="0089077F" w:rsidRPr="00BA5529" w:rsidRDefault="0089077F" w:rsidP="00BA552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BA5529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Тітка лідерки партії Юлії Тимошенко.</w:t>
      </w:r>
    </w:p>
    <w:p w14:paraId="3F780213" w14:textId="77777777" w:rsidR="00D06C21" w:rsidRPr="0012324C" w:rsidRDefault="0029144E" w:rsidP="0012324C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Д</w:t>
      </w:r>
      <w:r w:rsidR="00D06C21"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о нового складу обласної ради увійшли політичні партії, які зазвичай мають протилежні погляди. Втім, це не мало негативного відображення на ефективності роботи депутатського корпусу. У тому числі, завдяки новому голові облради, якому вдалося налагодити конструктивну комунікацію з усіма фракціями</w:t>
      </w:r>
      <w:r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</w:p>
    <w:p w14:paraId="79F46D6A" w14:textId="77777777" w:rsidR="00D06C21" w:rsidRPr="0012324C" w:rsidRDefault="00D06C21" w:rsidP="0012324C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 </w:t>
      </w:r>
      <w:r w:rsidRPr="0012324C">
        <w:rPr>
          <w:sz w:val="28"/>
          <w:szCs w:val="28"/>
          <w:lang w:val="uk-UA"/>
        </w:rPr>
        <w:t xml:space="preserve">Нова каденція облради на чолі з Миколою Лукашуком почала роботу 16 грудня 2020. Більшістю голосів – 95 депутатів зі 120 — головою облради </w:t>
      </w:r>
      <w:r w:rsidRPr="0012324C">
        <w:rPr>
          <w:sz w:val="28"/>
          <w:szCs w:val="28"/>
          <w:lang w:val="uk-UA"/>
        </w:rPr>
        <w:lastRenderedPageBreak/>
        <w:t>обрали Миколу Лукашука, який також очолює фракцію «Слуга народу». Різні політичні сили, мають протилежні переконання, втім, з самого початку роботи не було жодних суп</w:t>
      </w:r>
      <w:r w:rsidR="0029144E" w:rsidRPr="0012324C">
        <w:rPr>
          <w:sz w:val="28"/>
          <w:szCs w:val="28"/>
          <w:lang w:val="uk-UA"/>
        </w:rPr>
        <w:t>еречок або з’ясування стосунків</w:t>
      </w:r>
      <w:r w:rsidRPr="0012324C">
        <w:rPr>
          <w:sz w:val="28"/>
          <w:szCs w:val="28"/>
          <w:lang w:val="uk-UA"/>
        </w:rPr>
        <w:t>.</w:t>
      </w:r>
    </w:p>
    <w:p w14:paraId="31166588" w14:textId="77777777" w:rsidR="00D06C21" w:rsidRPr="0012324C" w:rsidRDefault="0029144E" w:rsidP="0012324C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Протягом періоду, який пройшов проводилися сесії на яких розглядалися питання різного напрямку. </w:t>
      </w:r>
      <w:r w:rsidR="00D06C21"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Це свідчить про злагоджену роботу усього депутатського корпусу, кожної фракції та постійної комісії обласної ради. Одним з ключових було рішення про обласний бюджет на 2021 рік.</w:t>
      </w:r>
      <w:r w:rsidR="00A91457"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</w:t>
      </w:r>
      <w:r w:rsidR="00D06C21"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Його базову версію затвердили ще у грудні 2020 року. Цей бюджет прийняли більшістю голосів. 103 «за». Такої кількості не було на жодній бюджетній сесії протягом останніх 4-х років. Це є головним маркером ефективної роботи депутатів обласної ради, яку з</w:t>
      </w:r>
      <w:r w:rsidR="00A91457"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міг організувати Микола Лукашук. </w:t>
      </w:r>
    </w:p>
    <w:p w14:paraId="4341ED25" w14:textId="77777777" w:rsidR="00D06C21" w:rsidRPr="0012324C" w:rsidRDefault="00D06C21" w:rsidP="0012324C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Бюджет Дніпропетровської області на 2021 рік  —</w:t>
      </w:r>
      <w:r w:rsidRPr="0012324C">
        <w:rPr>
          <w:rStyle w:val="apple-converted-space"/>
          <w:rFonts w:eastAsiaTheme="majorEastAsia"/>
          <w:sz w:val="28"/>
          <w:szCs w:val="28"/>
          <w:bdr w:val="none" w:sz="0" w:space="0" w:color="auto" w:frame="1"/>
          <w:lang w:val="uk-UA"/>
        </w:rPr>
        <w:t>  </w:t>
      </w:r>
      <w:r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найбільший в Україні. Область зайняла перше місце серед усіх інших за кількістю запланованих надходжень — 9 млрд</w:t>
      </w:r>
      <w:r w:rsidR="008D3222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  <w:r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266,7 млн</w:t>
      </w:r>
      <w:r w:rsidR="008D3222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  <w:r w:rsidRPr="0012324C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грн. Ефективний кошторис складали протягом першого тижня роботи нової каденції обласної ради. Під особистим контролем Миколи Лукашука, який за фахом є професійним економістом та юристом.</w:t>
      </w:r>
    </w:p>
    <w:p w14:paraId="53337D01" w14:textId="77777777" w:rsidR="00D06C21" w:rsidRPr="00D203CD" w:rsidRDefault="00D06C21" w:rsidP="00D203CD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Досвід роботи у бізнесі та відповідні навички допомогли новому голові обласної ради  побудувати комунікацію з керівником ОДА Валентином Резніченко. Завдяки цьому швидко, в стислий термін було розроблено бюджет, орієнтований на потреби жителів області. З 16 до 23 грудня плідної роботи вдалося виправити прорахунки попередньої влади і майже вдвічі збільшити бюджет розвитку – з 800 млн</w:t>
      </w:r>
      <w:r w:rsidR="008D3222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до 1,5 млрд</w:t>
      </w:r>
      <w:r w:rsidR="008D3222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  <w:r w:rsidR="0012324C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грн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</w:p>
    <w:p w14:paraId="794F8406" w14:textId="77777777" w:rsidR="00D06C21" w:rsidRPr="00D203CD" w:rsidRDefault="00D06C21" w:rsidP="00D203CD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Щодо стос</w:t>
      </w:r>
      <w:r w:rsidR="0012324C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унків з обласною адміністрацією, то можна зауважити, що 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вперше за останні роки між ДОР та ОДА немає конкуренції</w:t>
      </w:r>
      <w:r w:rsidR="0012324C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</w:p>
    <w:p w14:paraId="7A88D343" w14:textId="77777777" w:rsidR="00D06C21" w:rsidRPr="00D203CD" w:rsidRDefault="00D06C21" w:rsidP="00D203CD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Плідна співпраця Миколи Лукашука з ОДА та її головою Валентином Резніченко вже помітна. Вони про це публічно не говорять, але це помітно у тенденціях прийняття рішень та реалізації проектів. За непрямими маркерами видно, що це відбувається за узгодженою позицією. І це також зрозуміло, тому що Президент Зеленський призначив Валентина Резніченко головою ОДА. Кандидатуру Миколи Лукашука на пост голови облради рекомендував Олександр Корнієнко. Тобто </w:t>
      </w:r>
      <w:r w:rsidR="0012324C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є двоє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</w:t>
      </w:r>
      <w:r w:rsidR="0012324C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людей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, що очолюють обласну владу та представляют</w:t>
      </w:r>
      <w:r w:rsidR="0012324C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ь інтереси Президента в області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</w:p>
    <w:p w14:paraId="6E1D9F8F" w14:textId="77777777" w:rsidR="00D06C21" w:rsidRPr="00D203CD" w:rsidRDefault="00D06C21" w:rsidP="00D203CD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Саме від злагодженої роботи обох гілок влади залежить, наскільки ефективно будуть реалізовані важливі для населення програми і стратегії. </w:t>
      </w:r>
      <w:r w:rsidR="00510F00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Н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аразі законодавча і виконавча влада в області працюють в тісній комунікації. Голова правління ГО «Комітет виборців України» висловлює сподівання, що ця конструктивна співпраця продовжиться. Таким чином, матимемо високі показники для області та поліпшення якості життя мешканців Дніпропетровщини.</w:t>
      </w:r>
    </w:p>
    <w:p w14:paraId="017F1249" w14:textId="77777777" w:rsidR="00D06C21" w:rsidRPr="00D203CD" w:rsidRDefault="00D06C21" w:rsidP="00D203CD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Така ефективна модерація роботи від керівництва обласної ради на чолі з Миколою Лукашуком та обласної адміністрації в обличчі Валентина Резніченко підвищує рівень довіри населення до місцевої влади.</w:t>
      </w:r>
    </w:p>
    <w:p w14:paraId="02ED2C33" w14:textId="77777777" w:rsidR="00D06C21" w:rsidRPr="00D203CD" w:rsidRDefault="00510F00" w:rsidP="00D203CD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В</w:t>
      </w:r>
      <w:r w:rsidR="00D06C21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же є наочні результати діяльності обласної ради на чолі з Миколою Лукашуком. Це старт будівництва водогонів.  У тому числі початок </w:t>
      </w:r>
      <w:r w:rsidR="00D06C21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lastRenderedPageBreak/>
        <w:t>проектування, реконструкції водогонів у с.</w:t>
      </w:r>
      <w:r w:rsidR="008D3222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</w:t>
      </w:r>
      <w:r w:rsidR="00D06C21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Губиниха, смт Гвардійське та Черкаське.</w:t>
      </w:r>
    </w:p>
    <w:p w14:paraId="5FC56469" w14:textId="77777777" w:rsidR="00D06C21" w:rsidRPr="00D203CD" w:rsidRDefault="00D06C21" w:rsidP="00D203CD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Це питання особливо гостро піднялось протягом </w:t>
      </w:r>
      <w:r w:rsidR="00510F00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2020 р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оку. Жителі деяких населених пунктів області залишились без води</w:t>
      </w:r>
      <w:r w:rsidRPr="00D203CD">
        <w:rPr>
          <w:sz w:val="28"/>
          <w:szCs w:val="28"/>
          <w:lang w:val="uk-UA"/>
        </w:rPr>
        <w:t>.</w:t>
      </w:r>
    </w:p>
    <w:p w14:paraId="32AA0B37" w14:textId="77777777" w:rsidR="00D06C21" w:rsidRPr="00D203CD" w:rsidRDefault="00D06C21" w:rsidP="00D203CD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Ще одним нагальним питанням, яке вдалося вирішити новому керівництву обласної ради є створення єдиного протитуберкульозного закладу в регіоні.</w:t>
      </w:r>
      <w:r w:rsidR="00510F00"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</w:t>
      </w:r>
      <w:r w:rsidRPr="00D203CD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С</w:t>
      </w:r>
      <w:r w:rsidRPr="00D203CD">
        <w:rPr>
          <w:sz w:val="28"/>
          <w:szCs w:val="28"/>
          <w:lang w:val="uk-UA"/>
        </w:rPr>
        <w:t>тояла серйозна загроза того, що більшість хворих на туберкульоз в області залишат</w:t>
      </w:r>
      <w:r w:rsidR="008D3222">
        <w:rPr>
          <w:sz w:val="28"/>
          <w:szCs w:val="28"/>
          <w:lang w:val="uk-UA"/>
        </w:rPr>
        <w:t>и</w:t>
      </w:r>
      <w:r w:rsidRPr="00D203CD">
        <w:rPr>
          <w:sz w:val="28"/>
          <w:szCs w:val="28"/>
          <w:lang w:val="uk-UA"/>
        </w:rPr>
        <w:t>ся без медикаментів та допомоги. Теперішньому керівництву довелось оперативно зібрати позачергову сесію. З одним питанням. Для Лукашука менше місяця вистачило, аби вирішити цю складну проблему для області. Депутати підтримали одноголосно. Навіть, коли вже був повністю прийнятий бюджет, зібрались без суперечок та затримок.</w:t>
      </w:r>
    </w:p>
    <w:p w14:paraId="407CF9E6" w14:textId="77777777" w:rsidR="00D06C21" w:rsidRPr="00951410" w:rsidRDefault="00D06C21" w:rsidP="00951410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Як результат – пацієнти матимуть лікування, жоден медик не буде звільнений, отримуватиме зарплатню, усі заклади залишаться на своїх місцях і працюватимуть. </w:t>
      </w:r>
    </w:p>
    <w:p w14:paraId="158BB9E2" w14:textId="77777777" w:rsidR="00D06C21" w:rsidRPr="00951410" w:rsidRDefault="00D06C21" w:rsidP="00951410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У якості голови Дніпропетровської обласної ради Микола Лукашук вже відзначився як людина слова і діла.</w:t>
      </w:r>
      <w:r w:rsidR="00951410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«Д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о голови обласної ради можна звернутися із проханням і отримати результат. Микола Лукашук вже на початку року саме так себе і зарекомендував</w:t>
      </w:r>
      <w:r w:rsidR="00951410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. 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Яскравий приклад – Музей АТО, якому за ініціативи голови облради виділили кошти на нові проектори та оновлення вуличної композиції.</w:t>
      </w:r>
      <w:r w:rsidR="00951410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2C66D7F6" w14:textId="77777777" w:rsidR="00D06C21" w:rsidRPr="00951410" w:rsidRDefault="00D06C21" w:rsidP="00951410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Також депутати нового скликання передбачили виплати медикам, що захворіли коронавірусом. У зв’язку із пандемією вони опинились на передовій. Тож, для них було спрямовано 3 млн</w:t>
      </w:r>
      <w:r w:rsidR="00951410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у грудні 2020 року та ще 8 млн</w:t>
      </w:r>
      <w:r w:rsidR="00951410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додатково у 2021 році.</w:t>
      </w:r>
    </w:p>
    <w:p w14:paraId="0077CF70" w14:textId="77777777" w:rsidR="00D06C21" w:rsidRPr="00951410" w:rsidRDefault="00D06C21" w:rsidP="00951410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У бюджеті 2021 втричі більше коштів закладено на фінансову допомогу СБУ, Прокуратурі, Нацгвардії, військовим, рятувальникам, Національній Поліції та ін. На початку року Микола Лукашук зустрічався з керівниками цих формувань. І вже у лютому було виділено 18 млн</w:t>
      </w:r>
      <w:r w:rsid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гривень на нову техніку, оснащення, екіпіювання.</w:t>
      </w:r>
    </w:p>
    <w:p w14:paraId="0F5DB1B7" w14:textId="77777777" w:rsidR="00D06C21" w:rsidRPr="00951410" w:rsidRDefault="00D06C21" w:rsidP="00951410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Микола Лукашук ініціював виділення коштів на стипендії Олімпійським чемпіонам — 3 млн</w:t>
      </w:r>
      <w:r w:rsid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</w:t>
      </w:r>
      <w:r w:rsid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грн.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в обласному бюджеті. Разом з тим була започаткована масштабна програма підтримки та розвитку спорту в регіоні.</w:t>
      </w:r>
    </w:p>
    <w:p w14:paraId="18776B89" w14:textId="77777777" w:rsidR="00D06C21" w:rsidRDefault="00951410" w:rsidP="00951410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</w:pP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Піднялася тема</w:t>
      </w:r>
      <w:r w:rsidR="00D06C21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екологічної ситуації в регіоні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. </w:t>
      </w:r>
      <w:r w:rsidR="00D06C21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Це завжди було болючим питанням для промислової Дніпропетровщини. 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О</w:t>
      </w:r>
      <w:r w:rsidR="00D06C21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бласна рада продовжила реалізацію комплексної програми екологічної безпеки та запобігання змінам клімату на 2016-2025 роки. Зокрема, згідно з нею в області 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у 2021-му знизили</w:t>
      </w:r>
      <w:r w:rsidR="00D06C21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 xml:space="preserve"> обсяги забруднюючих викидів у повітрі на 16 тисяч тон, здійснити розчищення річок – </w:t>
      </w:r>
      <w:r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30 км, відновити ліси на 442 га</w:t>
      </w:r>
      <w:r w:rsidR="00D06C21" w:rsidRPr="00951410">
        <w:rPr>
          <w:rStyle w:val="s1"/>
          <w:rFonts w:eastAsiaTheme="majorEastAsia"/>
          <w:sz w:val="28"/>
          <w:szCs w:val="28"/>
          <w:bdr w:val="none" w:sz="0" w:space="0" w:color="auto" w:frame="1"/>
          <w:lang w:val="uk-UA"/>
        </w:rPr>
        <w:t>.</w:t>
      </w:r>
    </w:p>
    <w:p w14:paraId="386532A3" w14:textId="77777777" w:rsidR="001C4799" w:rsidRPr="003C3F12" w:rsidRDefault="001C4799" w:rsidP="003C3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F12">
        <w:rPr>
          <w:rFonts w:ascii="Times New Roman" w:hAnsi="Times New Roman" w:cs="Times New Roman"/>
          <w:sz w:val="28"/>
          <w:szCs w:val="28"/>
          <w:lang w:val="uk-UA"/>
        </w:rPr>
        <w:t>Зараз  у 2022 році з настанням повномасштабної війни межі між політичними силами повністю стерті. Якщо раніше говорили про консолідовану роботу усіх фракцій в облраді, то від початку війни – це єдиний механізм, який працює на перемогу України. Про це яскраво свідчить присутність  депутатів на пленарних засіданнях сесії обласної ради. Всі разом - депутати працюють на своїх округах, допомагають переселенцям та армії.</w:t>
      </w:r>
    </w:p>
    <w:p w14:paraId="1D545A77" w14:textId="77777777" w:rsidR="003C3F12" w:rsidRPr="003C3F12" w:rsidRDefault="003C3F12" w:rsidP="003C3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F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Перше рішення, винесене на голосування, було звернення депутатів до мешканців області, Президента, Верховної Ради та Кабінету Міністрів про засудження збройної агресії російської федерації проти України та підтримку територіальної цілісності і незалежності України. </w:t>
      </w:r>
    </w:p>
    <w:p w14:paraId="481F4EB6" w14:textId="77777777" w:rsidR="003C3F12" w:rsidRPr="003C3F12" w:rsidRDefault="003C3F12" w:rsidP="003C3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F12">
        <w:rPr>
          <w:rFonts w:ascii="Times New Roman" w:hAnsi="Times New Roman" w:cs="Times New Roman"/>
          <w:sz w:val="28"/>
          <w:szCs w:val="28"/>
          <w:lang w:val="uk-UA"/>
        </w:rPr>
        <w:t xml:space="preserve">Також з найважливіших рішень було виділення коштів на підтримку територіальної оборони області, на сферу охорони здоров‘я, на потреби захисту населення і територій від надзвичайних ситуацій, а також забезпечення пожежної безпеки. </w:t>
      </w:r>
    </w:p>
    <w:p w14:paraId="741B80E5" w14:textId="77777777" w:rsidR="003C3F12" w:rsidRPr="003C3F12" w:rsidRDefault="003C3F12" w:rsidP="003C3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F12">
        <w:rPr>
          <w:rFonts w:ascii="Times New Roman" w:hAnsi="Times New Roman" w:cs="Times New Roman"/>
          <w:sz w:val="28"/>
          <w:szCs w:val="28"/>
          <w:lang w:val="uk-UA"/>
        </w:rPr>
        <w:t xml:space="preserve">Додатково виділили 150 мільйонів гривень на забезпечення потреб територіальної оборони Дніпропетровщини. Ще майже 138 млн – на потреби захисту населення і територій від надзвичайних ситуацій, а також забезпечення пожежної безпеки. 295 млн грн. передбачено на підтримку комунальних підприємств, які є частиною критичної інфраструктури та забезпечують життєдіяльність області. Більше 351 млн грн. спрямували обласному департаменту охорони здоров’я. 2,5 млн грн. виділили Державному університету економіки і технологій для забезпечення виплат академічних і соціальних стипендій, пов’язаних з продовженням та завершенням навчання студентів. </w:t>
      </w:r>
    </w:p>
    <w:p w14:paraId="5E2CB6CB" w14:textId="77777777" w:rsidR="003C3F12" w:rsidRPr="003C3F12" w:rsidRDefault="003C3F12" w:rsidP="003C3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F12">
        <w:rPr>
          <w:rFonts w:ascii="Times New Roman" w:hAnsi="Times New Roman" w:cs="Times New Roman"/>
          <w:sz w:val="28"/>
          <w:szCs w:val="28"/>
          <w:lang w:val="uk-UA"/>
        </w:rPr>
        <w:t>Окрім цього, депутатським корпусом було прийнято рішення про заснування почесної відзнаки Дніпропетровської обласної ради – нагрудного знаку «Оборона. Єдність. Перемога». Орденом нагороджуватимуть військових, волонтерів та всіх громадян, які боронять Україну, протистоять збройній агресії рф і наближують нашу Перемогу.</w:t>
      </w:r>
    </w:p>
    <w:p w14:paraId="746D6F45" w14:textId="77777777" w:rsidR="001C4799" w:rsidRPr="00855CAD" w:rsidRDefault="00DA0296" w:rsidP="003C3F12">
      <w:pPr>
        <w:pStyle w:val="p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855CAD">
        <w:rPr>
          <w:sz w:val="28"/>
          <w:szCs w:val="28"/>
          <w:shd w:val="clear" w:color="auto" w:fill="FFFFFF"/>
          <w:lang w:val="uk-UA"/>
        </w:rPr>
        <w:t xml:space="preserve">Щодо майбутніх планів та стратегії роботи Дніпропетровської обласної ради головним завданням є налагодження сумісної та плідної співпраці </w:t>
      </w:r>
      <w:r w:rsidR="00855CAD" w:rsidRPr="00855CAD">
        <w:rPr>
          <w:sz w:val="28"/>
          <w:szCs w:val="28"/>
          <w:shd w:val="clear" w:color="auto" w:fill="FFFFFF"/>
          <w:lang w:val="uk-UA"/>
        </w:rPr>
        <w:t xml:space="preserve">керівництва, депутатів </w:t>
      </w:r>
      <w:r w:rsidRPr="00855CAD">
        <w:rPr>
          <w:sz w:val="28"/>
          <w:szCs w:val="28"/>
          <w:shd w:val="clear" w:color="auto" w:fill="FFFFFF"/>
          <w:lang w:val="uk-UA"/>
        </w:rPr>
        <w:t xml:space="preserve">з обласною державною адміністрацією. </w:t>
      </w:r>
      <w:r w:rsidR="00855CAD" w:rsidRPr="00855CAD">
        <w:rPr>
          <w:sz w:val="28"/>
          <w:szCs w:val="28"/>
          <w:shd w:val="clear" w:color="auto" w:fill="FFFFFF"/>
          <w:lang w:val="uk-UA"/>
        </w:rPr>
        <w:t>Потрібно</w:t>
      </w:r>
      <w:r w:rsidRPr="00855CAD">
        <w:rPr>
          <w:sz w:val="28"/>
          <w:szCs w:val="28"/>
          <w:shd w:val="clear" w:color="auto" w:fill="FFFFFF"/>
          <w:lang w:val="uk-UA"/>
        </w:rPr>
        <w:t xml:space="preserve"> організувати на роботу, аби максимально ефективно використовувати кошти бюджету, закінчити призупинені будівництва, реалізува</w:t>
      </w:r>
      <w:r w:rsidR="00855CAD" w:rsidRPr="00855CAD">
        <w:rPr>
          <w:sz w:val="28"/>
          <w:szCs w:val="28"/>
          <w:shd w:val="clear" w:color="auto" w:fill="FFFFFF"/>
          <w:lang w:val="uk-UA"/>
        </w:rPr>
        <w:t>ти важливі для області проекти</w:t>
      </w:r>
      <w:r w:rsidRPr="00855CAD">
        <w:rPr>
          <w:sz w:val="28"/>
          <w:szCs w:val="28"/>
          <w:shd w:val="clear" w:color="auto" w:fill="FFFFFF"/>
          <w:lang w:val="uk-UA"/>
        </w:rPr>
        <w:t>.</w:t>
      </w:r>
    </w:p>
    <w:sectPr w:rsidR="001C4799" w:rsidRPr="00855CAD" w:rsidSect="00EE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70B3E"/>
    <w:multiLevelType w:val="multilevel"/>
    <w:tmpl w:val="4BCE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065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21"/>
    <w:rsid w:val="000A07D1"/>
    <w:rsid w:val="000C0DC1"/>
    <w:rsid w:val="0012324C"/>
    <w:rsid w:val="001C4799"/>
    <w:rsid w:val="00231317"/>
    <w:rsid w:val="0029144E"/>
    <w:rsid w:val="002E768E"/>
    <w:rsid w:val="00393671"/>
    <w:rsid w:val="003956AF"/>
    <w:rsid w:val="003C3F12"/>
    <w:rsid w:val="00474CB1"/>
    <w:rsid w:val="00510F00"/>
    <w:rsid w:val="005C52D9"/>
    <w:rsid w:val="0065495A"/>
    <w:rsid w:val="006D4667"/>
    <w:rsid w:val="007E2621"/>
    <w:rsid w:val="008100C5"/>
    <w:rsid w:val="00816B8D"/>
    <w:rsid w:val="00855CAD"/>
    <w:rsid w:val="0089077F"/>
    <w:rsid w:val="008946FA"/>
    <w:rsid w:val="008D3222"/>
    <w:rsid w:val="008E3FF4"/>
    <w:rsid w:val="0091428F"/>
    <w:rsid w:val="00933ED6"/>
    <w:rsid w:val="00951410"/>
    <w:rsid w:val="00952767"/>
    <w:rsid w:val="00A91457"/>
    <w:rsid w:val="00B01D97"/>
    <w:rsid w:val="00BA5529"/>
    <w:rsid w:val="00BB6678"/>
    <w:rsid w:val="00BC5EDC"/>
    <w:rsid w:val="00CB6519"/>
    <w:rsid w:val="00CE3CA8"/>
    <w:rsid w:val="00D0179F"/>
    <w:rsid w:val="00D06C21"/>
    <w:rsid w:val="00D203CD"/>
    <w:rsid w:val="00D51B0A"/>
    <w:rsid w:val="00D752F6"/>
    <w:rsid w:val="00DA0296"/>
    <w:rsid w:val="00DB608C"/>
    <w:rsid w:val="00E519FA"/>
    <w:rsid w:val="00E700B9"/>
    <w:rsid w:val="00EE724E"/>
    <w:rsid w:val="00F1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FCE7"/>
  <w15:docId w15:val="{97D8E49F-7BDF-AA45-A4FA-314EC2A4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DC1"/>
  </w:style>
  <w:style w:type="paragraph" w:styleId="1">
    <w:name w:val="heading 1"/>
    <w:basedOn w:val="a"/>
    <w:next w:val="a"/>
    <w:link w:val="10"/>
    <w:uiPriority w:val="9"/>
    <w:qFormat/>
    <w:rsid w:val="000C0D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0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D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D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D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D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D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DC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DC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C0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0D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C0D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C0D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C0D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C0D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C0DC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C0D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C0D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0D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0C0D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C0D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C0D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C0DC1"/>
    <w:rPr>
      <w:b/>
      <w:bCs/>
    </w:rPr>
  </w:style>
  <w:style w:type="character" w:styleId="a9">
    <w:name w:val="Emphasis"/>
    <w:basedOn w:val="a0"/>
    <w:uiPriority w:val="20"/>
    <w:qFormat/>
    <w:rsid w:val="000C0DC1"/>
    <w:rPr>
      <w:i/>
      <w:iCs/>
    </w:rPr>
  </w:style>
  <w:style w:type="paragraph" w:styleId="aa">
    <w:name w:val="No Spacing"/>
    <w:uiPriority w:val="1"/>
    <w:qFormat/>
    <w:rsid w:val="000C0DC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C0D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0DC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0DC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C0D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C0DC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C0DC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C0DC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C0DC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C0DC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C0DC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C0DC1"/>
    <w:pPr>
      <w:outlineLvl w:val="9"/>
    </w:pPr>
  </w:style>
  <w:style w:type="paragraph" w:styleId="af4">
    <w:name w:val="Normal (Web)"/>
    <w:basedOn w:val="a"/>
    <w:uiPriority w:val="99"/>
    <w:unhideWhenUsed/>
    <w:rsid w:val="007E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lign-left">
    <w:name w:val="align-left"/>
    <w:basedOn w:val="a"/>
    <w:rsid w:val="0089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89077F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9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9077F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D0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s1">
    <w:name w:val="s1"/>
    <w:basedOn w:val="a0"/>
    <w:rsid w:val="00D06C21"/>
  </w:style>
  <w:style w:type="character" w:customStyle="1" w:styleId="apple-converted-space">
    <w:name w:val="apple-converted-space"/>
    <w:basedOn w:val="a0"/>
    <w:rsid w:val="00D0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3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3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6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4%D0%BD%D1%96%D0%BF%D1%80%D0%BE%D0%BF%D0%B5%D1%82%D1%80%D0%BE%D0%B2%D1%81%D1%8C%D0%BA%D0%B0_%D0%BE%D0%B1%D0%BB%D0%B0%D1%81%D1%82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C%D1%96%D1%81%D1%86%D0%B5%D0%B2%D0%B5_%D1%81%D0%B0%D0%BC%D0%BE%D0%B2%D1%80%D1%8F%D0%B4%D1%83%D0%B2%D0%B0%D0%BD%D0%BD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C%D1%96%D1%81%D1%8C%D0%BA%D0%B0_%D1%80%D0%B0%D0%B4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k.wikipedia.org/wiki/%D0%A1%D0%B5%D0%BB%D0%B8%D1%89%D0%BD%D0%B0_%D1%80%D0%B0%D0%B4%D0%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3%D0%BA%D1%80%D0%B0%D1%97%D0%BD%D1%81%D1%8C%D0%BA%D0%B8%D0%B9_%D0%BC%D0%B5%D0%B4%D1%96%D0%B0_%D1%85%D0%BE%D0%BB%D0%B4%D0%B8%D0%BD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2752</Words>
  <Characters>15692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Buhgalter1</dc:creator>
  <cp:keywords/>
  <dc:description/>
  <cp:lastModifiedBy>Анастасія Петрова</cp:lastModifiedBy>
  <cp:revision>2</cp:revision>
  <dcterms:created xsi:type="dcterms:W3CDTF">2022-09-24T08:54:00Z</dcterms:created>
  <dcterms:modified xsi:type="dcterms:W3CDTF">2022-09-24T08:54:00Z</dcterms:modified>
</cp:coreProperties>
</file>