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35"/>
          <w:szCs w:val="35"/>
          <w:rtl w:val="0"/>
          <w:lang w:val="ru-RU"/>
          <w14:textFill>
            <w14:solidFill>
              <w14:srgbClr w14:val="454545"/>
            </w14:solidFill>
          </w14:textFill>
        </w:rPr>
        <w:t>Тема</w:t>
      </w:r>
      <w:r>
        <w:rPr>
          <w:rFonts w:ascii="Times New Roman" w:hAnsi="Times New Roman"/>
          <w:outline w:val="0"/>
          <w:color w:val="454545"/>
          <w:sz w:val="35"/>
          <w:szCs w:val="35"/>
          <w:rtl w:val="0"/>
          <w:lang w:val="ru-RU"/>
          <w14:textFill>
            <w14:solidFill>
              <w14:srgbClr w14:val="45454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  <w:t>Етнічна ідентичність у процесі акультурації</w:t>
      </w:r>
      <w:r>
        <w:rPr>
          <w:rFonts w:ascii="Times New Roman" w:hAnsi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35"/>
          <w:szCs w:val="35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Анотація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роботі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представлен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o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кількісні та якісні теоретичні положення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що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відносяться до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взаємозв’язку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між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акультураці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єю та етнічною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ідентич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ністю в контексті міжкультурних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взаємодій та узагальнення інформації щодо особливостей процесів при міжгруповому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контакту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Ключові слова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: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етнічна і національна ідентичність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міжкультурна взаємодія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інтеграція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,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акультурація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ab/>
        <w:tab/>
        <w:tab/>
        <w:tab/>
        <w:tab/>
        <w:tab/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6284" w:right="0" w:firstLine="0"/>
        <w:jc w:val="center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Етнічна ідентичність у процесі акультурації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Вступ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Історія людства налічує численну кількість засвідчених епізодів міграції племен та народів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Культурні процеси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зокрема в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заємозв’язки в етнічних групах стають поширеним об’єктом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дослідження в працях різних вчених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Протягом останніх двох десятиліть збільшилася масова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мобільність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міжнародна міграція та інші форми міжкультурних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зв’язків </w:t>
      </w:r>
      <w:r>
        <w:rPr>
          <w:rFonts w:ascii="Times New Roman" w:hAnsi="Times New Roman" w:hint="default"/>
          <w:sz w:val="24"/>
          <w:szCs w:val="24"/>
          <w:rtl w:val="0"/>
        </w:rPr>
        <w:t>ста</w:t>
      </w:r>
      <w:r>
        <w:rPr>
          <w:rFonts w:ascii="Times New Roman" w:hAnsi="Times New Roman" w:hint="default"/>
          <w:sz w:val="24"/>
          <w:szCs w:val="24"/>
          <w:rtl w:val="0"/>
        </w:rPr>
        <w:t>ли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звичним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явищем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у всьому </w:t>
      </w:r>
      <w:r>
        <w:rPr>
          <w:rFonts w:ascii="Times New Roman" w:hAnsi="Times New Roman" w:hint="default"/>
          <w:sz w:val="24"/>
          <w:szCs w:val="24"/>
          <w:rtl w:val="0"/>
        </w:rPr>
        <w:t>світ</w:t>
      </w:r>
      <w:r>
        <w:rPr>
          <w:rFonts w:ascii="Times New Roman" w:hAnsi="Times New Roman" w:hint="default"/>
          <w:sz w:val="24"/>
          <w:szCs w:val="24"/>
          <w:rtl w:val="0"/>
        </w:rPr>
        <w:t>і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Щороку б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лизько </w:t>
      </w:r>
      <w:r>
        <w:rPr>
          <w:rFonts w:ascii="Times New Roman" w:hAnsi="Times New Roman" w:hint="default"/>
          <w:sz w:val="24"/>
          <w:szCs w:val="24"/>
          <w:rtl w:val="0"/>
        </w:rPr>
        <w:t>мільйон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 </w:t>
      </w:r>
      <w:r>
        <w:rPr>
          <w:rFonts w:ascii="Times New Roman" w:hAnsi="Times New Roman" w:hint="default"/>
          <w:sz w:val="24"/>
          <w:szCs w:val="24"/>
          <w:rtl w:val="0"/>
        </w:rPr>
        <w:t>людей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переїжджає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до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інших </w:t>
      </w:r>
      <w:r>
        <w:rPr>
          <w:rFonts w:ascii="Times New Roman" w:hAnsi="Times New Roman" w:hint="default"/>
          <w:sz w:val="24"/>
          <w:szCs w:val="24"/>
          <w:rtl w:val="0"/>
        </w:rPr>
        <w:t>країн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але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більшість з них не мають уявлення про життя людей з інших країнах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 відмінності та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особливості співіснування різних культур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Через це вони відчувають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що знаходяться в місці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яке не стало для них другою домівкою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Іммігранти хочуть стати частиною культури країни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міграції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 процесі адаптації до нового середовища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але не втрачаючи при цьому власну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етнічну ідентичність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Виникнення цього дисонансу ускладнює адаптацію в </w:t>
      </w:r>
      <w:r>
        <w:rPr>
          <w:rFonts w:ascii="Times New Roman" w:hAnsi="Times New Roman" w:hint="default"/>
          <w:sz w:val="24"/>
          <w:szCs w:val="24"/>
          <w:rtl w:val="0"/>
        </w:rPr>
        <w:t>соціально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</w:t>
      </w:r>
      <w:r>
        <w:rPr>
          <w:rFonts w:ascii="Times New Roman" w:hAnsi="Times New Roman" w:hint="default"/>
          <w:sz w:val="24"/>
          <w:szCs w:val="24"/>
          <w:rtl w:val="0"/>
        </w:rPr>
        <w:t>му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та психологічно</w:t>
      </w:r>
      <w:r>
        <w:rPr>
          <w:rFonts w:ascii="Times New Roman" w:hAnsi="Times New Roman" w:hint="default"/>
          <w:sz w:val="24"/>
          <w:szCs w:val="24"/>
          <w:rtl w:val="0"/>
        </w:rPr>
        <w:t>му аспектах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Fonts w:ascii="Times New Roman" w:hAnsi="Times New Roman" w:hint="default"/>
          <w:sz w:val="24"/>
          <w:szCs w:val="24"/>
          <w:rtl w:val="0"/>
        </w:rPr>
        <w:t>нов</w:t>
      </w:r>
      <w:r>
        <w:rPr>
          <w:rFonts w:ascii="Times New Roman" w:hAnsi="Times New Roman" w:hint="default"/>
          <w:sz w:val="24"/>
          <w:szCs w:val="24"/>
          <w:rtl w:val="0"/>
        </w:rPr>
        <w:t>ій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країн</w:t>
      </w:r>
      <w:r>
        <w:rPr>
          <w:rFonts w:ascii="Times New Roman" w:hAnsi="Times New Roman" w:hint="default"/>
          <w:sz w:val="24"/>
          <w:szCs w:val="24"/>
          <w:rtl w:val="0"/>
        </w:rPr>
        <w:t>і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Міграція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продукує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процеси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акультурації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мігрантів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та членів групи етносу країни імміграції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Поняття «акультурація» та «е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тнічна ідентичність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» у контексті міжкультурних взаємодій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Потрапляючи </w:t>
      </w:r>
      <w:r>
        <w:rPr>
          <w:rFonts w:ascii="Times New Roman" w:hAnsi="Times New Roman" w:hint="default"/>
          <w:sz w:val="24"/>
          <w:szCs w:val="24"/>
          <w:rtl w:val="0"/>
        </w:rPr>
        <w:t>в нове соціальне та культурне середовище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людина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кожного разу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піддається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>процесу акультурації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Акультураці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ю </w:t>
      </w:r>
      <w:r>
        <w:rPr>
          <w:rFonts w:ascii="Times New Roman" w:hAnsi="Times New Roman" w:hint="default"/>
          <w:sz w:val="24"/>
          <w:szCs w:val="24"/>
          <w:rtl w:val="0"/>
        </w:rPr>
        <w:t>визнача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ють </w:t>
      </w:r>
      <w:r>
        <w:rPr>
          <w:rFonts w:ascii="Times New Roman" w:hAnsi="Times New Roman" w:hint="default"/>
          <w:sz w:val="24"/>
          <w:szCs w:val="24"/>
          <w:rtl w:val="0"/>
        </w:rPr>
        <w:t>як «процес культурних змін і адаптаці</w:t>
      </w:r>
      <w:r>
        <w:rPr>
          <w:rFonts w:ascii="Times New Roman" w:hAnsi="Times New Roman" w:hint="default"/>
          <w:sz w:val="24"/>
          <w:szCs w:val="24"/>
          <w:rtl w:val="0"/>
        </w:rPr>
        <w:t>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що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відбува</w:t>
      </w:r>
      <w:r>
        <w:rPr>
          <w:rFonts w:ascii="Times New Roman" w:hAnsi="Times New Roman" w:hint="default"/>
          <w:sz w:val="24"/>
          <w:szCs w:val="24"/>
          <w:rtl w:val="0"/>
        </w:rPr>
        <w:t>ються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коли особи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які </w:t>
      </w:r>
      <w:r>
        <w:rPr>
          <w:rFonts w:ascii="Times New Roman" w:hAnsi="Times New Roman" w:hint="default"/>
          <w:sz w:val="24"/>
          <w:szCs w:val="24"/>
          <w:rtl w:val="0"/>
        </w:rPr>
        <w:t>знаходяться в різних культур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них групах взаємодіють один з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одним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»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Gibson, 2001).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Акультурація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це </w:t>
      </w:r>
      <w:r>
        <w:rPr>
          <w:rFonts w:ascii="Times New Roman" w:hAnsi="Times New Roman" w:hint="default"/>
          <w:sz w:val="24"/>
          <w:szCs w:val="24"/>
          <w:rtl w:val="0"/>
        </w:rPr>
        <w:t>концепція групового рівня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згодом розширена до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психологічно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ї </w:t>
      </w:r>
      <w:r>
        <w:rPr>
          <w:rFonts w:ascii="Times New Roman" w:hAnsi="Times New Roman" w:hint="default"/>
          <w:sz w:val="24"/>
          <w:szCs w:val="24"/>
          <w:rtl w:val="0"/>
        </w:rPr>
        <w:t>акультураці</w:t>
      </w:r>
      <w:r>
        <w:rPr>
          <w:rFonts w:ascii="Times New Roman" w:hAnsi="Times New Roman" w:hint="default"/>
          <w:sz w:val="24"/>
          <w:szCs w:val="24"/>
          <w:rtl w:val="0"/>
        </w:rPr>
        <w:t>ї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як процес</w:t>
      </w:r>
      <w:r>
        <w:rPr>
          <w:rFonts w:ascii="Times New Roman" w:hAnsi="Times New Roman" w:hint="default"/>
          <w:sz w:val="24"/>
          <w:szCs w:val="24"/>
          <w:rtl w:val="0"/>
        </w:rPr>
        <w:t>у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зміни індивідуальної </w:t>
      </w:r>
      <w:r>
        <w:rPr>
          <w:rFonts w:ascii="Times New Roman" w:hAnsi="Times New Roman" w:hint="default"/>
          <w:sz w:val="24"/>
          <w:szCs w:val="24"/>
          <w:rtl w:val="0"/>
        </w:rPr>
        <w:t>само</w:t>
      </w:r>
      <w:r>
        <w:rPr>
          <w:rFonts w:ascii="Times New Roman" w:hAnsi="Times New Roman" w:hint="default"/>
          <w:sz w:val="24"/>
          <w:szCs w:val="24"/>
          <w:rtl w:val="0"/>
        </w:rPr>
        <w:t>ідентифікації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моральних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цінност</w:t>
      </w:r>
      <w:r>
        <w:rPr>
          <w:rFonts w:ascii="Times New Roman" w:hAnsi="Times New Roman" w:hint="default"/>
          <w:sz w:val="24"/>
          <w:szCs w:val="24"/>
          <w:rtl w:val="0"/>
        </w:rPr>
        <w:t>ей</w:t>
      </w:r>
      <w:r>
        <w:rPr>
          <w:rFonts w:ascii="Times New Roman" w:hAnsi="Times New Roman"/>
          <w:sz w:val="24"/>
          <w:szCs w:val="24"/>
          <w:rtl w:val="0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</w:rPr>
        <w:t>переконань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та </w:t>
      </w:r>
      <w:r>
        <w:rPr>
          <w:rFonts w:ascii="Times New Roman" w:hAnsi="Times New Roman" w:hint="default"/>
          <w:sz w:val="24"/>
          <w:szCs w:val="24"/>
          <w:rtl w:val="0"/>
        </w:rPr>
        <w:t>моделей поведінки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 </w:t>
      </w:r>
      <w:r>
        <w:rPr>
          <w:rFonts w:ascii="Times New Roman" w:hAnsi="Times New Roman" w:hint="default"/>
          <w:sz w:val="24"/>
          <w:szCs w:val="24"/>
          <w:rtl w:val="0"/>
        </w:rPr>
        <w:t>Лебедева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Павленко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Солдатова</w:t>
      </w:r>
      <w:r>
        <w:rPr>
          <w:rFonts w:ascii="Times New Roman" w:hAnsi="Times New Roman"/>
          <w:sz w:val="24"/>
          <w:szCs w:val="24"/>
          <w:rtl w:val="0"/>
        </w:rPr>
        <w:t>)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Таким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чином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акультурацію можна розглядати як індивідуальні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та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групові соціальні реакції на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міжкультурні контакти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Sam, 2006).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При застосуванні конкретно в контексті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міжнародної 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міграці</w:t>
      </w:r>
      <w:r>
        <w:rPr>
          <w:rFonts w:ascii="Times New Roman" w:hAnsi="Times New Roman" w:hint="default"/>
          <w:sz w:val="24"/>
          <w:szCs w:val="24"/>
          <w:rtl w:val="0"/>
        </w:rPr>
        <w:t>ї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визначають дві спрямованості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акультурації визначені в ході процесу адаптації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: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прийняття ідеалів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цінностей та поведінки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приймаючої культури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; 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б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збереження ідеалів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цінностей та переконань з культур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и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походження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.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Акультурація може спричинити культурний дуаліз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м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мирне співіснування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>культур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або асиміляці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ю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(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повну втрату одним народом своїх культурних ознак та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відмінностей при контакті з іншим більш домінантним народом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Успішна адаптація та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культурна інтеграція залеж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ать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від акультурацій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них орієнтації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груп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іммігрантів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асиміляція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інтеграція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відділення або маргіналізація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Однак дослідження домінуючих культурних груп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показали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що існують певні очікування щодо того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як меншість має пристосовуватися до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більшості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Ці поняття були описані як «очікуван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акумуляці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» або «очікуван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акультураці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it-IT"/>
          <w14:textFill>
            <w14:solidFill>
              <w14:srgbClr w14:val="454545"/>
            </w14:solidFill>
          </w14:textFill>
        </w:rPr>
        <w:t xml:space="preserve">»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(Sam, 2006).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Національна ідентичність розуміється як ідентифікація з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більш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ою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або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домінуюч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ою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спільнотою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 xml:space="preserve"> (Berry, 2002)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Термін «етнічна ідентичність»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це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концептуаліз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ація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>"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динамічн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ої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,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багатовимірн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ої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конструкці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яка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направлена на знаходження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ідентичності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до певної групи або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до усвідомлення та віднесення себе до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етнічної групи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 xml:space="preserve">"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 xml:space="preserve">(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Phinney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, 2003 p.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pt-PT"/>
          <w14:textFill>
            <w14:solidFill>
              <w14:srgbClr w14:val="454545"/>
            </w14:solidFill>
          </w14:textFill>
        </w:rPr>
        <w:t>63].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Етнічність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це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неоднозначна оцінювальна категорія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яка фокусується на індентифікації через інших осіб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Етнічна група зазвичай визначається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«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як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група людей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яка об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`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єднана самостійно визначеною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узагальненою ознакою та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або іншими особами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які належать до неї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виділення якої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відбувається на основі соціальних чи культурних ознаках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(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Kvernmo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, 2003 p.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1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4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)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Етнічна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ідентичність зазвичай розглядається як охоплення різних аспектів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 xml:space="preserve">включаючи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самоідентифікацію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почуття приналежності та прихильності до групи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відчуття спільних цінностей та ставлення до власної етнічної групи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Лебедева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1993).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Етнічна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ідентичність складається з когнітивних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афективних та оціночних компонентів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 якості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динамічної структури етнічна ідентичність розвивається і змінюється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у відповідь на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соціально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психологічні та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контекстуальні чинники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Павленко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).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Helvetica" w:cs="Helvetica" w:hAnsi="Helvetica" w:eastAsia="Helvetica"/>
          <w:outline w:val="0"/>
          <w:color w:val="454545"/>
          <w:sz w:val="34"/>
          <w:szCs w:val="3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Чинники впливу на етнічну ідентичність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хвал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ення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інтеграці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ї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або асиміляці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ї членами двох різних груп підвищує можливість розвитку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міжгрупових гармонійних стосунків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Останні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дослідження показали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що взаємовигідні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інтеграційні орієнтації позитивно впливають на міжгрупові позиції ім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м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ігрантів та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домінуючої групи населення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 додаток до акультурації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для іммігрантів велике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значення має визначення етнічної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та національної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ідентичності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Етнічна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самоідентифікація іммігрантів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це основний завершальний етап в процесі акультурації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>ультурний контекс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т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розглядається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як одне з основоположних значень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у формуванні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етнічної ідентичності 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(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 xml:space="preserve"> Kvernmo, 2003).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Такі соціальні чинники як посилення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дискримінація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культурна та соціальна підтримка створюють різні соціальні контексти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що визначають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розвиток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етнічної ідентичності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У ситуації реальної або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сприйнятої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дискримінації деякі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іммігранти можуть зменшувати або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приховувати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свою етнічну самоідентифікацію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тоді як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інші можуть заявляти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що відчувають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горді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сть за приналежність до своєї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 xml:space="preserve"> культурн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ої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груп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и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та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наголошують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на використанні солідарності як спосібу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 xml:space="preserve">боротьби з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проявами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ворож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ості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Проте деякі дослідження показують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що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перцепція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дискримінаці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ї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призводить до зменшення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інтенсивності етнічної ідентичності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Інші дослідження показують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що етнічна ідентичність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зростає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в результаті впливу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дискримінації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Етнічна ідентичність має важливе значення для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процесу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акультурації та психологічного благополуччя етнічних меншин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 xml:space="preserve">Результати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досліджень також показують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що етнічна ідентичність пов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'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язана з позитивною адаптацією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іммігранта до нової приймаючої країни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:lang w:val="en-US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Висновок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Зроста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ння спільного впливу та взаємозв’язків між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різни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ми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:lang w:val="ru-RU"/>
          <w14:textFill>
            <w14:solidFill>
              <w14:srgbClr w14:val="454545"/>
            </w14:solidFill>
          </w14:textFill>
        </w:rPr>
        <w:t>культур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ами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в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результаті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інтенсивної імміграції та інших форм міжкультурних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зіткнень є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важлив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им компонентом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сучасного життя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Проте інтеграція та успішна адаптація іммігрантів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досі залишаються доволі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не поширеними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Тому міжкультурні дослідження акультурації та національно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культурної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ідентифікації стають все більш актуальними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.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Розуміння відносин між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іде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нтичністю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та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стратегіями </w:t>
      </w: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 xml:space="preserve">акультурації може допомогти суспільству розробляти та застосовувати адекватні 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</w:pPr>
      <w:r>
        <w:rPr>
          <w:rFonts w:ascii="Times New Roman" w:hAnsi="Times New Roman" w:hint="default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програми акультурації</w:t>
      </w:r>
      <w:r>
        <w:rPr>
          <w:rFonts w:ascii="Times New Roman" w:hAnsi="Times New Roman"/>
          <w:outline w:val="0"/>
          <w:color w:val="454545"/>
          <w:sz w:val="24"/>
          <w:szCs w:val="24"/>
          <w:rtl w:val="0"/>
          <w14:textFill>
            <w14:solidFill>
              <w14:srgbClr w14:val="454545"/>
            </w14:solidFill>
          </w14:textFill>
        </w:rPr>
        <w:t>.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Список використаної літератури</w:t>
      </w:r>
    </w:p>
    <w:p>
      <w:pPr>
        <w:pStyle w:val="Типовий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Лебедева 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Социальная психология этнических мигра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ций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Лебедева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–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Изд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ИЭиА РАН</w:t>
      </w:r>
      <w:r>
        <w:rPr>
          <w:rFonts w:ascii="Times New Roman" w:hAnsi="Times New Roman"/>
          <w:sz w:val="24"/>
          <w:szCs w:val="24"/>
          <w:rtl w:val="0"/>
        </w:rPr>
        <w:t xml:space="preserve">, 1993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245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Лебедева 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психологические факторы этни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ческой толерантности и стратегии межгруппового взаимодей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ствия в поликультурных регионах России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Лебедева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Татарко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</w:rPr>
        <w:t>Психол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журн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2003. </w:t>
      </w:r>
      <w:r>
        <w:rPr>
          <w:rFonts w:ascii="Times New Roman" w:hAnsi="Times New Roman" w:hint="default"/>
          <w:sz w:val="24"/>
          <w:szCs w:val="24"/>
          <w:rtl w:val="0"/>
        </w:rPr>
        <w:t>– Т</w:t>
      </w:r>
      <w:r>
        <w:rPr>
          <w:rFonts w:ascii="Times New Roman" w:hAnsi="Times New Roman"/>
          <w:sz w:val="24"/>
          <w:szCs w:val="24"/>
          <w:rtl w:val="0"/>
        </w:rPr>
        <w:t xml:space="preserve">. 24.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N5. </w:t>
      </w:r>
      <w:r>
        <w:rPr>
          <w:rFonts w:ascii="Times New Roman" w:hAnsi="Times New Roman" w:hint="default"/>
          <w:sz w:val="24"/>
          <w:szCs w:val="24"/>
          <w:rtl w:val="0"/>
        </w:rPr>
        <w:t>– С</w:t>
      </w:r>
      <w:r>
        <w:rPr>
          <w:rFonts w:ascii="Times New Roman" w:hAnsi="Times New Roman"/>
          <w:sz w:val="24"/>
          <w:szCs w:val="24"/>
          <w:rtl w:val="0"/>
        </w:rPr>
        <w:t xml:space="preserve">. 31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45.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Павленко 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Аккультурационные стратегии и модели трансформации идентичности у мигрантов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Психология беженцев и вынужденных переселенцев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опыт исследова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ний и практической работы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Солдатова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–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</w:t>
      </w:r>
      <w:r>
        <w:rPr>
          <w:rFonts w:ascii="Times New Roman" w:hAnsi="Times New Roman"/>
          <w:sz w:val="24"/>
          <w:szCs w:val="24"/>
          <w:rtl w:val="0"/>
        </w:rPr>
        <w:t xml:space="preserve">, 2001. </w:t>
      </w:r>
      <w:r>
        <w:rPr>
          <w:rFonts w:ascii="Times New Roman" w:hAnsi="Times New Roman" w:hint="default"/>
          <w:sz w:val="24"/>
          <w:szCs w:val="24"/>
          <w:rtl w:val="0"/>
        </w:rPr>
        <w:t>– С</w:t>
      </w:r>
      <w:r>
        <w:rPr>
          <w:rFonts w:ascii="Times New Roman" w:hAnsi="Times New Roman"/>
          <w:sz w:val="24"/>
          <w:szCs w:val="24"/>
          <w:rtl w:val="0"/>
        </w:rPr>
        <w:t>. 25-39.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Солдатова 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Психология беженцев и вынужденных пере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селенцев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Солдатова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–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Смысл</w:t>
      </w:r>
      <w:r>
        <w:rPr>
          <w:rFonts w:ascii="Times New Roman" w:hAnsi="Times New Roman"/>
          <w:sz w:val="24"/>
          <w:szCs w:val="24"/>
          <w:rtl w:val="0"/>
        </w:rPr>
        <w:t xml:space="preserve">, 2001.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184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Berry J. W. Contexts of acculturation // D. L. Sam &amp; J. W. Berry (Eds.), The Cambridge handbook of acculturation psychology Cambridge: Cambridge University Press, 2006. </w:t>
      </w:r>
      <w:r>
        <w:rPr>
          <w:rFonts w:ascii="Times New Roman" w:hAnsi="Times New Roman" w:hint="default"/>
          <w:sz w:val="24"/>
          <w:szCs w:val="24"/>
          <w:rtl w:val="0"/>
        </w:rPr>
        <w:t>– РР</w:t>
      </w:r>
      <w:r>
        <w:rPr>
          <w:rFonts w:ascii="Times New Roman" w:hAnsi="Times New Roman"/>
          <w:sz w:val="24"/>
          <w:szCs w:val="24"/>
          <w:rtl w:val="0"/>
        </w:rPr>
        <w:t>. 27-44.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Berry J. W. Cross-Cultural Psychology: Research and Applications, Second Edition / J. W. Berry, Y.H. Poortinga, M.H. Segall, P.R.&amp; Dasen.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Cambridge: University Press, 2002.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558 </w:t>
      </w:r>
      <w:r>
        <w:rPr>
          <w:rFonts w:ascii="Times New Roman" w:hAnsi="Times New Roman" w:hint="default"/>
          <w:sz w:val="24"/>
          <w:szCs w:val="24"/>
          <w:rtl w:val="0"/>
        </w:rPr>
        <w:t>р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Gibson M. A. Immigrant adaptation and patterns of acculturation / M. A. Gibson.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Human Development, 2001.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PP. 19-23.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Kvernmo S. Acculturation strategies and ethnic identity as predictors of behavioral/emotional problems in arctic minority adolescents / S. Kvernmo, S. Heyerdahl // Journal of the American Academy of Child Adolescent Psychiatry, 2003.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PP. 743-751.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Phinney J. S. Ethnic identity, immigration, and well-being: An interactional perspective / J. S. Phinney, G. Horenczyk, K. Lieb- kind, P. Vedder // Journal of Social Issues, 2001.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PP. 493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510.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Phinney J.S. Ethnic identity and acculturation // K.M. Chun, P.B. Organista, &amp; G. Mar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(Eds.), Acculturation: Advances in theory, measurement, and applied research. Washington, DC: American Psychological Association, 2003.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 xml:space="preserve">PP. 63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82.</w:t>
      </w:r>
    </w:p>
    <w:p>
      <w:pPr>
        <w:pStyle w:val="Типовий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Типовий"/>
        <w:bidi w:val="0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Sam D.L. The Cambridge handbook of acculturation psycho- logy / D.L. Sam, J.W. Berry.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Cambridge: Cambridge University Press, 2006.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PP. 11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26.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567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tabs>
        <w:tab w:val="center" w:pos="4819"/>
        <w:tab w:val="right" w:pos="9638"/>
        <w:tab w:val="clear" w:pos="9020"/>
      </w:tabs>
      <w:jc w:val="left"/>
    </w:pPr>
    <w:r>
      <w:rPr>
        <w:rFonts w:ascii="Times New Roman" w:hAnsi="Times New Roman" w:hint="default"/>
        <w:rtl w:val="0"/>
      </w:rPr>
      <w:t>Культура та особистість</w:t>
    </w:r>
    <w:r>
      <w:rPr>
        <w:rFonts w:ascii="Times New Roman" w:hAnsi="Times New Roman"/>
        <w:rtl w:val="0"/>
      </w:rPr>
      <w:t>.</w:t>
    </w:r>
    <w:r>
      <w:rPr>
        <w:rFonts w:ascii="Times New Roman" w:cs="Times New Roman" w:hAnsi="Times New Roman" w:eastAsia="Times New Roman"/>
      </w:rPr>
      <w:tab/>
      <w:tab/>
    </w:r>
    <w:r>
      <w:rPr>
        <w:rFonts w:ascii="Helvetica Neue" w:cs="Helvetica Neue" w:hAnsi="Helvetica Neue" w:eastAsia="Helvetica Neue"/>
        <w:b w:val="0"/>
        <w:bCs w:val="0"/>
        <w:i w:val="0"/>
        <w:iCs w:val="0"/>
      </w:rPr>
      <w:fldChar w:fldCharType="begin" w:fldLock="0"/>
    </w:r>
    <w:r>
      <w:rPr>
        <w:rFonts w:ascii="Helvetica Neue" w:cs="Helvetica Neue" w:hAnsi="Helvetica Neue" w:eastAsia="Helvetica Neue"/>
        <w:b w:val="0"/>
        <w:bCs w:val="0"/>
        <w:i w:val="0"/>
        <w:iCs w:val="0"/>
      </w:rPr>
      <w:instrText xml:space="preserve"> PAGE </w:instrText>
    </w:r>
    <w:r>
      <w:rPr>
        <w:rFonts w:ascii="Helvetica Neue" w:cs="Helvetica Neue" w:hAnsi="Helvetica Neue" w:eastAsia="Helvetica Neue"/>
        <w:b w:val="0"/>
        <w:bCs w:val="0"/>
        <w:i w:val="0"/>
        <w:iCs w:val="0"/>
      </w:rPr>
      <w:fldChar w:fldCharType="separate" w:fldLock="0"/>
    </w:r>
    <w:r>
      <w:rPr>
        <w:rFonts w:ascii="Helvetica Neue" w:cs="Helvetica Neue" w:hAnsi="Helvetica Neue" w:eastAsia="Helvetica Neue"/>
        <w:b w:val="0"/>
        <w:bCs w:val="0"/>
        <w:i w:val="0"/>
        <w:iCs w:val="0"/>
      </w:rPr>
    </w:r>
    <w:r>
      <w:rPr>
        <w:rFonts w:ascii="Helvetica Neue" w:cs="Helvetica Neue" w:hAnsi="Helvetica Neue" w:eastAsia="Helvetica Neue"/>
        <w:b w:val="0"/>
        <w:bCs w:val="0"/>
        <w:i w:val="0"/>
        <w:iCs w:val="0"/>
      </w:rPr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