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C2B60" w14:textId="77777777" w:rsidR="00DE46C7" w:rsidRPr="00DE46C7" w:rsidRDefault="00DE46C7" w:rsidP="00DE46C7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proofErr w:type="spellStart"/>
      <w:r w:rsidRPr="00DE46C7">
        <w:rPr>
          <w:rFonts w:ascii="Arial" w:eastAsia="Times New Roman" w:hAnsi="Arial" w:cs="Arial"/>
          <w:color w:val="000000"/>
          <w:kern w:val="0"/>
          <w:sz w:val="52"/>
          <w:szCs w:val="52"/>
          <w:lang w:val="ru-UA" w:eastAsia="ru-UA"/>
          <w14:ligatures w14:val="none"/>
        </w:rPr>
        <w:t>CoinGecko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sz w:val="52"/>
          <w:szCs w:val="52"/>
          <w:lang w:val="ru-UA" w:eastAsia="ru-UA"/>
          <w14:ligatures w14:val="none"/>
        </w:rPr>
        <w:t xml:space="preserve"> представила отчет о состоянии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sz w:val="52"/>
          <w:szCs w:val="52"/>
          <w:lang w:val="ru-UA" w:eastAsia="ru-UA"/>
          <w14:ligatures w14:val="none"/>
        </w:rPr>
        <w:t>криптоиндустрии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sz w:val="52"/>
          <w:szCs w:val="52"/>
          <w:lang w:val="ru-UA" w:eastAsia="ru-UA"/>
          <w14:ligatures w14:val="none"/>
        </w:rPr>
        <w:t xml:space="preserve"> за III квартал</w:t>
      </w:r>
    </w:p>
    <w:p w14:paraId="0FF8E456" w14:textId="77777777" w:rsidR="00DE46C7" w:rsidRPr="00DE46C7" w:rsidRDefault="00DE46C7" w:rsidP="00DE46C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По данным </w:t>
      </w:r>
      <w:proofErr w:type="spellStart"/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CoinGecko</w:t>
      </w:r>
      <w:proofErr w:type="spellEnd"/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, общая капитализация рынка сократилась на 10% за III квартал 2023 года.</w:t>
      </w:r>
    </w:p>
    <w:p w14:paraId="5A5C5E47" w14:textId="77777777" w:rsidR="00DE46C7" w:rsidRPr="00DE46C7" w:rsidRDefault="00DE46C7" w:rsidP="00DE46C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proofErr w:type="spellStart"/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TrueUSD</w:t>
      </w:r>
      <w:proofErr w:type="spellEnd"/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оказался единственным активом, показавшим рост в первой пятерке </w:t>
      </w:r>
      <w:proofErr w:type="spellStart"/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стейблкоинов</w:t>
      </w:r>
      <w:proofErr w:type="spellEnd"/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этому показателю.</w:t>
      </w:r>
    </w:p>
    <w:p w14:paraId="2499BBFC" w14:textId="77777777" w:rsidR="00DE46C7" w:rsidRPr="00DE46C7" w:rsidRDefault="00DE46C7" w:rsidP="00DE46C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Объем торгов NFT сократился на 55,6%, а интерес к сектору снизился.</w:t>
      </w:r>
    </w:p>
    <w:p w14:paraId="38CD857E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F870F89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Аналитическая платформа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CoinGecko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опубликовала </w:t>
      </w:r>
      <w:hyperlink r:id="rId5" w:history="1">
        <w:r w:rsidRPr="00DE46C7">
          <w:rPr>
            <w:rFonts w:ascii="Arial" w:eastAsia="Times New Roman" w:hAnsi="Arial" w:cs="Arial"/>
            <w:color w:val="1155CC"/>
            <w:kern w:val="0"/>
            <w:u w:val="single"/>
            <w:lang w:val="ru-UA" w:eastAsia="ru-UA"/>
            <w14:ligatures w14:val="none"/>
          </w:rPr>
          <w:t>отчет</w:t>
        </w:r>
      </w:hyperlink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о состоянии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криптоиндустрии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за III квартал 2023 года. Эксперты подвели итоги и проанализировали текущие тенденции на рынке цифровых активов.</w:t>
      </w:r>
    </w:p>
    <w:p w14:paraId="3B6BCFAA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20A7EE1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В отчете говорится, что за указанный период общая рыночная капитализация отрасли сократилась на 10%. В денежном выражении показатель снизился на $119 млрд. При этом среднесуточный объем торгов также продемонстрировал сокращение. Он составил $39,1 млрд, что на 11,5% ниже, чем во II квартале 2023 года.</w:t>
      </w:r>
    </w:p>
    <w:p w14:paraId="57B25A93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70499543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Аналитики отметили, что среди топ-30 цифровых активов по рыночной капитализации наибольший подъем показали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Solana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TrueUSD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Заметное падение продемонстрировали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Litecoin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,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Avalanche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Binance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USD.</w:t>
      </w:r>
    </w:p>
    <w:p w14:paraId="51F01FB4" w14:textId="77777777" w:rsidR="00DE46C7" w:rsidRPr="00DE46C7" w:rsidRDefault="00DE46C7" w:rsidP="00DE46C7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proofErr w:type="spellStart"/>
      <w:r w:rsidRPr="00DE46C7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Стейблкоины</w:t>
      </w:r>
      <w:proofErr w:type="spellEnd"/>
    </w:p>
    <w:p w14:paraId="03FD19AE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Что касается конкретно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стейблкоинов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то рыночная капитализация сектора сократилась на 3,8% ($4,8 млрд). На момент публикации отчета этот показатель составил $121,3 млрд.</w:t>
      </w:r>
    </w:p>
    <w:p w14:paraId="1FCEE129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5EA0972B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Рекордсменом по падению среди крупнейших активов в III квартале 2023 года стал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Binance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USD. Его рыночная капитализация сократилась на 45,3% ($1,87 млрд). Заметное снижение также показал USD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Coin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— 8,3% ($2,26 млрд).</w:t>
      </w:r>
    </w:p>
    <w:p w14:paraId="51D42C14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53ABE4D7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Эксперты платформы отметили, что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TrueUSD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является единственным активом из первой пятерки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стейблкоинов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по рыночной капитализации, сумевшим вырасти по этому показателю. За упомянутый период он увеличился на 12,8% ($0,39 млрд).</w:t>
      </w:r>
    </w:p>
    <w:p w14:paraId="0476E353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Аналитики также указали на рост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Firs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Digital USD,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crvUSD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PYUSD от PayPal.</w:t>
      </w:r>
    </w:p>
    <w:p w14:paraId="5FFBAB1C" w14:textId="77777777" w:rsidR="00DE46C7" w:rsidRPr="00DE46C7" w:rsidRDefault="00DE46C7" w:rsidP="00DE46C7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NFT-рынок </w:t>
      </w:r>
    </w:p>
    <w:p w14:paraId="54E047B5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В III квартале 2023 года ощутимое сокращение пережил NFT-рынок, отмечают в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CoinGecko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Объем торгов невзаимозаменяемых токенов упал на 55,6%. </w:t>
      </w: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  <w:t xml:space="preserve">В сравнении с предыдущим отчетным периодом показатель снизился с $3,67 млрд до $1,63 млрд. Заметное падение рынка не помешало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Ethereum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сохранить за собой лидирующие позиции. На эту сеть пришлось 83,2% NFT-сектора, в то время как биткоин сумел занять долю в 5,6%.</w:t>
      </w:r>
    </w:p>
    <w:p w14:paraId="3B2BD23B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1B2CF55B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Примечательно, что вопреки общему сокращению рынка,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блокчейн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ImmutableX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в этом направлении показал хорошие результаты, признали в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CoinGecko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Его средний ежемесячный объем торгов в III квартале 2023 года превысил $20 млн. Рыночная доля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ImmutableX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выросла с 2,1% до 3,9%.</w:t>
      </w:r>
    </w:p>
    <w:p w14:paraId="26CD6852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127D779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Аналитики считают, что такой прогресс стал возможен благодаря карточной игре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Gods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Unchained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В июне 2023 года она стала доступна в онлайн-магазине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Epic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Games Store.</w:t>
      </w:r>
    </w:p>
    <w:p w14:paraId="608213F2" w14:textId="77777777" w:rsidR="00DE46C7" w:rsidRPr="00DE46C7" w:rsidRDefault="00DE46C7" w:rsidP="00DE46C7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Спотовая торговля на централизованных биржах</w:t>
      </w:r>
    </w:p>
    <w:p w14:paraId="794426B1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Согласно отчету, объем спотовых торгов на 10 крупнейших централизованных биржах (CEX) упал на 20,1% и составил $1,12 трлн. Аналитики охарактеризовали прошедший квартал как «беспокойный».</w:t>
      </w:r>
    </w:p>
    <w:p w14:paraId="468D5733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75725F5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Аналитики отметили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криптовалютную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биржу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Binance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оказавшуюся под давлением со стороны регуляторов. По этой причине компания была вынуждена покинуть несколько рынков в различных странах, а несколько топ-менеджеров покинули фирму.</w:t>
      </w: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  <w:t xml:space="preserve">Упомянутые факторы повлияли на рыночную долю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Binance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которая упала до годового минимума в 44%. При этом в феврале 2023 года этот показатель составлял 66%.</w:t>
      </w:r>
    </w:p>
    <w:p w14:paraId="2557E718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8495B50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HTX (ранее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Huobi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) смог войти в топ-10 CEX по объему торгов, а доля компании на рынке добралась до отметки в 8%. Прирост по торговому обороту составил 86,9%, достигнув $35,3 млрд.</w:t>
      </w:r>
    </w:p>
    <w:p w14:paraId="7140CC80" w14:textId="77777777" w:rsidR="00DE46C7" w:rsidRPr="00DE46C7" w:rsidRDefault="00DE46C7" w:rsidP="00DE46C7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sz w:val="32"/>
          <w:szCs w:val="32"/>
          <w:lang w:val="ru-UA" w:eastAsia="ru-UA"/>
          <w14:ligatures w14:val="none"/>
        </w:rPr>
        <w:t>Спотовая торговля на децентрализованных биржах     </w:t>
      </w:r>
    </w:p>
    <w:p w14:paraId="5DF22C6E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Еще большее падение продемонстрировали децентрализованные биржи (DEX). Общий объем торгов первой десятки платформ упал на 31,2% и составил $105 млрд. </w:t>
      </w:r>
    </w:p>
    <w:p w14:paraId="2E9F6163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367DC3F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В III квартале 2023 года наибольший прирост выдал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THORchain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 В этом случае объем торговли увеличился на 113% — $1,27 млрд в денежном выражении. Однако аналитики отмечают, что во многом росту показателя способствовали нелегальные операции.</w:t>
      </w:r>
    </w:p>
    <w:p w14:paraId="32792917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6D2A26C7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В частности, к услугам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THORchain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в разное время прибегали хакер, атаковавший компанию FTX, и северокорейская группировка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Lazarus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. Эксперты считают, что эти примеры свидетельствуют об активном использовании платформы для незаконных операций. </w:t>
      </w:r>
    </w:p>
    <w:p w14:paraId="051E8ED1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00599869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Площадка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Sushi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, согласно отчету, выпала из первой десятки DEX по объему торгов. Ее место заняла платформа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Orca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, которая на конец сентября 2023 года занимала 1% рынка.</w:t>
      </w:r>
    </w:p>
    <w:p w14:paraId="08389544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7DC3101E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Напомним, мы писали, что аналитики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Kaiko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опубликовали сводный рейтинг </w:t>
      </w:r>
      <w:proofErr w:type="spellStart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криптоактивов</w:t>
      </w:r>
      <w:proofErr w:type="spellEnd"/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по показателю ликвидности за IV квартал 2023 года.  </w:t>
      </w:r>
    </w:p>
    <w:p w14:paraId="3F4E42E1" w14:textId="77777777" w:rsidR="00DE46C7" w:rsidRPr="00DE46C7" w:rsidRDefault="00DE46C7" w:rsidP="00DE46C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  <w:br/>
      </w:r>
    </w:p>
    <w:p w14:paraId="38688356" w14:textId="77777777" w:rsidR="00DE46C7" w:rsidRPr="00DE46C7" w:rsidRDefault="00DE46C7" w:rsidP="00DE46C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DE46C7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  </w:t>
      </w:r>
    </w:p>
    <w:p w14:paraId="081E74A0" w14:textId="77777777" w:rsidR="002D77EB" w:rsidRPr="00DE46C7" w:rsidRDefault="002D77EB">
      <w:pPr>
        <w:rPr>
          <w:lang w:val="ru-UA"/>
        </w:rPr>
      </w:pPr>
    </w:p>
    <w:sectPr w:rsidR="002D77EB" w:rsidRPr="00DE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41445"/>
    <w:multiLevelType w:val="multilevel"/>
    <w:tmpl w:val="8DF8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840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C7"/>
    <w:rsid w:val="002D77EB"/>
    <w:rsid w:val="002E5106"/>
    <w:rsid w:val="004910B9"/>
    <w:rsid w:val="00801214"/>
    <w:rsid w:val="00826DBB"/>
    <w:rsid w:val="00D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3F50"/>
  <w15:chartTrackingRefBased/>
  <w15:docId w15:val="{9F7CFD52-C833-4F95-9C1C-A5EEB6E5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E4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E4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6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E46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DE46C7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E46C7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DE46C7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DE46C7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DE46C7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DE46C7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DE46C7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DE4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46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DE4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46C7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DE4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46C7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DE46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46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46C7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DE46C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E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  <w14:ligatures w14:val="none"/>
    </w:rPr>
  </w:style>
  <w:style w:type="character" w:styleId="ad">
    <w:name w:val="Hyperlink"/>
    <w:basedOn w:val="a0"/>
    <w:uiPriority w:val="99"/>
    <w:semiHidden/>
    <w:unhideWhenUsed/>
    <w:rsid w:val="00DE4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ingecko.com/research/publications/2023-q3-crypto-report?utm_source=Telegram&amp;utm_campaign=2023-Q3-Crypto-Industry-Report&amp;utm_medium=soci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Cat</dc:creator>
  <cp:keywords/>
  <dc:description/>
  <cp:lastModifiedBy>Paul Cat</cp:lastModifiedBy>
  <cp:revision>1</cp:revision>
  <dcterms:created xsi:type="dcterms:W3CDTF">2024-04-15T08:47:00Z</dcterms:created>
  <dcterms:modified xsi:type="dcterms:W3CDTF">2024-04-15T08:47:00Z</dcterms:modified>
</cp:coreProperties>
</file>