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0E73253" wp14:paraId="29F1969F" wp14:textId="2A64A5AC">
      <w:pPr>
        <w:spacing w:before="240" w:beforeAutospacing="off" w:after="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DE20135" w:rsidR="00CD644A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Rozwód to zawsze </w:t>
      </w:r>
      <w:r w:rsidRPr="2DE20135" w:rsidR="450B2358">
        <w:rPr>
          <w:rFonts w:ascii="Aptos" w:hAnsi="Aptos" w:eastAsia="Aptos" w:cs="Aptos"/>
          <w:noProof w:val="0"/>
          <w:sz w:val="24"/>
          <w:szCs w:val="24"/>
          <w:lang w:val="pl-PL"/>
        </w:rPr>
        <w:t>trudne doświadczenie, które zostało umieszczone na drugim miejscu listy najbardziej stresujących wydarzeń życiowych, opracowanej przez dwóch psychiatrów Thomasa Holm</w:t>
      </w:r>
      <w:r w:rsidRPr="2DE20135" w:rsidR="1C145982">
        <w:rPr>
          <w:rFonts w:ascii="Aptos" w:hAnsi="Aptos" w:eastAsia="Aptos" w:cs="Aptos"/>
          <w:noProof w:val="0"/>
          <w:sz w:val="24"/>
          <w:szCs w:val="24"/>
          <w:lang w:val="pl-PL"/>
        </w:rPr>
        <w:t>esa</w:t>
      </w:r>
      <w:r w:rsidRPr="2DE20135" w:rsidR="450B2358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i Richarda </w:t>
      </w:r>
      <w:proofErr w:type="spellStart"/>
      <w:r w:rsidRPr="2DE20135" w:rsidR="450B2358">
        <w:rPr>
          <w:rFonts w:ascii="Aptos" w:hAnsi="Aptos" w:eastAsia="Aptos" w:cs="Aptos"/>
          <w:noProof w:val="0"/>
          <w:sz w:val="24"/>
          <w:szCs w:val="24"/>
          <w:lang w:val="pl-PL"/>
        </w:rPr>
        <w:t>Rahe’a</w:t>
      </w:r>
      <w:proofErr w:type="spellEnd"/>
      <w:r w:rsidRPr="2DE20135" w:rsidR="450B2358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. </w:t>
      </w:r>
      <w:r w:rsidRPr="2DE20135" w:rsidR="2F1309BF">
        <w:rPr>
          <w:rFonts w:ascii="Aptos" w:hAnsi="Aptos" w:eastAsia="Aptos" w:cs="Aptos"/>
          <w:noProof w:val="0"/>
          <w:sz w:val="24"/>
          <w:szCs w:val="24"/>
          <w:lang w:val="pl-PL"/>
        </w:rPr>
        <w:t>W obliczu rozwodu trzeba jednak zachować tzw. “zimną krew” i pamiętać nie tylko o własnych emocjach, ale również istotnych prawnych as</w:t>
      </w:r>
      <w:r w:rsidRPr="2DE20135" w:rsidR="6FA7A8D3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pektach. Zwróćmy uwagę na pięć takich najważniejszych czynników. </w:t>
      </w:r>
    </w:p>
    <w:p xmlns:wp14="http://schemas.microsoft.com/office/word/2010/wordml" w:rsidP="60E73253" wp14:paraId="3F8F6F1F" wp14:textId="5F244639">
      <w:pPr>
        <w:spacing w:before="240" w:beforeAutospacing="off" w:after="0" w:afterAutospacing="off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</w:pPr>
      <w:r w:rsidRPr="60E73253" w:rsidR="4972458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Podział majątku </w:t>
      </w:r>
    </w:p>
    <w:p xmlns:wp14="http://schemas.microsoft.com/office/word/2010/wordml" w:rsidP="60E73253" wp14:paraId="646F0E1C" wp14:textId="31E69FF8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2DE20135" w:rsidR="46C9188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Zacznijmy od sprecyzowania, czym jest wspólny majątek małżonków. Zgodnie z </w:t>
      </w:r>
      <w:r w:rsidRPr="2DE20135" w:rsidR="3024089C">
        <w:rPr>
          <w:rFonts w:ascii="Aptos" w:hAnsi="Aptos" w:eastAsia="Aptos" w:cs="Aptos"/>
          <w:noProof w:val="0"/>
          <w:sz w:val="24"/>
          <w:szCs w:val="24"/>
          <w:lang w:val="pl-PL"/>
        </w:rPr>
        <w:t>k</w:t>
      </w:r>
      <w:r w:rsidRPr="2DE20135" w:rsidR="46C9188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odeksem rodzinnym i opiekuńczym, </w:t>
      </w:r>
      <w:r w:rsidRPr="2DE20135" w:rsidR="79A6B441">
        <w:rPr>
          <w:rFonts w:ascii="Aptos" w:hAnsi="Aptos" w:eastAsia="Aptos" w:cs="Aptos"/>
          <w:noProof w:val="0"/>
          <w:sz w:val="24"/>
          <w:szCs w:val="24"/>
          <w:lang w:val="pl-PL"/>
        </w:rPr>
        <w:t>od momentu</w:t>
      </w:r>
      <w:r w:rsidRPr="2DE20135" w:rsidR="46C9188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zawarcia małżeństwa, wspólność majątkow</w:t>
      </w:r>
      <w:r w:rsidRPr="2DE20135" w:rsidR="1DBF2B2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a to tzw. </w:t>
      </w:r>
      <w:r w:rsidRPr="2DE20135" w:rsidR="47F78C02">
        <w:rPr>
          <w:rFonts w:ascii="Aptos" w:hAnsi="Aptos" w:eastAsia="Aptos" w:cs="Aptos"/>
          <w:noProof w:val="0"/>
          <w:sz w:val="24"/>
          <w:szCs w:val="24"/>
          <w:lang w:val="pl-PL"/>
        </w:rPr>
        <w:t>p</w:t>
      </w:r>
      <w:r w:rsidRPr="2DE20135" w:rsidR="1DBF2B2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rzedmioty majątkowe nabyte w czasie jej trwania przez żonę i męża lub przez jedno z nich. </w:t>
      </w:r>
      <w:r w:rsidRPr="2DE20135" w:rsidR="193BB6D3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Są to m.in. nieruchomości, samochody, wynagrodzenia za pracę, oszczędności. </w:t>
      </w:r>
      <w:r w:rsidRPr="2DE20135" w:rsidR="4565A618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Z kolei majątkiem osobistym każdego z małżonków są </w:t>
      </w:r>
      <w:r w:rsidRPr="2DE20135" w:rsidR="38E48867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przede wszystkim przedmioty osobiste (np. ubrania, biżuteria) oraz prawa majątkowe, czyli np. </w:t>
      </w:r>
      <w:r w:rsidRPr="2DE20135" w:rsidR="2AFFBBA1">
        <w:rPr>
          <w:rFonts w:ascii="Aptos" w:hAnsi="Aptos" w:eastAsia="Aptos" w:cs="Aptos"/>
          <w:noProof w:val="0"/>
          <w:sz w:val="24"/>
          <w:szCs w:val="24"/>
          <w:lang w:val="pl-PL"/>
        </w:rPr>
        <w:t>p</w:t>
      </w:r>
      <w:r w:rsidRPr="2DE20135" w:rsidR="38E48867">
        <w:rPr>
          <w:rFonts w:ascii="Aptos" w:hAnsi="Aptos" w:eastAsia="Aptos" w:cs="Aptos"/>
          <w:noProof w:val="0"/>
          <w:sz w:val="24"/>
          <w:szCs w:val="24"/>
          <w:lang w:val="pl-PL"/>
        </w:rPr>
        <w:t>obierana em</w:t>
      </w:r>
      <w:r w:rsidRPr="2DE20135" w:rsidR="7CB6BDF5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erytura lub renta, do których prawo jedno z małżonków nabyło jeszcze przed zawarciem małżeństwa, a także </w:t>
      </w:r>
      <w:r w:rsidRPr="2DE20135" w:rsidR="7F623D50">
        <w:rPr>
          <w:rFonts w:ascii="Aptos" w:hAnsi="Aptos" w:eastAsia="Aptos" w:cs="Aptos"/>
          <w:noProof w:val="0"/>
          <w:sz w:val="24"/>
          <w:szCs w:val="24"/>
          <w:lang w:val="pl-PL"/>
        </w:rPr>
        <w:t>majątek pochodzący z dziedziczenia albo otrzymanej darowizny</w:t>
      </w:r>
      <w:r w:rsidRPr="2DE20135" w:rsidR="7A9ECC59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(pod warunkiem, że nie została ona włączona do majątku wspólnego na życzenie darczyńcy). </w:t>
      </w:r>
    </w:p>
    <w:p xmlns:wp14="http://schemas.microsoft.com/office/word/2010/wordml" w:rsidP="60E73253" wp14:paraId="449D4654" wp14:textId="482954FC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60E73253" w:rsidR="31324A70">
        <w:rPr>
          <w:rFonts w:ascii="Aptos" w:hAnsi="Aptos" w:eastAsia="Aptos" w:cs="Aptos"/>
          <w:noProof w:val="0"/>
          <w:sz w:val="24"/>
          <w:szCs w:val="24"/>
          <w:lang w:val="pl-PL"/>
        </w:rPr>
        <w:t>Podział majątku wspólnego może nastąpić na dwa sposoby: jako podział umowny lub podział sądowy. W pierwszym przypadku</w:t>
      </w:r>
      <w:r w:rsidRPr="60E73253" w:rsidR="01754BE7">
        <w:rPr>
          <w:rFonts w:ascii="Aptos" w:hAnsi="Aptos" w:eastAsia="Aptos" w:cs="Aptos"/>
          <w:noProof w:val="0"/>
          <w:sz w:val="24"/>
          <w:szCs w:val="24"/>
          <w:lang w:val="pl-PL"/>
        </w:rPr>
        <w:t>, małżonkowie mogą zawrzeć porozumienie i tym samym samodzielnie określić sposób podziału ich wspólnego majątku. Natomiast, gdy nie udaje się zawrzeć ugody na</w:t>
      </w:r>
      <w:r w:rsidRPr="60E73253" w:rsidR="12ABAE46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tym polu, pozostaje zdać się na orzeczenie sądu w tym zakresie. Przy podziale majątku sąd bierze pod uwagę sytuację życiową i rodzinną każ</w:t>
      </w:r>
      <w:r w:rsidRPr="60E73253" w:rsidR="5E06D3F0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dej ze stron oraz czas trwania małżeństwa. </w:t>
      </w:r>
    </w:p>
    <w:p xmlns:wp14="http://schemas.microsoft.com/office/word/2010/wordml" w:rsidP="60E73253" wp14:paraId="65BA5459" wp14:textId="5DE77340">
      <w:pPr>
        <w:pStyle w:val="Normal"/>
        <w:spacing w:before="240" w:beforeAutospacing="off" w:after="0" w:afterAutospacing="off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</w:pPr>
      <w:r w:rsidRPr="60E73253" w:rsidR="5E06D3F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Alimenty</w:t>
      </w:r>
    </w:p>
    <w:p xmlns:wp14="http://schemas.microsoft.com/office/word/2010/wordml" w:rsidP="2DE20135" wp14:paraId="42F69887" wp14:textId="51CA0874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2DE20135" w:rsidR="3BA37F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Obowiązek </w:t>
      </w:r>
      <w:proofErr w:type="gramStart"/>
      <w:r w:rsidRPr="2DE20135" w:rsidR="3BA37F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alimentacyjny  kojarzy</w:t>
      </w:r>
      <w:proofErr w:type="gramEnd"/>
      <w:r w:rsidRPr="2DE20135" w:rsidR="3BA37F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nam się zazwyczaj przede wszystkim z łożeniem na utrzymanie dzieci, które znajdują się pod opieką r</w:t>
      </w:r>
      <w:r w:rsidRPr="2DE20135" w:rsidR="6DDD53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ozwodzących się małżonków. Pamiętajmy jednak, że także</w:t>
      </w:r>
      <w:r w:rsidRPr="2DE20135" w:rsidR="5123A0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2DE20135" w:rsidR="6DDD53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małżonkowie mogą dochod</w:t>
      </w:r>
      <w:r w:rsidRPr="2DE20135" w:rsidR="49D42F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zić alimentów od byłego małżonka i to już podczas trwania sprawy rozwodowej.</w:t>
      </w:r>
      <w:r w:rsidRPr="2DE20135" w:rsidR="3C3A93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2DE20135" w:rsidR="61ED45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W </w:t>
      </w:r>
      <w:r w:rsidRPr="2DE20135" w:rsidR="61ED45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sytuacji</w:t>
      </w:r>
      <w:r w:rsidRPr="2DE20135" w:rsidR="20BED1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, </w:t>
      </w:r>
      <w:r w:rsidRPr="2DE20135" w:rsidR="61ED45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gdy żaden z małżonków nie został uznany za wyłącznie winnego rozpadu małżeństwa</w:t>
      </w:r>
      <w:r w:rsidRPr="2DE20135" w:rsidR="033F3E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lub gdy </w:t>
      </w:r>
      <w:proofErr w:type="gramStart"/>
      <w:r w:rsidRPr="2DE20135" w:rsidR="033F3E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oboje  zostali</w:t>
      </w:r>
      <w:proofErr w:type="gramEnd"/>
      <w:r w:rsidRPr="2DE20135" w:rsidR="033F3E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obarczeni winą za rozpad małżeństwa, jedna ze stron może star</w:t>
      </w:r>
      <w:r w:rsidRPr="2DE20135" w:rsidR="0EA3DD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ać się o alimenty. Muszą jednak zostać tutaj spełnione dwa kryteria. </w:t>
      </w:r>
      <w:r w:rsidRPr="2DE20135" w:rsidR="784BACC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 małżonka starającego się o przyznanie alimentów musi, w wyniku rozwodu, ulec znacznemu pogorszeniu jego sytuacja finansowa, a dr</w:t>
      </w:r>
      <w:r w:rsidRPr="2DE20135" w:rsidR="57DF80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uga strona musi </w:t>
      </w:r>
      <w:r w:rsidRPr="2DE20135" w:rsidR="6460D8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 kolei posiadać</w:t>
      </w:r>
      <w:r w:rsidRPr="2DE20135" w:rsidR="57DF80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odpowiednią sytuację finansową. Warto dodać, że o alimenty można ubiegać się w ciągu 5 lat od </w:t>
      </w:r>
      <w:r w:rsidRPr="2DE20135" w:rsidR="145D30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uprawomocnienia się orzeczenia o rozwodzie. </w:t>
      </w:r>
    </w:p>
    <w:p xmlns:wp14="http://schemas.microsoft.com/office/word/2010/wordml" w:rsidP="60E73253" wp14:paraId="5FDC4F3A" wp14:textId="325959F6">
      <w:pPr>
        <w:pStyle w:val="Normal"/>
        <w:spacing w:before="240" w:beforeAutospacing="off" w:after="0" w:afterAutospacing="off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0E73253" w:rsidR="6CDA53F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Prawo do opieki nad dziećmi</w:t>
      </w:r>
    </w:p>
    <w:p xmlns:wp14="http://schemas.microsoft.com/office/word/2010/wordml" w:rsidP="60E73253" wp14:paraId="12439D6E" wp14:textId="35054D49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l-PL"/>
        </w:rPr>
      </w:pPr>
      <w:r w:rsidRPr="60E73253" w:rsidR="6CDA53FB">
        <w:rPr>
          <w:rFonts w:ascii="Aptos" w:hAnsi="Aptos" w:eastAsia="Aptos" w:cs="Aptos"/>
          <w:noProof w:val="0"/>
          <w:sz w:val="24"/>
          <w:szCs w:val="24"/>
          <w:lang w:val="pl-PL"/>
        </w:rPr>
        <w:t>Jeśli w małżeństwie są dzieci, kluczowe przy rozwodzie jest ustalenie, kto będzie sprawował opiekę nad nimi oraz jakie będą zasady widywania się z drugim z rodziców.</w:t>
      </w:r>
      <w:r w:rsidRPr="60E73253" w:rsidR="6548E504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Sposób wykonywania władzy rodzicielskiej od chwili rozwodu powinien przede wszystkim być dostosowany do dobra dzieci. </w:t>
      </w:r>
      <w:r w:rsidRPr="60E73253" w:rsidR="68952815">
        <w:rPr>
          <w:rFonts w:ascii="Aptos" w:hAnsi="Aptos" w:eastAsia="Aptos" w:cs="Aptos"/>
          <w:noProof w:val="0"/>
          <w:sz w:val="24"/>
          <w:szCs w:val="24"/>
          <w:lang w:val="pl-PL"/>
        </w:rPr>
        <w:t>Może on zostać ustalony na podstawie porozumienia rodziców</w:t>
      </w:r>
      <w:r w:rsidRPr="60E73253" w:rsidR="10E0A042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 (tzw. rodzicielski plan wychowawczy sporządzony na piśmie)</w:t>
      </w:r>
      <w:r w:rsidRPr="60E73253" w:rsidR="68952815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, albo w przypadku jego braku, określony wyrokiem sądowym. </w:t>
      </w:r>
      <w:r w:rsidRPr="60E73253" w:rsidR="0D46F3CC">
        <w:rPr>
          <w:rFonts w:ascii="Aptos" w:hAnsi="Aptos" w:eastAsia="Aptos" w:cs="Aptos"/>
          <w:noProof w:val="0"/>
          <w:sz w:val="24"/>
          <w:szCs w:val="24"/>
          <w:lang w:val="pl-PL"/>
        </w:rPr>
        <w:t xml:space="preserve">Warto wspomnieć, że uznanie winy jednej z rozwodzących się stron, nie ma wpływu na orzekanie o opiece nad dzieckiem. </w:t>
      </w:r>
    </w:p>
    <w:p xmlns:wp14="http://schemas.microsoft.com/office/word/2010/wordml" w:rsidP="60E73253" wp14:paraId="7D35FD7B" wp14:textId="78E1DA1E">
      <w:pPr>
        <w:pStyle w:val="Normal"/>
        <w:spacing w:before="240" w:beforeAutospacing="off" w:after="0" w:afterAutospacing="off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</w:pPr>
      <w:r w:rsidRPr="60E73253" w:rsidR="568E47A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>Procedury sądowe</w:t>
      </w:r>
    </w:p>
    <w:p xmlns:wp14="http://schemas.microsoft.com/office/word/2010/wordml" w:rsidP="60E73253" wp14:paraId="6DA65551" wp14:textId="7A3F9512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</w:pPr>
      <w:r w:rsidRPr="2DE20135" w:rsidR="568E47A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Występując o rozwód, musimy pamiętać także o spełnieniu odpowiednich warunków formalnych. </w:t>
      </w:r>
      <w:r w:rsidRPr="2DE20135" w:rsidR="097E1203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Wszystko rozpoczyna się od właściwego sporządzenia pozwu rozwodowego</w:t>
      </w:r>
      <w:r w:rsidRPr="2DE20135" w:rsidR="5A2BDA8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, który będzie uwzględniał wszystkie istotne kwestie. </w:t>
      </w:r>
      <w:r w:rsidRPr="2DE20135" w:rsidR="2FB538B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Niezbędny będzie także odpis skrócony aktu małżeństwa</w:t>
      </w:r>
      <w:r w:rsidRPr="2DE20135" w:rsidR="607F79A5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 oraz odpisy aktów urodzenia dzieci</w:t>
      </w:r>
      <w:r w:rsidRPr="2DE20135" w:rsidR="2FB538B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. W toku sprawy rozwodowej istotne jest także kompletowanie dowodów</w:t>
      </w:r>
      <w:r w:rsidRPr="2DE20135" w:rsidR="56BBF0C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 i dokumen</w:t>
      </w:r>
      <w:r w:rsidRPr="2DE20135" w:rsidR="328C55C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t</w:t>
      </w:r>
      <w:r w:rsidRPr="2DE20135" w:rsidR="56BBF0C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ów</w:t>
      </w:r>
      <w:r w:rsidRPr="2DE20135" w:rsidR="2FB538B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, </w:t>
      </w:r>
      <w:r w:rsidRPr="2DE20135" w:rsidR="1B45349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uiszczanie odpowiednich </w:t>
      </w:r>
      <w:r w:rsidRPr="2DE20135" w:rsidR="13EBA625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opłat </w:t>
      </w:r>
      <w:r w:rsidRPr="2DE20135" w:rsidR="3F98DC8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i uczestniczenie w rozprawach. </w:t>
      </w:r>
      <w:r w:rsidRPr="2DE20135" w:rsidR="0121245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Po wydaniu wyroku, stronom przysługuje prawo do złożenia apelacji, jeśli się z nim nie zgadzają. W </w:t>
      </w:r>
      <w:r w:rsidRPr="2DE20135" w:rsidR="0121245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przypadku</w:t>
      </w:r>
      <w:r w:rsidRPr="2DE20135" w:rsidR="0121245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 jej braku, wyrok staje się prawomocny, a to oznacza, że jego postanowienia stają się ostateczne. </w:t>
      </w:r>
    </w:p>
    <w:p xmlns:wp14="http://schemas.microsoft.com/office/word/2010/wordml" w:rsidP="2DE20135" wp14:paraId="12CE5D58" wp14:textId="78FE81E4">
      <w:pPr>
        <w:pStyle w:val="Normal"/>
        <w:spacing w:before="240" w:beforeAutospacing="off" w:after="0" w:afterAutospacing="off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</w:pPr>
      <w:r w:rsidRPr="2DE20135" w:rsidR="2FBB68B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l-PL"/>
        </w:rPr>
        <w:t xml:space="preserve">Mediacje </w:t>
      </w:r>
    </w:p>
    <w:p xmlns:wp14="http://schemas.microsoft.com/office/word/2010/wordml" w:rsidP="2DE20135" wp14:paraId="17CDAE33" wp14:textId="0437C7D5">
      <w:pPr>
        <w:pStyle w:val="Normal"/>
        <w:spacing w:before="24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</w:pPr>
      <w:r w:rsidRPr="2DE20135" w:rsidR="4D733BAF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>W przypadku, gdy małżonkowie decydują się na rozwód, mogą skorzystać z mediacji. Może mieć to miejsce jeszcze prze</w:t>
      </w:r>
      <w:r w:rsidRPr="2DE20135" w:rsidR="5CF20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>d</w:t>
      </w:r>
      <w:r w:rsidRPr="2DE20135" w:rsidR="4D733BAF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 skierowanie</w:t>
      </w:r>
      <w:r w:rsidRPr="2DE20135" w:rsidR="725DB2A3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>m</w:t>
      </w:r>
      <w:r w:rsidRPr="2DE20135" w:rsidR="4D733BAF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 do sądu pozwu o rozwód. </w:t>
      </w:r>
      <w:r w:rsidRPr="2DE20135" w:rsidR="4ACD5382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Są to wówczas mediacje prywatne, czyli pozasądowe. Istnieją jednak także mediacje sądowe, które zostają przeprowadzane na </w:t>
      </w:r>
      <w:r w:rsidRPr="2DE20135" w:rsidR="44A56C24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>podstawie postanowienia sądu</w:t>
      </w:r>
      <w:r w:rsidRPr="2DE20135" w:rsidR="665DDC62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>,</w:t>
      </w:r>
      <w:r w:rsidRPr="2DE20135" w:rsidR="7513CAB5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 możliwe</w:t>
      </w:r>
      <w:r w:rsidRPr="2DE20135" w:rsidR="665DDC62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 na każdym etapie postępowania. </w:t>
      </w:r>
      <w:r w:rsidRPr="2DE20135" w:rsidR="665DDC6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B1D"/>
          <w:sz w:val="24"/>
          <w:szCs w:val="24"/>
          <w:lang w:val="pl-PL"/>
        </w:rPr>
        <w:t xml:space="preserve">Mediacji nie podejmuje się, jeżeli któraś ze stron w terminie tygodnia od dnia ogłoszenia lub doręczenia jej postanowienia nie wyraziła </w:t>
      </w:r>
      <w:r w:rsidRPr="2DE20135" w:rsidR="5E7CD13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B1D"/>
          <w:sz w:val="24"/>
          <w:szCs w:val="24"/>
          <w:lang w:val="pl-PL"/>
        </w:rPr>
        <w:t>na nie zgody</w:t>
      </w:r>
      <w:r w:rsidRPr="2DE20135" w:rsidR="665DDC62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B1D"/>
          <w:sz w:val="24"/>
          <w:szCs w:val="24"/>
          <w:lang w:val="pl-PL"/>
        </w:rPr>
        <w:t xml:space="preserve">. </w:t>
      </w:r>
      <w:r w:rsidRPr="2DE20135" w:rsidR="665DDC62">
        <w:rPr>
          <w:rFonts w:ascii="Aptos" w:hAnsi="Aptos" w:eastAsia="Aptos" w:cs="Aptos" w:asciiTheme="minorAscii" w:hAnsiTheme="minorAscii" w:eastAsiaTheme="minorAscii" w:cstheme="minorAscii"/>
          <w:b w:val="0"/>
          <w:bCs w:val="0"/>
          <w:noProof w:val="0"/>
          <w:sz w:val="24"/>
          <w:szCs w:val="24"/>
          <w:lang w:val="pl-PL"/>
        </w:rPr>
        <w:t xml:space="preserve"> </w:t>
      </w:r>
    </w:p>
    <w:p xmlns:wp14="http://schemas.microsoft.com/office/word/2010/wordml" w:rsidP="60E73253" wp14:paraId="7EF76209" wp14:textId="555B138D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</w:pPr>
      <w:r w:rsidRPr="2DE20135" w:rsidR="0160860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Podsumowując, pamiętajmy, że decyzja o rozwodzie to nie tylko </w:t>
      </w:r>
      <w:r w:rsidRPr="2DE20135" w:rsidR="339E48D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>konsekwencje w zakresie sytuacji życiowej i emocjonalnej. To także procedura prawna, która wymaga spełnienia określonych wymogów formalnych</w:t>
      </w:r>
      <w:r w:rsidRPr="2DE20135" w:rsidR="4D97E45C">
        <w:rPr>
          <w:rFonts w:ascii="Aptos" w:hAnsi="Aptos" w:eastAsia="Aptos" w:cs="Aptos"/>
          <w:b w:val="0"/>
          <w:bCs w:val="0"/>
          <w:noProof w:val="0"/>
          <w:sz w:val="24"/>
          <w:szCs w:val="24"/>
          <w:lang w:val="pl-PL"/>
        </w:rPr>
        <w:t xml:space="preserve"> i podjęcia odpowiednich decyzji, które mają wpływ na nasze przyszłe życie. </w:t>
      </w:r>
    </w:p>
    <w:p xmlns:wp14="http://schemas.microsoft.com/office/word/2010/wordml" w:rsidP="60E73253" wp14:paraId="2D68E585" wp14:textId="15B6884B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2F774A71" wp14:textId="6D4DA311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7F479861" wp14:textId="1F44BD36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7C3166B1" wp14:textId="2D82D001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7BCBC835" wp14:textId="6911F946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798386F7" wp14:textId="477E8F0F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60E73253" wp14:paraId="4A238CAE" wp14:textId="155136F0">
      <w:pPr>
        <w:pStyle w:val="Normal"/>
        <w:spacing w:before="240" w:beforeAutospacing="off" w:after="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l-PL"/>
        </w:rPr>
      </w:pPr>
    </w:p>
    <w:p xmlns:wp14="http://schemas.microsoft.com/office/word/2010/wordml" w:rsidP="60E73253" wp14:paraId="00CB99B4" wp14:textId="1A512EA2">
      <w:pPr>
        <w:pStyle w:val="Normal"/>
        <w:spacing w:before="240" w:beforeAutospacing="off" w:after="0" w:afterAutospacing="off"/>
        <w:jc w:val="both"/>
        <w:rPr>
          <w:rFonts w:ascii="Fira Sans" w:hAnsi="Fira Sans" w:eastAsia="Fira Sans" w:cs="Fira Sans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l-PL"/>
        </w:rPr>
      </w:pPr>
    </w:p>
    <w:p xmlns:wp14="http://schemas.microsoft.com/office/word/2010/wordml" w:rsidP="60E73253" wp14:paraId="107DA100" wp14:textId="310A5678">
      <w:pPr>
        <w:pStyle w:val="Normal"/>
        <w:spacing w:before="240" w:beforeAutospacing="off" w:after="0" w:afterAutospacing="off"/>
        <w:jc w:val="both"/>
        <w:rPr>
          <w:rFonts w:ascii="Fira Sans" w:hAnsi="Fira Sans" w:eastAsia="Fira Sans" w:cs="Fira Sans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l-PL"/>
        </w:rPr>
      </w:pPr>
    </w:p>
    <w:p xmlns:wp14="http://schemas.microsoft.com/office/word/2010/wordml" w:rsidP="60E73253" wp14:paraId="6A47E902" wp14:textId="793A1AEF">
      <w:pPr>
        <w:spacing w:before="24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</w:p>
    <w:p xmlns:wp14="http://schemas.microsoft.com/office/word/2010/wordml" w:rsidP="60E73253" wp14:paraId="52107889" wp14:textId="57099971">
      <w:pPr>
        <w:spacing w:before="24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pl-PL"/>
        </w:rPr>
      </w:pPr>
    </w:p>
    <w:p xmlns:wp14="http://schemas.microsoft.com/office/word/2010/wordml" w:rsidP="60E73253" wp14:paraId="54D813A6" wp14:textId="3D811F8F">
      <w:pPr>
        <w:spacing w:before="240" w:beforeAutospacing="off" w:after="0" w:afterAutospacing="off"/>
        <w:jc w:val="center"/>
      </w:pPr>
    </w:p>
    <w:p xmlns:wp14="http://schemas.microsoft.com/office/word/2010/wordml" w:rsidP="60E73253" wp14:paraId="06D5B25E" wp14:textId="29EB68A5">
      <w:pPr>
        <w:spacing w:before="240" w:beforeAutospacing="off" w:after="0" w:afterAutospacing="off"/>
      </w:pPr>
    </w:p>
    <w:p xmlns:wp14="http://schemas.microsoft.com/office/word/2010/wordml" w:rsidP="60E73253" wp14:paraId="53B76DAF" wp14:textId="45BFD099">
      <w:pPr>
        <w:spacing w:before="240" w:beforeAutospacing="off" w:after="0" w:afterAutospacing="off"/>
        <w:jc w:val="center"/>
      </w:pPr>
    </w:p>
    <w:p xmlns:wp14="http://schemas.microsoft.com/office/word/2010/wordml" w:rsidP="60E73253" wp14:paraId="0A2C797B" wp14:textId="5A1ECE33">
      <w:pPr>
        <w:spacing w:before="240" w:beforeAutospacing="off" w:after="0" w:afterAutospacing="off"/>
      </w:pPr>
    </w:p>
    <w:p xmlns:wp14="http://schemas.microsoft.com/office/word/2010/wordml" w:rsidP="60E73253" wp14:paraId="24EDE3FA" wp14:textId="724402FE">
      <w:pPr>
        <w:spacing w:before="240" w:beforeAutospacing="off" w:after="0" w:afterAutospacing="off"/>
      </w:pPr>
      <w:r w:rsidRPr="60E73253" w:rsidR="00CD644A">
        <w:rPr>
          <w:rFonts w:ascii="Aptos" w:hAnsi="Aptos" w:eastAsia="Aptos" w:cs="Aptos"/>
          <w:noProof w:val="0"/>
          <w:sz w:val="24"/>
          <w:szCs w:val="24"/>
          <w:lang w:val="pl-PL"/>
        </w:rPr>
        <w:t>5. **Mediacja i alternatywne metody rozwiązywania sporów**: Wiele par decyduje się na mediację jako sposób na rozwiązanie sporów dotyczących rozwodu. Może to być mniej stresujące i kosztowne niż postępowanie sądowe, a także pozwala na osiągnięcie bardziej satysfakcjonujących rezultatów dla obu stron.</w:t>
      </w:r>
    </w:p>
    <w:p xmlns:wp14="http://schemas.microsoft.com/office/word/2010/wordml" w:rsidP="60E73253" wp14:paraId="1AB9B88B" wp14:textId="1DE072EB">
      <w:pPr>
        <w:spacing w:before="240" w:beforeAutospacing="off" w:after="0" w:afterAutospacing="off"/>
      </w:pPr>
    </w:p>
    <w:p xmlns:wp14="http://schemas.microsoft.com/office/word/2010/wordml" w:rsidP="60E73253" wp14:paraId="6B0CB29C" wp14:textId="2F13E218">
      <w:pPr>
        <w:spacing w:before="240" w:beforeAutospacing="off" w:after="0" w:afterAutospacing="off"/>
      </w:pPr>
      <w:r w:rsidRPr="60E73253" w:rsidR="00CD644A">
        <w:rPr>
          <w:rFonts w:ascii="Aptos" w:hAnsi="Aptos" w:eastAsia="Aptos" w:cs="Aptos"/>
          <w:noProof w:val="0"/>
          <w:sz w:val="24"/>
          <w:szCs w:val="24"/>
          <w:lang w:val="pl-PL"/>
        </w:rPr>
        <w:t>Zawsze warto skonsultować się z prawnikiem specjalizującym się w prawie rodzinnym, aby uzyskać szczegółowe porady dostosowane do konkretnej sytuacji.</w:t>
      </w:r>
    </w:p>
    <w:p xmlns:wp14="http://schemas.microsoft.com/office/word/2010/wordml" wp14:paraId="57375426" wp14:textId="39394C68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E2ED32"/>
    <w:rsid w:val="00CD644A"/>
    <w:rsid w:val="011EEB68"/>
    <w:rsid w:val="01212458"/>
    <w:rsid w:val="01608601"/>
    <w:rsid w:val="01754BE7"/>
    <w:rsid w:val="01E58C2B"/>
    <w:rsid w:val="0250B73F"/>
    <w:rsid w:val="033F3E04"/>
    <w:rsid w:val="04D5105A"/>
    <w:rsid w:val="064CD8EB"/>
    <w:rsid w:val="085F1A8B"/>
    <w:rsid w:val="097E1203"/>
    <w:rsid w:val="09C1094E"/>
    <w:rsid w:val="0AD3CF08"/>
    <w:rsid w:val="0BED6AB5"/>
    <w:rsid w:val="0D46F3CC"/>
    <w:rsid w:val="0DEC2ED1"/>
    <w:rsid w:val="0E7F7245"/>
    <w:rsid w:val="0EA3DDE7"/>
    <w:rsid w:val="0ED5AF67"/>
    <w:rsid w:val="103D8FB7"/>
    <w:rsid w:val="10DC8FF2"/>
    <w:rsid w:val="10E0A042"/>
    <w:rsid w:val="10F88792"/>
    <w:rsid w:val="1129BDE2"/>
    <w:rsid w:val="12ABAE46"/>
    <w:rsid w:val="13E2ED32"/>
    <w:rsid w:val="13EBA625"/>
    <w:rsid w:val="13FEB7AF"/>
    <w:rsid w:val="145D30A0"/>
    <w:rsid w:val="15CC8305"/>
    <w:rsid w:val="18411B67"/>
    <w:rsid w:val="193BB6D3"/>
    <w:rsid w:val="1A29E563"/>
    <w:rsid w:val="1A2ECE1C"/>
    <w:rsid w:val="1A7FE83B"/>
    <w:rsid w:val="1B453496"/>
    <w:rsid w:val="1BB88F6C"/>
    <w:rsid w:val="1C145982"/>
    <w:rsid w:val="1DBF2B26"/>
    <w:rsid w:val="1E13237A"/>
    <w:rsid w:val="1E49118D"/>
    <w:rsid w:val="20A5C726"/>
    <w:rsid w:val="20BED12C"/>
    <w:rsid w:val="21327AB7"/>
    <w:rsid w:val="2210652C"/>
    <w:rsid w:val="258C793B"/>
    <w:rsid w:val="263904AF"/>
    <w:rsid w:val="291B7E1D"/>
    <w:rsid w:val="298C48DA"/>
    <w:rsid w:val="2AFFBBA1"/>
    <w:rsid w:val="2BE4DFD9"/>
    <w:rsid w:val="2D20D0F7"/>
    <w:rsid w:val="2D6C8D6B"/>
    <w:rsid w:val="2DE20135"/>
    <w:rsid w:val="2EE97ECE"/>
    <w:rsid w:val="2F1309BF"/>
    <w:rsid w:val="2FB15648"/>
    <w:rsid w:val="2FB538B1"/>
    <w:rsid w:val="2FBB68BA"/>
    <w:rsid w:val="300CDC32"/>
    <w:rsid w:val="3024089C"/>
    <w:rsid w:val="31324A70"/>
    <w:rsid w:val="31F8B056"/>
    <w:rsid w:val="31FF2136"/>
    <w:rsid w:val="328C55CE"/>
    <w:rsid w:val="339E48DB"/>
    <w:rsid w:val="369F0E6B"/>
    <w:rsid w:val="370E2AE1"/>
    <w:rsid w:val="372411E3"/>
    <w:rsid w:val="373854BC"/>
    <w:rsid w:val="38E48867"/>
    <w:rsid w:val="38F9262C"/>
    <w:rsid w:val="3A9C544E"/>
    <w:rsid w:val="3BA37F9B"/>
    <w:rsid w:val="3BD97BDC"/>
    <w:rsid w:val="3BF925E3"/>
    <w:rsid w:val="3C3A9379"/>
    <w:rsid w:val="3CE61C73"/>
    <w:rsid w:val="3F98DC84"/>
    <w:rsid w:val="427173F6"/>
    <w:rsid w:val="43068A5A"/>
    <w:rsid w:val="433A20FD"/>
    <w:rsid w:val="440662C9"/>
    <w:rsid w:val="44A56C24"/>
    <w:rsid w:val="44E4B9E9"/>
    <w:rsid w:val="450B2358"/>
    <w:rsid w:val="4513E21A"/>
    <w:rsid w:val="4565A618"/>
    <w:rsid w:val="46C91886"/>
    <w:rsid w:val="47F78C02"/>
    <w:rsid w:val="48B1F208"/>
    <w:rsid w:val="48C481A9"/>
    <w:rsid w:val="48CD8F12"/>
    <w:rsid w:val="49724584"/>
    <w:rsid w:val="49D42F4E"/>
    <w:rsid w:val="4ACD5382"/>
    <w:rsid w:val="4BC41B20"/>
    <w:rsid w:val="4C994210"/>
    <w:rsid w:val="4D733BAF"/>
    <w:rsid w:val="4D97E45C"/>
    <w:rsid w:val="4F0BFABC"/>
    <w:rsid w:val="5123A005"/>
    <w:rsid w:val="5382611E"/>
    <w:rsid w:val="541D10D1"/>
    <w:rsid w:val="568E47A1"/>
    <w:rsid w:val="56ADB2BF"/>
    <w:rsid w:val="56BBF0CE"/>
    <w:rsid w:val="5729B0FB"/>
    <w:rsid w:val="57DF807E"/>
    <w:rsid w:val="5A2BDA88"/>
    <w:rsid w:val="5BF2BEE3"/>
    <w:rsid w:val="5CD5E6CE"/>
    <w:rsid w:val="5CF20457"/>
    <w:rsid w:val="5CFD5642"/>
    <w:rsid w:val="5D25CA63"/>
    <w:rsid w:val="5DA101E4"/>
    <w:rsid w:val="5E06D3F0"/>
    <w:rsid w:val="5E7CD137"/>
    <w:rsid w:val="607F79A5"/>
    <w:rsid w:val="60DEB5FF"/>
    <w:rsid w:val="60E73253"/>
    <w:rsid w:val="610965C2"/>
    <w:rsid w:val="615E83AB"/>
    <w:rsid w:val="61ED455A"/>
    <w:rsid w:val="631B7DA1"/>
    <w:rsid w:val="6460D8F9"/>
    <w:rsid w:val="6548E504"/>
    <w:rsid w:val="665DDC62"/>
    <w:rsid w:val="668A83BF"/>
    <w:rsid w:val="6753C752"/>
    <w:rsid w:val="677A8BDE"/>
    <w:rsid w:val="68952815"/>
    <w:rsid w:val="68E9A174"/>
    <w:rsid w:val="6A43B091"/>
    <w:rsid w:val="6AAEE6A1"/>
    <w:rsid w:val="6CDA53FB"/>
    <w:rsid w:val="6D628899"/>
    <w:rsid w:val="6DDD5359"/>
    <w:rsid w:val="6F389B24"/>
    <w:rsid w:val="6FA7A8D3"/>
    <w:rsid w:val="702A29B0"/>
    <w:rsid w:val="718F0579"/>
    <w:rsid w:val="71E79627"/>
    <w:rsid w:val="725DB2A3"/>
    <w:rsid w:val="72AA9F5E"/>
    <w:rsid w:val="732315BE"/>
    <w:rsid w:val="7513CAB5"/>
    <w:rsid w:val="784BACC4"/>
    <w:rsid w:val="7865311F"/>
    <w:rsid w:val="79A6B441"/>
    <w:rsid w:val="7A043D8A"/>
    <w:rsid w:val="7A2B2974"/>
    <w:rsid w:val="7A6B8704"/>
    <w:rsid w:val="7A9ECC59"/>
    <w:rsid w:val="7AAA440D"/>
    <w:rsid w:val="7B1E193F"/>
    <w:rsid w:val="7C4B664A"/>
    <w:rsid w:val="7C5BBE4F"/>
    <w:rsid w:val="7CB6BDF5"/>
    <w:rsid w:val="7E7C66A2"/>
    <w:rsid w:val="7F623D50"/>
    <w:rsid w:val="7FFAD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ED32"/>
  <w15:chartTrackingRefBased/>
  <w15:docId w15:val="{C9910815-AF1B-416D-962A-13F9DA0EEE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2024-10-03T07:23:17.2501099Z</dcterms:created>
  <dcterms:modified xsi:type="dcterms:W3CDTF">2024-10-04T12:30:52.5701532Z</dcterms:modified>
  <dc:creator>Magdalena Pawełczyk</dc:creator>
  <lastModifiedBy>Magdalena Pawełczyk</lastModifiedBy>
</coreProperties>
</file>