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jc w:val="center"/>
        <w:rPr>
          <w:rFonts w:ascii="Times New Roman" w:cs="Times New Roman" w:hAnsi="Times New Roman"/>
          <w:b/>
          <w:sz w:val="28"/>
          <w:szCs w:val="32"/>
          <w:lang w:val="uk-UA"/>
        </w:rPr>
      </w:pPr>
      <w:r>
        <w:rPr>
          <w:rFonts w:ascii="Times New Roman" w:cs="Times New Roman" w:hAnsi="Times New Roman"/>
          <w:b/>
          <w:sz w:val="28"/>
          <w:szCs w:val="32"/>
          <w:lang w:val="uk-UA"/>
        </w:rPr>
        <w:t>СТРАТЕГІЧНЕ ПЛАНУВАННЯ РЕГІОНАЛЬНОГО РОЗВИТКУ</w:t>
      </w:r>
    </w:p>
    <w:p>
      <w:pPr>
        <w:pStyle w:val="style0"/>
        <w:ind w:firstLine="851"/>
        <w:jc w:val="both"/>
        <w:rPr>
          <w:rFonts w:ascii="Times New Roman" w:cs="Times New Roman" w:hAnsi="Times New Roman"/>
          <w:i/>
          <w:sz w:val="24"/>
          <w:szCs w:val="24"/>
          <w:lang w:val="uk-UA"/>
        </w:rPr>
      </w:pPr>
      <w:r>
        <w:rPr>
          <w:rFonts w:ascii="Times New Roman" w:cs="Times New Roman" w:hAnsi="Times New Roman"/>
          <w:i/>
          <w:sz w:val="24"/>
          <w:szCs w:val="24"/>
          <w:lang w:val="uk-UA"/>
        </w:rPr>
        <w:t>В статті д</w:t>
      </w:r>
      <w:r>
        <w:rPr>
          <w:rFonts w:ascii="Times New Roman" w:cs="Times New Roman" w:hAnsi="Times New Roman"/>
          <w:i/>
          <w:sz w:val="24"/>
          <w:szCs w:val="24"/>
          <w:lang w:val="uk-UA"/>
        </w:rPr>
        <w:t xml:space="preserve">осліджені основні теоретичні </w:t>
      </w:r>
      <w:r>
        <w:rPr>
          <w:rFonts w:ascii="Times New Roman" w:cs="Times New Roman" w:hAnsi="Times New Roman"/>
          <w:i/>
          <w:sz w:val="24"/>
          <w:szCs w:val="24"/>
          <w:lang w:val="uk-UA"/>
        </w:rPr>
        <w:t>та</w:t>
      </w:r>
      <w:r>
        <w:rPr>
          <w:rFonts w:ascii="Times New Roman" w:cs="Times New Roman" w:hAnsi="Times New Roman"/>
          <w:i/>
          <w:sz w:val="24"/>
          <w:szCs w:val="24"/>
          <w:lang w:val="uk-UA"/>
        </w:rPr>
        <w:t xml:space="preserve"> стратегічні засади регіонального розвитку. Визначені ознаки, види, особливості та принципи планування стратегічного розвитку в українській практиці. Розглянутий досвід декількох країн ЄС.</w:t>
      </w:r>
    </w:p>
    <w:p>
      <w:pPr>
        <w:pStyle w:val="style0"/>
        <w:ind w:firstLine="851"/>
        <w:jc w:val="both"/>
        <w:rPr>
          <w:rFonts w:ascii="Times New Roman" w:cs="Times New Roman" w:hAnsi="Times New Roman"/>
          <w:i/>
          <w:sz w:val="24"/>
          <w:szCs w:val="24"/>
          <w:lang w:val="uk-UA"/>
        </w:rPr>
      </w:pPr>
      <w:r>
        <w:rPr>
          <w:rFonts w:ascii="Times New Roman" w:cs="Times New Roman" w:hAnsi="Times New Roman"/>
          <w:i/>
          <w:sz w:val="24"/>
          <w:szCs w:val="24"/>
          <w:lang w:val="uk-UA"/>
        </w:rPr>
        <w:t>В статье исследованы основные теоретические</w:t>
      </w:r>
      <w:r>
        <w:rPr>
          <w:rFonts w:ascii="Times New Roman" w:cs="Times New Roman" w:hAnsi="Times New Roman"/>
          <w:i/>
          <w:sz w:val="24"/>
          <w:szCs w:val="24"/>
          <w:lang w:val="uk-UA"/>
        </w:rPr>
        <w:t xml:space="preserve">  и</w:t>
      </w:r>
      <w:r>
        <w:rPr>
          <w:rFonts w:ascii="Times New Roman" w:cs="Times New Roman" w:hAnsi="Times New Roman"/>
          <w:i/>
          <w:sz w:val="24"/>
          <w:szCs w:val="24"/>
          <w:lang w:val="uk-UA"/>
        </w:rPr>
        <w:t xml:space="preserve"> стратегическе</w:t>
      </w:r>
      <w:r>
        <w:rPr>
          <w:rFonts w:ascii="Times New Roman" w:cs="Times New Roman" w:hAnsi="Times New Roman"/>
          <w:i/>
          <w:sz w:val="24"/>
          <w:szCs w:val="24"/>
          <w:lang w:val="uk-UA"/>
        </w:rPr>
        <w:t xml:space="preserve"> принципы </w:t>
      </w:r>
      <w:r>
        <w:rPr>
          <w:rFonts w:ascii="Times New Roman" w:cs="Times New Roman" w:hAnsi="Times New Roman"/>
          <w:i/>
          <w:sz w:val="24"/>
          <w:szCs w:val="24"/>
          <w:lang w:val="uk-UA"/>
        </w:rPr>
        <w:t>регионального развития. Определены признаки, виды, особенности и принципы планирования стратегического развития в украинской практике. Рассмотрен опыт нескольких стран ЕС.</w:t>
      </w:r>
    </w:p>
    <w:p>
      <w:pPr>
        <w:pStyle w:val="style0"/>
        <w:ind w:firstLine="851"/>
        <w:jc w:val="both"/>
        <w:rPr>
          <w:rFonts w:ascii="Times New Roman" w:cs="Times New Roman" w:hAnsi="Times New Roman"/>
          <w:i/>
          <w:sz w:val="24"/>
          <w:szCs w:val="24"/>
          <w:lang w:val="uk-UA"/>
        </w:rPr>
      </w:pPr>
      <w:r>
        <w:rPr>
          <w:rFonts w:ascii="Times New Roman" w:cs="Times New Roman" w:hAnsi="Times New Roman"/>
          <w:i/>
          <w:sz w:val="24"/>
          <w:szCs w:val="24"/>
          <w:lang w:val="en-US"/>
        </w:rPr>
        <w:t>In t</w:t>
      </w:r>
      <w:r>
        <w:rPr>
          <w:rFonts w:ascii="Times New Roman" w:cs="Times New Roman" w:hAnsi="Times New Roman"/>
          <w:i/>
          <w:sz w:val="24"/>
          <w:szCs w:val="24"/>
          <w:lang w:val="uk-UA"/>
        </w:rPr>
        <w:t xml:space="preserve">he article deals with the main theoretical foundations of the strategic principles of regional development. The features, types, features and principles of planning of strategic development in Ukrainian practice are determined. The experience of several </w:t>
      </w:r>
      <w:r>
        <w:rPr>
          <w:rFonts w:ascii="Times New Roman" w:cs="Times New Roman" w:hAnsi="Times New Roman"/>
          <w:i/>
          <w:sz w:val="24"/>
          <w:szCs w:val="24"/>
          <w:lang w:val="en-US"/>
        </w:rPr>
        <w:t>EC</w:t>
      </w:r>
      <w:r>
        <w:rPr>
          <w:rFonts w:ascii="Times New Roman" w:cs="Times New Roman" w:hAnsi="Times New Roman"/>
          <w:i/>
          <w:sz w:val="24"/>
          <w:szCs w:val="24"/>
          <w:lang w:val="uk-UA"/>
        </w:rPr>
        <w:t xml:space="preserve"> countries is considered.</w:t>
      </w:r>
    </w:p>
    <w:p>
      <w:pPr>
        <w:pStyle w:val="style0"/>
        <w:ind w:firstLine="851"/>
        <w:jc w:val="both"/>
        <w:rPr>
          <w:rFonts w:ascii="Times New Roman" w:cs="Times New Roman" w:hAnsi="Times New Roman"/>
          <w:sz w:val="24"/>
          <w:szCs w:val="24"/>
          <w:lang w:val="uk-UA"/>
        </w:rPr>
      </w:pPr>
      <w:r>
        <w:rPr>
          <w:rFonts w:ascii="Times New Roman" w:cs="Times New Roman" w:hAnsi="Times New Roman"/>
          <w:b/>
          <w:sz w:val="24"/>
          <w:szCs w:val="24"/>
          <w:lang w:val="uk-UA"/>
        </w:rPr>
        <w:t>Ключові слова:</w:t>
      </w:r>
      <w:r>
        <w:rPr>
          <w:rFonts w:ascii="Times New Roman" w:cs="Times New Roman" w:hAnsi="Times New Roman"/>
          <w:sz w:val="24"/>
          <w:szCs w:val="24"/>
          <w:lang w:val="uk-UA"/>
        </w:rPr>
        <w:t xml:space="preserve"> стратегічний розвиток, регіональний розвиток, стратегічне планування, зарубіжний досвід, Україна</w:t>
      </w:r>
      <w:r>
        <w:rPr>
          <w:rFonts w:ascii="Times New Roman" w:cs="Times New Roman" w:hAnsi="Times New Roman"/>
          <w:sz w:val="24"/>
          <w:szCs w:val="24"/>
          <w:lang w:val="uk-UA"/>
        </w:rPr>
        <w:t>, місцевий рівень.</w:t>
      </w:r>
    </w:p>
    <w:p>
      <w:pPr>
        <w:pStyle w:val="style0"/>
        <w:ind w:firstLine="851"/>
        <w:jc w:val="both"/>
        <w:rPr>
          <w:rFonts w:ascii="Times New Roman" w:cs="Times New Roman" w:hAnsi="Times New Roman"/>
          <w:sz w:val="24"/>
          <w:szCs w:val="24"/>
          <w:lang w:val="uk-UA"/>
        </w:rPr>
      </w:pPr>
      <w:r>
        <w:rPr>
          <w:rFonts w:ascii="Times New Roman" w:cs="Times New Roman" w:hAnsi="Times New Roman"/>
          <w:b/>
          <w:sz w:val="24"/>
          <w:szCs w:val="24"/>
          <w:lang w:val="uk-UA"/>
        </w:rPr>
        <w:t>Постановка проблеми.</w:t>
      </w:r>
      <w:r>
        <w:rPr>
          <w:rFonts w:ascii="Times New Roman" w:cs="Times New Roman" w:hAnsi="Times New Roman"/>
          <w:sz w:val="24"/>
          <w:szCs w:val="24"/>
          <w:lang w:val="uk-UA"/>
        </w:rPr>
        <w:t xml:space="preserve"> Стратегічне планування є одним із найважливіших методів сучасного управління  територією. Воно, за рахунок децентралізації влади, допомагає встановити баланс у відносинах бізнес-влада-суспільство</w:t>
      </w:r>
      <w:r>
        <w:rPr>
          <w:rFonts w:ascii="Times New Roman" w:cs="Times New Roman" w:hAnsi="Times New Roman"/>
          <w:sz w:val="24"/>
          <w:szCs w:val="24"/>
          <w:lang w:val="uk-UA"/>
        </w:rPr>
        <w:t>, повноваження для управління і розвитку певних структур знаходиться на місцевому рівні. При введенні децентралізації влади необхідне постійне оновлення, та розробка нових методів та методології стретегічного регіонального розвитку. Раціональне стратегічне планування допомагає подолати диспропорційність та фрагментарність соціального, екологічного, економічного розвитку територій.</w:t>
      </w:r>
      <w:r>
        <w:rPr>
          <w:rFonts w:ascii="Times New Roman" w:cs="Times New Roman" w:hAnsi="Times New Roman"/>
          <w:sz w:val="24"/>
          <w:szCs w:val="24"/>
          <w:lang w:val="uk-UA"/>
        </w:rPr>
        <w:t xml:space="preserve"> </w:t>
      </w:r>
      <w:r>
        <w:rPr>
          <w:rFonts w:ascii="Times New Roman" w:cs="Times New Roman" w:hAnsi="Times New Roman"/>
          <w:sz w:val="24"/>
          <w:szCs w:val="24"/>
        </w:rPr>
        <w:t>Сьогодні в Україні вже не викликає сумнівів необхідність та актуальність планувальної діяльності на місцевому рівні. В нашій державі, як і в інших країнах світу, активно розвивається і запроваджується стратегічний підхід до планування сталого територіального розвитку. Це пов’язано з перевагами даного методу для всіх основних учасників цього процесу (влади, підприємницьких структур, територіальної громади</w:t>
      </w:r>
      <w:r>
        <w:rPr>
          <w:rFonts w:ascii="Times New Roman" w:cs="Times New Roman" w:hAnsi="Times New Roman"/>
          <w:sz w:val="24"/>
          <w:szCs w:val="24"/>
          <w:lang w:val="uk-UA"/>
        </w:rPr>
        <w:t>).</w:t>
      </w:r>
    </w:p>
    <w:p>
      <w:pPr>
        <w:pStyle w:val="style0"/>
        <w:ind w:firstLine="851"/>
        <w:jc w:val="both"/>
        <w:rPr>
          <w:rFonts w:ascii="Times New Roman" w:cs="Times New Roman" w:hAnsi="Times New Roman"/>
          <w:sz w:val="24"/>
          <w:szCs w:val="24"/>
        </w:rPr>
      </w:pPr>
      <w:r>
        <w:rPr>
          <w:rFonts w:ascii="Times New Roman" w:cs="Times New Roman" w:hAnsi="Times New Roman"/>
          <w:sz w:val="24"/>
          <w:szCs w:val="24"/>
        </w:rPr>
        <w:t>Нині суттєво видозмінюються функції, що реалізуються під час планувального процесу, зазнає змін сама роль планування у системі місцевого управління. Воно все більше стає інструментом підвищення конкурентоспроможності територій і регіонів, засобом згуртування різних суб’єктів територіального розвитку навколо нових цінностей і довгострокових пріоритетів. Така активізація планувальної діяльності, з одного боку, є закономірним етапом розвитку регіонів та окремих територій, з іншого – намаганням регіонів знайти адекватні інструменти, які б допомагали відповісти на виклики сучасного глобалізованого світу, коли істотно пришвидшуються різноманітні зміни, в тому числі політичні, економічні, соціальні, технологічні, екологічні тощо.</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rPr>
        <w:t>Стратегічне планування охоплює систему довго-, середньо- та короткострокових планів, проектів і програм. Однак головний змістовий акцент робиться на довгострокові цілі та шляхи їх досягнення</w:t>
      </w:r>
    </w:p>
    <w:p>
      <w:pPr>
        <w:pStyle w:val="style0"/>
        <w:ind w:firstLine="851"/>
        <w:jc w:val="both"/>
        <w:rPr>
          <w:rFonts w:ascii="Times New Roman" w:cs="Times New Roman" w:hAnsi="Times New Roman"/>
          <w:sz w:val="24"/>
          <w:szCs w:val="24"/>
          <w:lang w:val="uk-UA"/>
        </w:rPr>
      </w:pPr>
      <w:r>
        <w:rPr>
          <w:rFonts w:ascii="Times New Roman" w:cs="Times New Roman" w:hAnsi="Times New Roman"/>
          <w:b/>
          <w:sz w:val="24"/>
          <w:szCs w:val="24"/>
          <w:lang w:val="uk-UA"/>
        </w:rPr>
        <w:t>Аналіз останніх досліджень та публікацій.</w:t>
      </w:r>
      <w:r>
        <w:rPr>
          <w:rFonts w:ascii="Times New Roman" w:cs="Times New Roman" w:hAnsi="Times New Roman"/>
          <w:sz w:val="24"/>
          <w:szCs w:val="24"/>
          <w:lang w:val="uk-UA"/>
        </w:rPr>
        <w:t xml:space="preserve"> Тема була розкрита в роботах як українських так і закордонних науковців. </w:t>
      </w:r>
      <w:r>
        <w:rPr>
          <w:rFonts w:ascii="Times New Roman" w:cs="Times New Roman" w:hAnsi="Times New Roman"/>
          <w:sz w:val="24"/>
          <w:szCs w:val="24"/>
          <w:lang w:val="uk-UA"/>
        </w:rPr>
        <w:t>У теорії визначались сутнісні характеристики та інструменти реалізації процесу на державному, регіональному, місцевому рівнях, а також на одиницях підприємницького сектору. Серед останніх публікацій на цю тему можна виділити статті В. Варцаби, Н. Сементин, О. Шевченко, Т. Коритько, А. Гнатенко, Н. Федяя, Г. Кіш, В. Пархоменко.</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 xml:space="preserve">Методологічні засади стратегічного планування регіонального розвитку постійно вдосконалюються та змінюються в межах чинного законодавства. До розробки нових проектів постійно залучаються закордонні фахівці. Так, наприклад був створений швейцарсько-український проект «Підтримка децентралізації в Україні </w:t>
      </w:r>
      <w:r>
        <w:rPr>
          <w:rFonts w:ascii="Times New Roman" w:cs="Times New Roman" w:hAnsi="Times New Roman"/>
          <w:sz w:val="24"/>
          <w:szCs w:val="24"/>
          <w:lang w:val="uk-UA"/>
        </w:rPr>
        <w:t>–</w:t>
      </w:r>
      <w:r>
        <w:rPr>
          <w:rFonts w:ascii="Times New Roman" w:cs="Times New Roman" w:hAnsi="Times New Roman"/>
          <w:sz w:val="24"/>
          <w:szCs w:val="24"/>
          <w:lang w:val="uk-UA"/>
        </w:rPr>
        <w:t xml:space="preserve"> </w:t>
      </w:r>
      <w:r>
        <w:rPr>
          <w:rFonts w:ascii="Times New Roman" w:cs="Times New Roman" w:hAnsi="Times New Roman"/>
          <w:sz w:val="24"/>
          <w:szCs w:val="24"/>
          <w:lang w:val="en-US"/>
        </w:rPr>
        <w:t>DESPRO</w:t>
      </w:r>
      <w:r>
        <w:rPr>
          <w:rFonts w:ascii="Times New Roman" w:cs="Times New Roman" w:hAnsi="Times New Roman"/>
          <w:sz w:val="24"/>
          <w:szCs w:val="24"/>
          <w:lang w:val="uk-UA"/>
        </w:rPr>
        <w:t>», в межах цього проекту було створено безліч робіт та основних методичних рекомендацій щодо самої реформи, як після реформи будуть функціонувати окремі адміністративні одиниці і так далі.</w:t>
      </w:r>
    </w:p>
    <w:p>
      <w:pPr>
        <w:pStyle w:val="style0"/>
        <w:ind w:firstLine="851"/>
        <w:jc w:val="both"/>
        <w:rPr>
          <w:rFonts w:ascii="Times New Roman" w:cs="Times New Roman" w:hAnsi="Times New Roman"/>
          <w:sz w:val="24"/>
          <w:szCs w:val="24"/>
          <w:lang w:val="uk-UA"/>
        </w:rPr>
      </w:pPr>
      <w:r>
        <w:rPr>
          <w:rFonts w:ascii="Times New Roman" w:cs="Times New Roman" w:hAnsi="Times New Roman"/>
          <w:b/>
          <w:sz w:val="24"/>
          <w:szCs w:val="24"/>
          <w:lang w:val="uk-UA"/>
        </w:rPr>
        <w:t>Метою</w:t>
      </w:r>
      <w:r>
        <w:rPr>
          <w:rFonts w:ascii="Times New Roman" w:cs="Times New Roman" w:hAnsi="Times New Roman"/>
          <w:sz w:val="24"/>
          <w:szCs w:val="24"/>
          <w:lang w:val="uk-UA"/>
        </w:rPr>
        <w:t xml:space="preserve"> статті є розгляд </w:t>
      </w:r>
      <w:r>
        <w:rPr>
          <w:rFonts w:ascii="Times New Roman" w:cs="Times New Roman" w:hAnsi="Times New Roman"/>
          <w:sz w:val="24"/>
          <w:szCs w:val="24"/>
        </w:rPr>
        <w:t>теоретичн</w:t>
      </w:r>
      <w:r>
        <w:rPr>
          <w:rFonts w:ascii="Times New Roman" w:cs="Times New Roman" w:hAnsi="Times New Roman"/>
          <w:sz w:val="24"/>
          <w:szCs w:val="24"/>
          <w:lang w:val="uk-UA"/>
        </w:rPr>
        <w:t>их</w:t>
      </w:r>
      <w:r>
        <w:rPr>
          <w:rFonts w:ascii="Times New Roman" w:cs="Times New Roman" w:hAnsi="Times New Roman"/>
          <w:sz w:val="24"/>
          <w:szCs w:val="24"/>
        </w:rPr>
        <w:t xml:space="preserve"> й практичн</w:t>
      </w:r>
      <w:r>
        <w:rPr>
          <w:rFonts w:ascii="Times New Roman" w:cs="Times New Roman" w:hAnsi="Times New Roman"/>
          <w:sz w:val="24"/>
          <w:szCs w:val="24"/>
          <w:lang w:val="uk-UA"/>
        </w:rPr>
        <w:t>их</w:t>
      </w:r>
      <w:r>
        <w:rPr>
          <w:rFonts w:ascii="Times New Roman" w:cs="Times New Roman" w:hAnsi="Times New Roman"/>
          <w:sz w:val="24"/>
          <w:szCs w:val="24"/>
        </w:rPr>
        <w:t xml:space="preserve"> питанн</w:t>
      </w:r>
      <w:r>
        <w:rPr>
          <w:rFonts w:ascii="Times New Roman" w:cs="Times New Roman" w:hAnsi="Times New Roman"/>
          <w:sz w:val="24"/>
          <w:szCs w:val="24"/>
          <w:lang w:val="uk-UA"/>
        </w:rPr>
        <w:t>ь регіонального</w:t>
      </w:r>
      <w:r>
        <w:rPr>
          <w:rFonts w:ascii="Times New Roman" w:cs="Times New Roman" w:hAnsi="Times New Roman"/>
          <w:sz w:val="24"/>
          <w:szCs w:val="24"/>
        </w:rPr>
        <w:t xml:space="preserve"> стратегічного планування, актуальність його запровадження на сучасному етапі розвитку України, сутність та переваги цього процесу, охарактериз</w:t>
      </w:r>
      <w:r>
        <w:rPr>
          <w:rFonts w:ascii="Times New Roman" w:cs="Times New Roman" w:hAnsi="Times New Roman"/>
          <w:sz w:val="24"/>
          <w:szCs w:val="24"/>
          <w:lang w:val="uk-UA"/>
        </w:rPr>
        <w:t>увати</w:t>
      </w:r>
      <w:r>
        <w:rPr>
          <w:rFonts w:ascii="Times New Roman" w:cs="Times New Roman" w:hAnsi="Times New Roman"/>
          <w:sz w:val="24"/>
          <w:szCs w:val="24"/>
        </w:rPr>
        <w:t xml:space="preserve"> нову систему планування розвитку територій, дослід</w:t>
      </w:r>
      <w:r>
        <w:rPr>
          <w:rFonts w:ascii="Times New Roman" w:cs="Times New Roman" w:hAnsi="Times New Roman"/>
          <w:sz w:val="24"/>
          <w:szCs w:val="24"/>
          <w:lang w:val="uk-UA"/>
        </w:rPr>
        <w:t>ити</w:t>
      </w:r>
      <w:r>
        <w:rPr>
          <w:rFonts w:ascii="Times New Roman" w:cs="Times New Roman" w:hAnsi="Times New Roman"/>
          <w:sz w:val="24"/>
          <w:szCs w:val="24"/>
        </w:rPr>
        <w:t xml:space="preserve"> особливості здійснення стратегічного планування на регіональному та місцевому рівнях</w:t>
      </w:r>
      <w:r>
        <w:rPr>
          <w:rFonts w:ascii="Times New Roman" w:cs="Times New Roman" w:hAnsi="Times New Roman"/>
          <w:sz w:val="24"/>
          <w:szCs w:val="24"/>
          <w:lang w:val="uk-UA"/>
        </w:rPr>
        <w:t>.</w:t>
      </w:r>
    </w:p>
    <w:p>
      <w:pPr>
        <w:pStyle w:val="style0"/>
        <w:ind w:firstLine="851"/>
        <w:jc w:val="both"/>
        <w:rPr>
          <w:rFonts w:ascii="Times New Roman" w:cs="Times New Roman" w:hAnsi="Times New Roman"/>
          <w:sz w:val="24"/>
          <w:szCs w:val="24"/>
          <w:lang w:val="uk-UA"/>
        </w:rPr>
      </w:pPr>
      <w:r>
        <w:rPr>
          <w:rFonts w:ascii="Times New Roman" w:cs="Times New Roman" w:hAnsi="Times New Roman"/>
          <w:b/>
          <w:sz w:val="24"/>
          <w:szCs w:val="24"/>
          <w:lang w:val="uk-UA"/>
        </w:rPr>
        <w:t>Матеріали та методи.</w:t>
      </w:r>
      <w:r>
        <w:rPr>
          <w:rFonts w:ascii="Times New Roman" w:cs="Times New Roman" w:hAnsi="Times New Roman"/>
          <w:sz w:val="24"/>
          <w:szCs w:val="24"/>
          <w:lang w:val="uk-UA"/>
        </w:rPr>
        <w:t xml:space="preserve"> Основою наукового пізнання у даній статті стали наступні методи: системний – для визначення сутнісних характеристик стратегічного планування; методи аналіз та синтез документів, теоретичне узагальнення використовувались для формування авторських положень з даної теми</w:t>
      </w:r>
      <w:r>
        <w:rPr>
          <w:rFonts w:ascii="Times New Roman" w:cs="Times New Roman" w:hAnsi="Times New Roman"/>
          <w:sz w:val="24"/>
          <w:szCs w:val="24"/>
          <w:lang w:val="uk-UA"/>
        </w:rPr>
        <w:t>; історичний метод – для встановлення спільних та відмінних рис регіонального розвитку в Україні та закордонних країнах. Інформаційною базою дослідження є українське законодавство, аналітичні документи наукових  установ України та міжнародних організацій.</w:t>
      </w:r>
    </w:p>
    <w:p>
      <w:pPr>
        <w:pStyle w:val="style0"/>
        <w:ind w:firstLine="851"/>
        <w:jc w:val="both"/>
        <w:rPr>
          <w:rFonts w:ascii="Times New Roman" w:cs="Times New Roman" w:hAnsi="Times New Roman"/>
          <w:sz w:val="24"/>
          <w:szCs w:val="24"/>
          <w:lang w:val="uk-UA"/>
        </w:rPr>
      </w:pPr>
      <w:r>
        <w:rPr>
          <w:rFonts w:ascii="Times New Roman" w:cs="Times New Roman" w:hAnsi="Times New Roman"/>
          <w:b/>
          <w:sz w:val="24"/>
          <w:szCs w:val="24"/>
          <w:lang w:val="uk-UA"/>
        </w:rPr>
        <w:t>Результати дослідження.</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Стратегічне планування було започатковане ще у давні часи. Тоді його застосовували у війковій справі. Там воно характеризу</w:t>
      </w:r>
      <w:r>
        <w:rPr>
          <w:rFonts w:ascii="Times New Roman" w:cs="Times New Roman" w:hAnsi="Times New Roman"/>
          <w:sz w:val="24"/>
          <w:szCs w:val="24"/>
          <w:lang w:val="uk-UA"/>
        </w:rPr>
        <w:t>в</w:t>
      </w:r>
      <w:r>
        <w:rPr>
          <w:rFonts w:ascii="Times New Roman" w:cs="Times New Roman" w:hAnsi="Times New Roman"/>
          <w:sz w:val="24"/>
          <w:szCs w:val="24"/>
          <w:lang w:val="uk-UA"/>
        </w:rPr>
        <w:t>ало</w:t>
      </w:r>
      <w:r>
        <w:rPr>
          <w:rFonts w:ascii="Times New Roman" w:cs="Times New Roman" w:hAnsi="Times New Roman"/>
          <w:sz w:val="24"/>
          <w:szCs w:val="24"/>
          <w:lang w:val="uk-UA"/>
        </w:rPr>
        <w:t>сь наступними ознаками: масштабність думки, прорахунок різних варіантів розвитку подій, урахування всіх зовнішніх процесів, чітка постановка кінцевої мети та її досягнення. В сучасних умовах всі ці ознаки є чинними та актуальними. Починаючи з 50-х років ХХ століття поняття стретегічного планування починає застосовуватись в управлінні підприємствами.</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В Україні є три стратегічні орієнтири розвитку держави, економіки, суспільства, а саме: до 2000-х років – перехід до ринкової економіки, після й до сьогоднішніх днів – інтеграція до Європейського союзу, починаючи з 2016 року  - децентралізація влади. Законодавчою базою цих напрямків є: програма «Україна – 2010», послання Президента України до Верховної Ради України «Європейський вибір. Концептуальні засади стратегії економічного та соціального розвитку України на 2002-2011 роки</w:t>
      </w:r>
      <w:r>
        <w:rPr>
          <w:rFonts w:ascii="Times New Roman" w:cs="Times New Roman" w:hAnsi="Times New Roman"/>
          <w:sz w:val="24"/>
          <w:szCs w:val="24"/>
          <w:lang w:val="uk-UA"/>
        </w:rPr>
        <w:t>», Стратегія економічного і соціального розвитку України «Шляхом європейської інтеграції» (2004-2015роки), Стратегія сталого розвитку «Україна – 2020», Закон України «Про Генеральну схему планування території України» від 7 лютого 2002 р. № 3059-ІІІ, Закон України «Про регулювання містобудівної діяльності» від 17 лютого 2011 р. № 3038-</w:t>
      </w:r>
      <w:r>
        <w:rPr>
          <w:rFonts w:ascii="Times New Roman" w:cs="Times New Roman" w:hAnsi="Times New Roman"/>
          <w:sz w:val="24"/>
          <w:szCs w:val="24"/>
        </w:rPr>
        <w:t>V</w:t>
      </w:r>
      <w:r>
        <w:rPr>
          <w:rFonts w:ascii="Times New Roman" w:cs="Times New Roman" w:hAnsi="Times New Roman"/>
          <w:sz w:val="24"/>
          <w:szCs w:val="24"/>
          <w:lang w:val="uk-UA"/>
        </w:rPr>
        <w:t>І, Закон України «Про основи містобудування» від 16 листопада 1992 р. № 2780-ХІІ</w:t>
      </w:r>
      <w:r>
        <w:rPr>
          <w:rFonts w:ascii="Times New Roman" w:cs="Times New Roman" w:hAnsi="Times New Roman"/>
          <w:sz w:val="24"/>
          <w:szCs w:val="24"/>
          <w:lang w:val="uk-UA"/>
        </w:rPr>
        <w:t>, Закон України «про державне прогнозування та розроблення програм економічного і соціального розвитку України» від 23 березня 2000 р. № 1602, Закон України «Про регулювання містобудівної діяльності» від 17 лютого 2011 року</w:t>
      </w:r>
      <w:r>
        <w:rPr>
          <w:rFonts w:ascii="Times New Roman" w:cs="Times New Roman" w:hAnsi="Times New Roman"/>
          <w:sz w:val="24"/>
          <w:szCs w:val="24"/>
          <w:lang w:val="uk-UA"/>
        </w:rPr>
        <w:t xml:space="preserve"> </w:t>
      </w:r>
      <w:bookmarkStart w:id="0" w:name="_GoBack"/>
      <w:bookmarkEnd w:id="0"/>
      <w:r>
        <w:rPr>
          <w:rFonts w:ascii="Times New Roman" w:cs="Times New Roman" w:hAnsi="Times New Roman"/>
          <w:sz w:val="24"/>
          <w:szCs w:val="24"/>
          <w:lang w:val="uk-UA"/>
        </w:rPr>
        <w:t>[16,17,18,19]</w:t>
      </w:r>
      <w:r>
        <w:rPr>
          <w:rFonts w:ascii="Times New Roman" w:cs="Times New Roman" w:hAnsi="Times New Roman"/>
          <w:sz w:val="24"/>
          <w:szCs w:val="24"/>
          <w:lang w:val="uk-UA"/>
        </w:rPr>
        <w:t>.</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Сучасне регіональне стратегічне планування характеризується комплексними діями різних просторових, економічних, соціальних, культурно-духовних та інших чинників, що потрібно враховувати  в процесі здійснення стратегічного територіального планування</w:t>
      </w:r>
      <w:r>
        <w:rPr>
          <w:rFonts w:ascii="Times New Roman" w:cs="Times New Roman" w:hAnsi="Times New Roman"/>
          <w:sz w:val="24"/>
          <w:szCs w:val="24"/>
        </w:rPr>
        <w:t xml:space="preserve"> </w:t>
      </w:r>
      <w:r>
        <w:rPr>
          <w:rFonts w:ascii="Times New Roman" w:cs="Times New Roman" w:hAnsi="Times New Roman"/>
          <w:sz w:val="24"/>
          <w:szCs w:val="24"/>
          <w:lang w:val="uk-UA"/>
        </w:rPr>
        <w:t>[</w:t>
      </w:r>
      <w:r>
        <w:rPr>
          <w:rFonts w:ascii="Times New Roman" w:cs="Times New Roman" w:hAnsi="Times New Roman"/>
          <w:sz w:val="24"/>
          <w:szCs w:val="24"/>
        </w:rPr>
        <w:t>13,14,15</w:t>
      </w:r>
      <w:r>
        <w:rPr>
          <w:rFonts w:ascii="Times New Roman" w:cs="Times New Roman" w:hAnsi="Times New Roman"/>
          <w:sz w:val="24"/>
          <w:szCs w:val="24"/>
          <w:lang w:val="uk-UA"/>
        </w:rPr>
        <w:t>]</w:t>
      </w:r>
      <w:r>
        <w:rPr>
          <w:rFonts w:ascii="Times New Roman" w:cs="Times New Roman" w:hAnsi="Times New Roman"/>
          <w:sz w:val="24"/>
          <w:szCs w:val="24"/>
          <w:lang w:val="uk-UA"/>
        </w:rPr>
        <w:t>. Саме тому в Україні розробляється декілька планувальних документів, вони мають свій об’єкт,</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призначення</w:t>
      </w:r>
      <w:r>
        <w:rPr>
          <w:rFonts w:ascii="Times New Roman" w:cs="Times New Roman" w:hAnsi="Times New Roman"/>
          <w:sz w:val="24"/>
          <w:szCs w:val="24"/>
          <w:lang w:val="uk-UA"/>
        </w:rPr>
        <w:t xml:space="preserve"> та укладені на основі вище перерахованих законодавчих актів. До таких документів відносять: загальні стратегії місцевого розвитку, просторові програми (генеральні плани населених пунктів) та загальні щорічні програми соціально-економічного розвитку та культурного розвитку територій.</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Перші документи націлені на розвитку сприятливого середовища для підприємницького сектору, підвищення рівня життя населення, залучення нових інвесторів, та забезпечення базових соціальних потреб населення. Другий тип документів відповідає  за розвиток території як об’єкта реалізації містобудівної політики місцевої влади.</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У наукових працях вітчизняних та закордонних дослідників поняття «стратегічне планування» має різ</w:t>
      </w:r>
      <w:r>
        <w:rPr>
          <w:rFonts w:ascii="Times New Roman" w:cs="Times New Roman" w:hAnsi="Times New Roman"/>
          <w:sz w:val="24"/>
          <w:szCs w:val="24"/>
          <w:lang w:val="uk-UA"/>
        </w:rPr>
        <w:t>ні формулювання</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w:t>
      </w:r>
      <w:r>
        <w:rPr>
          <w:rFonts w:ascii="Times New Roman" w:cs="Times New Roman" w:hAnsi="Times New Roman"/>
          <w:sz w:val="24"/>
          <w:szCs w:val="24"/>
          <w:lang w:val="uk-UA"/>
        </w:rPr>
        <w:t>25</w:t>
      </w:r>
      <w:r>
        <w:rPr>
          <w:rFonts w:ascii="Times New Roman" w:cs="Times New Roman" w:hAnsi="Times New Roman"/>
          <w:sz w:val="24"/>
          <w:szCs w:val="24"/>
          <w:lang w:val="uk-UA"/>
        </w:rPr>
        <w:t>]</w:t>
      </w:r>
      <w:r>
        <w:rPr>
          <w:rFonts w:ascii="Times New Roman" w:cs="Times New Roman" w:hAnsi="Times New Roman"/>
          <w:sz w:val="24"/>
          <w:szCs w:val="24"/>
        </w:rPr>
        <w:t>.</w:t>
      </w:r>
      <w:r>
        <w:rPr>
          <w:rFonts w:ascii="Times New Roman" w:cs="Times New Roman" w:hAnsi="Times New Roman"/>
          <w:sz w:val="24"/>
          <w:szCs w:val="24"/>
          <w:lang w:val="uk-UA"/>
        </w:rPr>
        <w:t xml:space="preserve"> Стратегічне планування регіонального розвитку – це постійний покроковий процес встановлення поточного стану тенденцій розвитку певного об’єкта; умов його розвитку та поточного стану; відповідальних виконавців  та необхідних  економічних ресурсів, та відповідає на три послідовні запитання: де знаходимся, де хотіли б знаходитись, як досягти бажаного результату.</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 xml:space="preserve">Поняття </w:t>
      </w:r>
      <w:r>
        <w:rPr>
          <w:rFonts w:ascii="Times New Roman" w:cs="Times New Roman" w:hAnsi="Times New Roman"/>
          <w:sz w:val="24"/>
          <w:szCs w:val="24"/>
          <w:lang w:val="uk-UA"/>
        </w:rPr>
        <w:t>стратегії місцевого розвитку набуває наступних значень та функцій:</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Планування</w:t>
      </w:r>
      <w:r>
        <w:rPr>
          <w:rFonts w:ascii="Times New Roman" w:cs="Times New Roman" w:hAnsi="Times New Roman"/>
          <w:sz w:val="24"/>
          <w:szCs w:val="24"/>
        </w:rPr>
        <w:t xml:space="preserve"> реакці</w:t>
      </w:r>
      <w:r>
        <w:rPr>
          <w:rFonts w:ascii="Times New Roman" w:cs="Times New Roman" w:hAnsi="Times New Roman"/>
          <w:sz w:val="24"/>
          <w:szCs w:val="24"/>
          <w:lang w:val="uk-UA"/>
        </w:rPr>
        <w:t>ї</w:t>
      </w:r>
      <w:r>
        <w:rPr>
          <w:rFonts w:ascii="Times New Roman" w:cs="Times New Roman" w:hAnsi="Times New Roman"/>
          <w:sz w:val="24"/>
          <w:szCs w:val="24"/>
        </w:rPr>
        <w:t xml:space="preserve"> території на зміни зовнішнього середовища</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З’єднує частини місцевого розвитку в єдине ціле</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Довгостроковий план розвитку території</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Охоплює всі основні аспекти місцевого розвитку</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Дає відповіді на ключові проблеми місцевого розвитку</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Забезпечує сумісність усіх планів розвитку території</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Результат аналізу сильних і слабких сторін місцевого розвитку</w:t>
      </w:r>
      <w:r>
        <w:rPr>
          <w:rFonts w:ascii="Times New Roman" w:cs="Times New Roman" w:hAnsi="Times New Roman"/>
          <w:sz w:val="24"/>
          <w:szCs w:val="24"/>
          <w:lang w:val="uk-UA"/>
        </w:rPr>
        <w:t>.</w:t>
      </w:r>
    </w:p>
    <w:p>
      <w:pPr>
        <w:pStyle w:val="style179"/>
        <w:numPr>
          <w:ilvl w:val="0"/>
          <w:numId w:val="2"/>
        </w:numPr>
        <w:jc w:val="both"/>
        <w:rPr>
          <w:rFonts w:ascii="Times New Roman" w:cs="Times New Roman" w:hAnsi="Times New Roman"/>
          <w:sz w:val="24"/>
          <w:szCs w:val="24"/>
          <w:lang w:val="uk-UA"/>
        </w:rPr>
      </w:pPr>
      <w:r>
        <w:rPr>
          <w:rFonts w:ascii="Times New Roman" w:cs="Times New Roman" w:hAnsi="Times New Roman"/>
          <w:sz w:val="24"/>
          <w:szCs w:val="24"/>
        </w:rPr>
        <w:t>Засіб досягнення кінцевого результату</w:t>
      </w:r>
      <w:r>
        <w:rPr>
          <w:rFonts w:ascii="Times New Roman" w:cs="Times New Roman" w:hAnsi="Times New Roman"/>
          <w:sz w:val="24"/>
          <w:szCs w:val="24"/>
          <w:lang w:val="uk-UA"/>
        </w:rPr>
        <w:t>.</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 xml:space="preserve">Регіональне стратегічне планування спирається на потенціал людей як основу організації та на територіальну громаду як базу будь-якої території, орієнтує їх діяльність на запит кінцевого споживача, гнучно регулює та забезпечує своєчасні зміни об’єкта управління, що відповідають викликам з боку зовнішнього середовища. Саме такий підхід дозволяє країні набувати </w:t>
      </w:r>
      <w:r>
        <w:rPr>
          <w:rFonts w:ascii="Times New Roman" w:cs="Times New Roman" w:hAnsi="Times New Roman"/>
          <w:sz w:val="24"/>
          <w:szCs w:val="24"/>
          <w:lang w:val="uk-UA"/>
        </w:rPr>
        <w:t>конкурентоздатної ланки в світовому суспільстві</w:t>
      </w:r>
      <w:r>
        <w:rPr>
          <w:rFonts w:ascii="Times New Roman" w:cs="Times New Roman" w:hAnsi="Times New Roman"/>
          <w:sz w:val="24"/>
          <w:szCs w:val="24"/>
        </w:rPr>
        <w:t xml:space="preserve"> </w:t>
      </w:r>
      <w:r>
        <w:rPr>
          <w:rFonts w:ascii="Times New Roman" w:cs="Times New Roman" w:hAnsi="Times New Roman"/>
          <w:sz w:val="24"/>
          <w:szCs w:val="24"/>
          <w:lang w:val="uk-UA"/>
        </w:rPr>
        <w:t>[</w:t>
      </w:r>
      <w:r>
        <w:rPr>
          <w:rFonts w:ascii="Times New Roman" w:cs="Times New Roman" w:hAnsi="Times New Roman"/>
          <w:sz w:val="24"/>
          <w:szCs w:val="24"/>
        </w:rPr>
        <w:t>26</w:t>
      </w:r>
      <w:r>
        <w:rPr>
          <w:rFonts w:ascii="Times New Roman" w:cs="Times New Roman" w:hAnsi="Times New Roman"/>
          <w:sz w:val="24"/>
          <w:szCs w:val="24"/>
          <w:lang w:val="uk-UA"/>
        </w:rPr>
        <w:t>]</w:t>
      </w:r>
      <w:r>
        <w:rPr>
          <w:rFonts w:ascii="Times New Roman" w:cs="Times New Roman" w:hAnsi="Times New Roman"/>
          <w:sz w:val="24"/>
          <w:szCs w:val="24"/>
          <w:lang w:val="uk-UA"/>
        </w:rPr>
        <w:t>.</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Аналіз зазначених у законодавчих документах напрямків розвитку регіональних стратегій дозволяють зробити висновок, що горизонт стратегічного планування розвитку у 5-ти річному відрізку часу може постійно змінюватись та набувати нових рис для досягнення масштабних цілей.</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Стратегічне управління постійно фіксує, що необхідно робити сьогодні для досягнення кінцевої мети в кінці зазначених термінів. Також стратегічне управління (надалі Стратегія) – це процесс, що зазначає послідовність дій. Така послідовність включає в себе: постановку цілей, вироблення основної стратегії їх досягнення, вибір та зазначення необхідних ресурсів та підтримку з зовнішнім середовищем</w:t>
      </w:r>
      <w:r>
        <w:rPr>
          <w:rFonts w:ascii="Times New Roman" w:cs="Times New Roman" w:hAnsi="Times New Roman"/>
          <w:sz w:val="24"/>
          <w:szCs w:val="24"/>
        </w:rPr>
        <w:t xml:space="preserve"> </w:t>
      </w:r>
      <w:r>
        <w:rPr>
          <w:rFonts w:ascii="Times New Roman" w:cs="Times New Roman" w:hAnsi="Times New Roman"/>
          <w:sz w:val="24"/>
          <w:szCs w:val="24"/>
          <w:lang w:val="uk-UA"/>
        </w:rPr>
        <w:t>[</w:t>
      </w:r>
      <w:r>
        <w:rPr>
          <w:rFonts w:ascii="Times New Roman" w:cs="Times New Roman" w:hAnsi="Times New Roman"/>
          <w:sz w:val="24"/>
          <w:szCs w:val="24"/>
        </w:rPr>
        <w:t>26</w:t>
      </w:r>
      <w:r>
        <w:rPr>
          <w:rFonts w:ascii="Times New Roman" w:cs="Times New Roman" w:hAnsi="Times New Roman"/>
          <w:sz w:val="24"/>
          <w:szCs w:val="24"/>
          <w:lang w:val="uk-UA"/>
        </w:rPr>
        <w:t>]</w:t>
      </w:r>
      <w:r>
        <w:rPr>
          <w:rFonts w:ascii="Times New Roman" w:cs="Times New Roman" w:hAnsi="Times New Roman"/>
          <w:sz w:val="24"/>
          <w:szCs w:val="24"/>
          <w:lang w:val="uk-UA"/>
        </w:rPr>
        <w:t>. Виходячи з ц</w:t>
      </w:r>
      <w:r>
        <w:rPr>
          <w:rFonts w:ascii="Times New Roman" w:cs="Times New Roman" w:hAnsi="Times New Roman"/>
          <w:sz w:val="24"/>
          <w:szCs w:val="24"/>
          <w:lang w:val="uk-UA"/>
        </w:rPr>
        <w:t>ь</w:t>
      </w:r>
      <w:r>
        <w:rPr>
          <w:rFonts w:ascii="Times New Roman" w:cs="Times New Roman" w:hAnsi="Times New Roman"/>
          <w:sz w:val="24"/>
          <w:szCs w:val="24"/>
          <w:lang w:val="uk-UA"/>
        </w:rPr>
        <w:t xml:space="preserve">ого Стратегія </w:t>
      </w:r>
      <w:r>
        <w:rPr>
          <w:rFonts w:ascii="Times New Roman" w:cs="Times New Roman" w:hAnsi="Times New Roman"/>
          <w:sz w:val="24"/>
          <w:szCs w:val="24"/>
          <w:lang w:val="uk-UA"/>
        </w:rPr>
        <w:t>– це обов’язковий інструмент муніципального управління при надзвичайно швидких змінах сучасного суспільства.</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rPr>
        <w:t xml:space="preserve">Порівняльний аналіз методології стратегічного планування регіонального розвитку, що використовується у зарубіжних країнах [13; 14; 16], та української практики планування регіонального розвитку, у тому числі змісту Стратегій [2; 24] свідчить про переважання характеристик традиційного планування регіонального розвитку в Україні та тенденції переходу до стратегічного планування. Концептуальні відмінності між традиційним та стратегічним плануванням обґрунтовано експертами ЮНЕСКО (табл. </w:t>
      </w:r>
      <w:r>
        <w:rPr>
          <w:rFonts w:ascii="Times New Roman" w:cs="Times New Roman" w:hAnsi="Times New Roman"/>
          <w:sz w:val="24"/>
          <w:szCs w:val="24"/>
          <w:lang w:val="uk-UA"/>
        </w:rPr>
        <w:t>1</w:t>
      </w:r>
      <w:r>
        <w:rPr>
          <w:rFonts w:ascii="Times New Roman" w:cs="Times New Roman" w:hAnsi="Times New Roman"/>
          <w:sz w:val="24"/>
          <w:szCs w:val="24"/>
        </w:rPr>
        <w:t>)</w:t>
      </w:r>
      <w:r>
        <w:rPr>
          <w:rFonts w:ascii="Times New Roman" w:cs="Times New Roman" w:hAnsi="Times New Roman"/>
          <w:sz w:val="24"/>
          <w:szCs w:val="24"/>
          <w:lang w:val="uk-UA"/>
        </w:rPr>
        <w:t>.</w:t>
      </w:r>
    </w:p>
    <w:p>
      <w:pPr>
        <w:pStyle w:val="style0"/>
        <w:ind w:firstLine="360"/>
        <w:jc w:val="right"/>
        <w:rPr>
          <w:rFonts w:ascii="Times New Roman" w:cs="Times New Roman" w:hAnsi="Times New Roman"/>
          <w:i/>
          <w:sz w:val="24"/>
          <w:szCs w:val="24"/>
          <w:lang w:val="uk-UA"/>
        </w:rPr>
      </w:pPr>
      <w:r>
        <w:rPr>
          <w:rFonts w:ascii="Times New Roman" w:cs="Times New Roman" w:hAnsi="Times New Roman"/>
          <w:i/>
          <w:sz w:val="24"/>
          <w:szCs w:val="24"/>
          <w:lang w:val="uk-UA"/>
        </w:rPr>
        <w:t>Таблиця 1</w:t>
      </w:r>
    </w:p>
    <w:p>
      <w:pPr>
        <w:pStyle w:val="style0"/>
        <w:ind w:left="360"/>
        <w:jc w:val="center"/>
        <w:rPr>
          <w:rFonts w:ascii="Times New Roman" w:cs="Times New Roman" w:hAnsi="Times New Roman"/>
          <w:b/>
          <w:sz w:val="24"/>
          <w:szCs w:val="24"/>
        </w:rPr>
      </w:pPr>
      <w:r>
        <w:rPr>
          <w:rFonts w:ascii="Times New Roman" w:cs="Times New Roman" w:hAnsi="Times New Roman"/>
          <w:b/>
          <w:sz w:val="24"/>
          <w:szCs w:val="24"/>
        </w:rPr>
        <w:t>Відмінності між традиційним та стратегічним плануванням</w:t>
      </w:r>
    </w:p>
    <w:tbl>
      <w:tblPr>
        <w:tblStyle w:val="style154"/>
        <w:tblW w:w="0" w:type="auto"/>
        <w:tblInd w:w="360" w:type="dxa"/>
        <w:tblLook w:val="04A0" w:firstRow="1" w:lastRow="0" w:firstColumn="1" w:lastColumn="0" w:noHBand="0" w:noVBand="1"/>
      </w:tblPr>
      <w:tblGrid>
        <w:gridCol w:w="4672"/>
        <w:gridCol w:w="4673"/>
      </w:tblGrid>
      <w:tr>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lang w:val="uk-UA"/>
              </w:rPr>
              <w:t>Т</w:t>
            </w:r>
            <w:r>
              <w:rPr>
                <w:rFonts w:ascii="Times New Roman" w:cs="Times New Roman" w:hAnsi="Times New Roman"/>
                <w:sz w:val="24"/>
                <w:szCs w:val="24"/>
              </w:rPr>
              <w:t>радиційне</w:t>
            </w:r>
          </w:p>
        </w:tc>
        <w:tc>
          <w:tcPr>
            <w:tcW w:w="4673" w:type="dxa"/>
            <w:tcBorders/>
            <w:tcFitText w:val="false"/>
          </w:tcPr>
          <w:p>
            <w:pPr>
              <w:pStyle w:val="style0"/>
              <w:jc w:val="both"/>
              <w:rPr>
                <w:rFonts w:ascii="Times New Roman" w:cs="Times New Roman" w:hAnsi="Times New Roman"/>
                <w:sz w:val="24"/>
                <w:szCs w:val="24"/>
                <w:lang w:val="uk-UA"/>
              </w:rPr>
            </w:pPr>
            <w:r>
              <w:rPr>
                <w:rFonts w:ascii="Times New Roman" w:cs="Times New Roman" w:hAnsi="Times New Roman"/>
                <w:sz w:val="24"/>
                <w:szCs w:val="24"/>
                <w:lang w:val="uk-UA"/>
              </w:rPr>
              <w:t>Стратегічне</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Орієнтоване на розроблення Стратегії</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Орієнтоване на реалізацію Стратегії</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Технократичний підхід</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Партнерський підхід</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Нейтральне</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Мобілізація усіх інструментів</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Лінійне планування</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Сценарне планування</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Жорстке впровадження</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Гнучке впровадження</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Орієнтація на поточний стан справ</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Орієнтація на зміни</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Моніторинг відповідності технічним умовам</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Моніторинг результативності</w:t>
            </w:r>
          </w:p>
        </w:tc>
      </w:tr>
      <w:tr>
        <w:tblPrEx/>
        <w:trPr/>
        <w:tc>
          <w:tcPr>
            <w:tcW w:w="4672"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Акцент на документі – Стратегії</w:t>
            </w:r>
          </w:p>
        </w:tc>
        <w:tc>
          <w:tcPr>
            <w:tcW w:w="4673" w:type="dxa"/>
            <w:tcBorders/>
            <w:tcFitText w:val="false"/>
          </w:tcPr>
          <w:p>
            <w:pPr>
              <w:pStyle w:val="style0"/>
              <w:jc w:val="both"/>
              <w:rPr>
                <w:rFonts w:ascii="Times New Roman" w:cs="Times New Roman" w:hAnsi="Times New Roman"/>
                <w:sz w:val="24"/>
                <w:szCs w:val="24"/>
              </w:rPr>
            </w:pPr>
            <w:r>
              <w:rPr>
                <w:rFonts w:ascii="Times New Roman" w:cs="Times New Roman" w:hAnsi="Times New Roman"/>
                <w:sz w:val="24"/>
                <w:szCs w:val="24"/>
              </w:rPr>
              <w:t>Акцент на Плані реалізації</w:t>
            </w:r>
          </w:p>
        </w:tc>
      </w:tr>
    </w:tbl>
    <w:p>
      <w:pPr>
        <w:pStyle w:val="style0"/>
        <w:ind w:left="360"/>
        <w:jc w:val="both"/>
        <w:rPr>
          <w:rFonts w:ascii="Times New Roman" w:cs="Times New Roman" w:hAnsi="Times New Roman"/>
          <w:sz w:val="24"/>
          <w:szCs w:val="24"/>
          <w:lang w:val="uk-UA"/>
        </w:rPr>
      </w:pP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У вітчизняній практиці планування регіонального розвитку головна увага націлена на розробку Стратегії, а не на план дій. В Україні механізми та інструменти проведення систематичного моніторингу результативності проводяться та розробляються формально та декларативно.</w:t>
      </w:r>
    </w:p>
    <w:p>
      <w:pPr>
        <w:pStyle w:val="style0"/>
        <w:ind w:firstLine="851"/>
        <w:jc w:val="both"/>
        <w:rPr>
          <w:rFonts w:ascii="Times New Roman" w:cs="Times New Roman" w:hAnsi="Times New Roman"/>
          <w:sz w:val="24"/>
          <w:szCs w:val="24"/>
          <w:lang w:val="uk-UA"/>
        </w:rPr>
      </w:pPr>
      <w:r>
        <w:rPr>
          <w:rFonts w:ascii="Times New Roman" w:cs="Times New Roman" w:hAnsi="Times New Roman"/>
          <w:sz w:val="24"/>
          <w:szCs w:val="24"/>
          <w:lang w:val="uk-UA"/>
        </w:rPr>
        <w:t>Різниця традиційного</w:t>
      </w:r>
      <w:r>
        <w:rPr>
          <w:rFonts w:ascii="Times New Roman" w:cs="Times New Roman" w:hAnsi="Times New Roman"/>
          <w:sz w:val="24"/>
          <w:szCs w:val="24"/>
          <w:lang w:val="uk-UA"/>
        </w:rPr>
        <w:t xml:space="preserve"> та стратегічного планування головним чином полягає й у принципі розробки стратегій. У традиційному планування відбувається «зверху вниз» працівниками департаментів економіки обласних державних адмістрацій, із назначим залученням районних державних адмістрацій та спеціалістів із громадянського суспільства, а у стратегічному плануванні збирається експертно-наукова група з вихідців із різних галузей та залученням міжнародних експертів.</w:t>
      </w:r>
    </w:p>
    <w:p>
      <w:pPr>
        <w:pStyle w:val="style0"/>
        <w:ind w:firstLine="851"/>
        <w:jc w:val="both"/>
        <w:rPr>
          <w:rFonts w:ascii="Times New Roman" w:cs="Times New Roman" w:hAnsi="Times New Roman"/>
          <w:sz w:val="24"/>
          <w:szCs w:val="24"/>
        </w:rPr>
      </w:pPr>
      <w:r>
        <w:rPr>
          <w:rFonts w:ascii="Times New Roman" w:cs="Times New Roman" w:hAnsi="Times New Roman"/>
          <w:sz w:val="24"/>
          <w:szCs w:val="24"/>
          <w:lang w:val="uk-UA"/>
        </w:rPr>
        <w:t>Стратегічне планування забезпечує партнерський підхід до планування, який є дуже розповсюдженим у країнах Єв</w:t>
      </w:r>
      <w:r>
        <w:rPr>
          <w:rFonts w:ascii="Times New Roman" w:cs="Times New Roman" w:hAnsi="Times New Roman"/>
          <w:sz w:val="24"/>
          <w:szCs w:val="24"/>
          <w:lang w:val="uk-UA"/>
        </w:rPr>
        <w:t>ропейського Союзу</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w:t>
      </w:r>
      <w:r>
        <w:rPr>
          <w:rFonts w:ascii="Times New Roman" w:cs="Times New Roman" w:hAnsi="Times New Roman"/>
          <w:sz w:val="24"/>
          <w:szCs w:val="24"/>
          <w:lang w:val="uk-UA"/>
        </w:rPr>
        <w:t>11</w:t>
      </w:r>
      <w:r>
        <w:rPr>
          <w:rFonts w:ascii="Times New Roman" w:cs="Times New Roman" w:hAnsi="Times New Roman"/>
          <w:sz w:val="24"/>
          <w:szCs w:val="24"/>
          <w:lang w:val="uk-UA"/>
        </w:rPr>
        <w:t>]</w:t>
      </w:r>
      <w:r>
        <w:rPr>
          <w:rFonts w:ascii="Times New Roman" w:cs="Times New Roman" w:hAnsi="Times New Roman"/>
          <w:sz w:val="24"/>
          <w:szCs w:val="24"/>
        </w:rPr>
        <w:t>.</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 xml:space="preserve">Такі програмні документи розробляються на засадах публічності, діалогу та узгодженості інтересів усіх зацікавлених сторін. </w:t>
      </w:r>
      <w:r>
        <w:rPr>
          <w:rFonts w:ascii="Times New Roman" w:cs="Times New Roman" w:hAnsi="Times New Roman"/>
          <w:sz w:val="24"/>
          <w:szCs w:val="24"/>
        </w:rPr>
        <w:t xml:space="preserve">Стратегічне планування на партнерських засадах сприяє узгодженості та задоволенню інтересів у системі взаємовідносин "влада – бізнес – громадянське суспільство". Визначеність </w:t>
      </w:r>
      <w:r>
        <w:rPr>
          <w:rFonts w:ascii="Times New Roman" w:cs="Times New Roman" w:hAnsi="Times New Roman"/>
          <w:sz w:val="24"/>
          <w:szCs w:val="24"/>
        </w:rPr>
        <w:t>пр</w:t>
      </w:r>
      <w:r>
        <w:rPr>
          <w:rFonts w:ascii="Times New Roman" w:cs="Times New Roman" w:hAnsi="Times New Roman"/>
          <w:sz w:val="24"/>
          <w:szCs w:val="24"/>
        </w:rPr>
        <w:t>іоритетів і напрямів розвитку регіону є необхідним як для мешканців і підприємців області, так і для зовнішніх і</w:t>
      </w:r>
      <w:r>
        <w:rPr>
          <w:rFonts w:ascii="Times New Roman" w:cs="Times New Roman" w:hAnsi="Times New Roman"/>
          <w:sz w:val="24"/>
          <w:szCs w:val="24"/>
        </w:rPr>
        <w:t>нвесторів і міжнародних донорів</w:t>
      </w:r>
      <w:r>
        <w:rPr>
          <w:rFonts w:ascii="Times New Roman" w:cs="Times New Roman" w:hAnsi="Times New Roman"/>
          <w:sz w:val="24"/>
          <w:szCs w:val="24"/>
        </w:rPr>
        <w:t xml:space="preserve"> </w:t>
      </w:r>
      <w:r>
        <w:rPr>
          <w:rFonts w:ascii="Times New Roman" w:cs="Times New Roman" w:hAnsi="Times New Roman"/>
          <w:sz w:val="24"/>
          <w:szCs w:val="24"/>
          <w:lang w:val="uk-UA"/>
        </w:rPr>
        <w:t>[</w:t>
      </w:r>
      <w:r>
        <w:rPr>
          <w:rFonts w:ascii="Times New Roman" w:cs="Times New Roman" w:hAnsi="Times New Roman"/>
          <w:sz w:val="24"/>
          <w:szCs w:val="24"/>
        </w:rPr>
        <w:t>9</w:t>
      </w:r>
      <w:r>
        <w:rPr>
          <w:rFonts w:ascii="Times New Roman" w:cs="Times New Roman" w:hAnsi="Times New Roman"/>
          <w:sz w:val="24"/>
          <w:szCs w:val="24"/>
          <w:lang w:val="uk-UA"/>
        </w:rPr>
        <w:t>]</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 xml:space="preserve">Успішні стратегії місцевого розвитку характеризуються </w:t>
      </w:r>
      <w:r>
        <w:rPr>
          <w:rFonts w:ascii="Times New Roman" w:cs="Times New Roman" w:hAnsi="Times New Roman"/>
          <w:sz w:val="24"/>
          <w:szCs w:val="24"/>
        </w:rPr>
        <w:t>такими</w:t>
      </w:r>
      <w:r>
        <w:rPr>
          <w:rFonts w:ascii="Times New Roman" w:cs="Times New Roman" w:hAnsi="Times New Roman"/>
          <w:sz w:val="24"/>
          <w:szCs w:val="24"/>
        </w:rPr>
        <w:t xml:space="preserve"> ознаками:</w:t>
      </w:r>
    </w:p>
    <w:p>
      <w:pPr>
        <w:pStyle w:val="style179"/>
        <w:numPr>
          <w:ilvl w:val="0"/>
          <w:numId w:val="3"/>
        </w:numPr>
        <w:jc w:val="both"/>
        <w:rPr>
          <w:rFonts w:ascii="Times New Roman" w:cs="Times New Roman" w:hAnsi="Times New Roman"/>
          <w:sz w:val="24"/>
          <w:szCs w:val="24"/>
          <w:lang w:val="uk-UA"/>
        </w:rPr>
      </w:pPr>
      <w:r>
        <w:rPr>
          <w:rFonts w:ascii="Times New Roman" w:cs="Times New Roman" w:hAnsi="Times New Roman"/>
          <w:sz w:val="24"/>
          <w:szCs w:val="24"/>
        </w:rPr>
        <w:t>підхід на основі партнерства й широкої участі;</w:t>
      </w:r>
    </w:p>
    <w:p>
      <w:pPr>
        <w:pStyle w:val="style179"/>
        <w:numPr>
          <w:ilvl w:val="0"/>
          <w:numId w:val="3"/>
        </w:numPr>
        <w:jc w:val="both"/>
        <w:rPr>
          <w:rFonts w:ascii="Times New Roman" w:cs="Times New Roman" w:hAnsi="Times New Roman"/>
          <w:sz w:val="24"/>
          <w:szCs w:val="24"/>
          <w:lang w:val="uk-UA"/>
        </w:rPr>
      </w:pPr>
      <w:r>
        <w:rPr>
          <w:rFonts w:ascii="Times New Roman" w:cs="Times New Roman" w:hAnsi="Times New Roman"/>
          <w:sz w:val="24"/>
          <w:szCs w:val="24"/>
        </w:rPr>
        <w:t>високий рівень громадського консенсусу, ефективність і діловий підхід;</w:t>
      </w:r>
    </w:p>
    <w:p>
      <w:pPr>
        <w:pStyle w:val="style179"/>
        <w:numPr>
          <w:ilvl w:val="0"/>
          <w:numId w:val="3"/>
        </w:numPr>
        <w:jc w:val="both"/>
        <w:rPr>
          <w:rFonts w:ascii="Times New Roman" w:cs="Times New Roman" w:hAnsi="Times New Roman"/>
          <w:sz w:val="24"/>
          <w:szCs w:val="24"/>
          <w:lang w:val="uk-UA"/>
        </w:rPr>
      </w:pPr>
      <w:r>
        <w:rPr>
          <w:rFonts w:ascii="Times New Roman" w:cs="Times New Roman" w:hAnsi="Times New Roman"/>
          <w:sz w:val="24"/>
          <w:szCs w:val="24"/>
          <w:lang w:val="uk-UA"/>
        </w:rPr>
        <w:t>залучення великої кількості зацікавлених сторін з усіх сфер життєдіяльності суспільства;</w:t>
      </w:r>
    </w:p>
    <w:p>
      <w:pPr>
        <w:pStyle w:val="style179"/>
        <w:numPr>
          <w:ilvl w:val="0"/>
          <w:numId w:val="3"/>
        </w:numPr>
        <w:jc w:val="both"/>
        <w:rPr>
          <w:rFonts w:ascii="Times New Roman" w:cs="Times New Roman" w:hAnsi="Times New Roman"/>
          <w:sz w:val="24"/>
          <w:szCs w:val="24"/>
          <w:lang w:val="uk-UA"/>
        </w:rPr>
      </w:pPr>
      <w:r>
        <w:rPr>
          <w:rFonts w:ascii="Times New Roman" w:cs="Times New Roman" w:hAnsi="Times New Roman"/>
          <w:sz w:val="24"/>
          <w:szCs w:val="24"/>
        </w:rPr>
        <w:t>використання потужного аналітичного інструментарію;</w:t>
      </w:r>
    </w:p>
    <w:p>
      <w:pPr>
        <w:pStyle w:val="style179"/>
        <w:numPr>
          <w:ilvl w:val="0"/>
          <w:numId w:val="3"/>
        </w:numPr>
        <w:jc w:val="both"/>
        <w:rPr>
          <w:rFonts w:ascii="Times New Roman" w:cs="Times New Roman" w:hAnsi="Times New Roman"/>
          <w:sz w:val="24"/>
          <w:szCs w:val="24"/>
          <w:lang w:val="uk-UA"/>
        </w:rPr>
      </w:pPr>
      <w:r>
        <w:rPr>
          <w:rFonts w:ascii="Times New Roman" w:cs="Times New Roman" w:hAnsi="Times New Roman"/>
          <w:sz w:val="24"/>
          <w:szCs w:val="24"/>
        </w:rPr>
        <w:t>усвідомлення того, що якість однієї завершеної фази процесу стратегічного планування впливає на успішність наступної фази;</w:t>
      </w:r>
    </w:p>
    <w:p>
      <w:pPr>
        <w:pStyle w:val="style179"/>
        <w:numPr>
          <w:ilvl w:val="0"/>
          <w:numId w:val="3"/>
        </w:numPr>
        <w:jc w:val="both"/>
        <w:rPr>
          <w:rFonts w:ascii="Times New Roman" w:cs="Times New Roman" w:hAnsi="Times New Roman"/>
          <w:sz w:val="24"/>
          <w:szCs w:val="24"/>
          <w:lang w:val="uk-UA"/>
        </w:rPr>
      </w:pPr>
      <w:r>
        <w:rPr>
          <w:rFonts w:ascii="Times New Roman" w:cs="Times New Roman" w:hAnsi="Times New Roman"/>
          <w:sz w:val="24"/>
          <w:szCs w:val="24"/>
          <w:lang w:val="uk-UA"/>
        </w:rPr>
        <w:t>загальна координація процесу.</w:t>
      </w:r>
    </w:p>
    <w:p>
      <w:pPr>
        <w:pStyle w:val="style0"/>
        <w:ind w:firstLine="708"/>
        <w:jc w:val="both"/>
        <w:rPr>
          <w:rFonts w:ascii="Times New Roman" w:cs="Times New Roman" w:hAnsi="Times New Roman"/>
          <w:sz w:val="24"/>
          <w:szCs w:val="24"/>
          <w:lang w:val="uk-UA"/>
        </w:rPr>
      </w:pPr>
      <w:r>
        <w:rPr>
          <w:rFonts w:ascii="Times New Roman" w:cs="Times New Roman" w:hAnsi="Times New Roman"/>
          <w:sz w:val="24"/>
          <w:szCs w:val="24"/>
          <w:lang w:val="uk-UA"/>
        </w:rPr>
        <w:t>Нормативно-правову базу здійснення стратегічного планування місцевого розвитку можна умовно поділити на три блоки: - перший – визначає роль та місце органів місцевого самоврядування в організації та здійсненні процесу управління розвитком території, зокрема – через розроблення і реалізацію стратегій місцевого розвитку; - другий – формує основні засади стратегічного планування на місцевому рівні (від держави до окремої території); - третій – визначає особливості участі у процесі формування та реалізації стратегії місцевого розвитку юридичних і фізичних осіб</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w:t>
      </w:r>
      <w:r>
        <w:rPr>
          <w:rFonts w:ascii="Times New Roman" w:cs="Times New Roman" w:hAnsi="Times New Roman"/>
          <w:sz w:val="24"/>
          <w:szCs w:val="24"/>
          <w:lang w:val="uk-UA"/>
        </w:rPr>
        <w:t>8</w:t>
      </w:r>
      <w:r>
        <w:rPr>
          <w:rFonts w:ascii="Times New Roman" w:cs="Times New Roman" w:hAnsi="Times New Roman"/>
          <w:sz w:val="24"/>
          <w:szCs w:val="24"/>
          <w:lang w:val="uk-UA"/>
        </w:rPr>
        <w:t>]</w:t>
      </w:r>
      <w:r>
        <w:rPr>
          <w:rFonts w:ascii="Times New Roman" w:cs="Times New Roman" w:hAnsi="Times New Roman"/>
          <w:sz w:val="24"/>
          <w:szCs w:val="24"/>
          <w:lang w:val="uk-UA"/>
        </w:rPr>
        <w:t>.</w:t>
      </w:r>
    </w:p>
    <w:p>
      <w:pPr>
        <w:pStyle w:val="style0"/>
        <w:ind w:firstLine="708"/>
        <w:jc w:val="both"/>
        <w:rPr>
          <w:rFonts w:ascii="Times New Roman" w:cs="Times New Roman" w:hAnsi="Times New Roman"/>
          <w:sz w:val="24"/>
          <w:szCs w:val="24"/>
          <w:lang w:val="en-US"/>
        </w:rPr>
      </w:pPr>
      <w:r>
        <w:rPr>
          <w:rFonts w:ascii="Times New Roman" w:cs="Times New Roman" w:hAnsi="Times New Roman"/>
          <w:sz w:val="24"/>
          <w:szCs w:val="24"/>
          <w:lang w:val="uk-UA"/>
        </w:rPr>
        <w:t>Всі ці блоки здійснюються на основі певних нормативно-правових документів, таких як: Конституція України, Закони України “Про місцеве самоврядування в Україні” від 21 травня 1997 р., “Про місцеві державні адміністрації” від 9 квітня 1999 р., Законів України: “Про державне прогнозування та розроблення програм економічного і соціального розвитку України” від 23 березня 2000 р., “Про стимулювання розвитку регіонів” від 8 вересня 2005 р., “Про державні цільові програми” від 18 березня 2004 р.; Указів Президента України “Про Концепцію державної регіональної політики” від 25 травня 2001 р., “Про Стратегію економічного та соціального розвитку України «Шляхом європейської інтеграції» на 2004–2015</w:t>
      </w:r>
      <w:r>
        <w:rPr>
          <w:rFonts w:ascii="Times New Roman" w:cs="Times New Roman" w:hAnsi="Times New Roman"/>
          <w:sz w:val="24"/>
          <w:szCs w:val="24"/>
        </w:rPr>
        <w:t> </w:t>
      </w:r>
      <w:r>
        <w:rPr>
          <w:rFonts w:ascii="Times New Roman" w:cs="Times New Roman" w:hAnsi="Times New Roman"/>
          <w:sz w:val="24"/>
          <w:szCs w:val="24"/>
          <w:lang w:val="uk-UA"/>
        </w:rPr>
        <w:t>роки” від 28 квітня 2004 р.; Постанов Кабінету Міністрів України «Про затвердження Державної стратегії регіонального розвитку на період до 2015 року», від 21 липня 2006 р., «Про затвердження Порядку розроблення, проведення моніторингу та оцінки реалізації регіональних стратегій розвитку» від 16 грудня 2011 р., “Про затвердження Порядку здійснення моніторингу показників розвитку регіонів, районів, міст республіканського в Автономній Республіці Крим і обласного значення для визнання територій депресивними” від 2 березня 2010</w:t>
      </w:r>
      <w:r>
        <w:rPr>
          <w:rFonts w:ascii="Times New Roman" w:cs="Times New Roman" w:hAnsi="Times New Roman"/>
          <w:sz w:val="24"/>
          <w:szCs w:val="24"/>
        </w:rPr>
        <w:t> </w:t>
      </w:r>
      <w:r>
        <w:rPr>
          <w:rFonts w:ascii="Times New Roman" w:cs="Times New Roman" w:hAnsi="Times New Roman"/>
          <w:sz w:val="24"/>
          <w:szCs w:val="24"/>
          <w:lang w:val="uk-UA"/>
        </w:rPr>
        <w:t xml:space="preserve">р., «Про утворення Ради з питань регіонального розвитку та місцевого самоврядування» від 2 квітня 2009 р.; Розпорядження Кабінету Міністрів України “ Про схвалення Концепції вдосконалення системи прогнозних і програмних документів з питань соціально-економічного розвитку України” від 4 жовтня 2006 р.; Наказу Міністерства економіки та з питань європейської інтеграції “Про затвердження Методичних рекомендацій щодо формування регіональних стратегій розвитку”, </w:t>
      </w:r>
      <w:r>
        <w:rPr>
          <w:rFonts w:ascii="Times New Roman" w:cs="Times New Roman" w:hAnsi="Times New Roman"/>
          <w:sz w:val="24"/>
          <w:szCs w:val="24"/>
          <w:lang w:val="uk-UA"/>
        </w:rPr>
        <w:t>Закон</w:t>
      </w:r>
      <w:r>
        <w:rPr>
          <w:rFonts w:ascii="Times New Roman" w:cs="Times New Roman" w:hAnsi="Times New Roman"/>
          <w:sz w:val="24"/>
          <w:szCs w:val="24"/>
          <w:lang w:val="uk-UA"/>
        </w:rPr>
        <w:t>и</w:t>
      </w:r>
      <w:r>
        <w:rPr>
          <w:rFonts w:ascii="Times New Roman" w:cs="Times New Roman" w:hAnsi="Times New Roman"/>
          <w:sz w:val="24"/>
          <w:szCs w:val="24"/>
          <w:lang w:val="uk-UA"/>
        </w:rPr>
        <w:t xml:space="preserve"> України: “Про звернення громадян” від 2 жовтня 1996 р., «Про забезпечення рівних прав та можливостей жінок і чоловіків» від 8 вересня 2005 р., “Про статус депутатів місцевих рад” від 11 липня 2002 р., Постанови Кабінету Міністрів України “Про Порядок оприлюднення у мережі Інтернет інформації про діяльність органів виконавчої влади» від 4 січня 2002 р., “Про забезпечення участі громадськості у формуванні та реалізації державної політики” від 3 листопада 2010</w:t>
      </w:r>
      <w:r>
        <w:rPr>
          <w:rFonts w:ascii="Times New Roman" w:cs="Times New Roman" w:hAnsi="Times New Roman"/>
          <w:sz w:val="24"/>
          <w:szCs w:val="24"/>
        </w:rPr>
        <w:t> </w:t>
      </w:r>
      <w:r>
        <w:rPr>
          <w:rFonts w:ascii="Times New Roman" w:cs="Times New Roman" w:hAnsi="Times New Roman"/>
          <w:sz w:val="24"/>
          <w:szCs w:val="24"/>
          <w:lang w:val="uk-UA"/>
        </w:rPr>
        <w:t>р., Розпорядження Кабінету Міністрів України “Про роботу центральних і місцевих органів виконавчої влади щодо забезпечення відкритості у своїй діяльності, зв’язків з громадськістю та взаємодії із засобами масової інформац</w:t>
      </w:r>
      <w:r>
        <w:rPr>
          <w:rFonts w:ascii="Times New Roman" w:cs="Times New Roman" w:hAnsi="Times New Roman"/>
          <w:sz w:val="24"/>
          <w:szCs w:val="24"/>
          <w:lang w:val="uk-UA"/>
        </w:rPr>
        <w:t>ії” від 18 жовтня 2004 р. та ін.</w:t>
      </w:r>
      <w:r>
        <w:rPr>
          <w:rFonts w:ascii="Times New Roman" w:cs="Times New Roman" w:hAnsi="Times New Roman"/>
          <w:sz w:val="24"/>
          <w:szCs w:val="24"/>
          <w:lang w:val="uk-UA"/>
        </w:rPr>
        <w:t xml:space="preserve"> </w:t>
      </w:r>
      <w:r>
        <w:rPr>
          <w:rFonts w:ascii="Times New Roman" w:cs="Times New Roman" w:hAnsi="Times New Roman"/>
          <w:sz w:val="24"/>
          <w:szCs w:val="24"/>
          <w:lang w:val="uk-UA"/>
        </w:rPr>
        <w:t>[</w:t>
      </w:r>
      <w:r>
        <w:rPr>
          <w:rFonts w:ascii="Times New Roman" w:cs="Times New Roman" w:hAnsi="Times New Roman"/>
          <w:sz w:val="24"/>
          <w:szCs w:val="24"/>
          <w:lang w:val="uk-UA"/>
        </w:rPr>
        <w:t>16-20</w:t>
      </w:r>
      <w:r>
        <w:rPr>
          <w:rFonts w:ascii="Times New Roman" w:cs="Times New Roman" w:hAnsi="Times New Roman"/>
          <w:sz w:val="24"/>
          <w:szCs w:val="24"/>
          <w:lang w:val="uk-UA"/>
        </w:rPr>
        <w:t>]</w:t>
      </w:r>
      <w:r>
        <w:rPr>
          <w:rFonts w:ascii="Times New Roman" w:cs="Times New Roman" w:hAnsi="Times New Roman"/>
          <w:sz w:val="24"/>
          <w:szCs w:val="24"/>
          <w:lang w:val="en-US"/>
        </w:rPr>
        <w:t>.</w:t>
      </w:r>
    </w:p>
    <w:p>
      <w:pPr>
        <w:pStyle w:val="style0"/>
        <w:ind w:firstLine="708"/>
        <w:jc w:val="both"/>
        <w:rPr>
          <w:rFonts w:ascii="Times New Roman" w:cs="Times New Roman" w:hAnsi="Times New Roman"/>
          <w:sz w:val="24"/>
          <w:szCs w:val="24"/>
          <w:lang w:val="uk-UA"/>
        </w:rPr>
      </w:pPr>
      <w:r>
        <w:rPr>
          <w:rFonts w:ascii="Times New Roman" w:cs="Times New Roman" w:hAnsi="Times New Roman"/>
          <w:sz w:val="24"/>
          <w:szCs w:val="24"/>
          <w:lang w:val="uk-UA"/>
        </w:rPr>
        <w:t>При розробці стратегічного плану території необхідно обов`язково</w:t>
      </w:r>
      <w:r>
        <w:rPr>
          <w:rFonts w:ascii="Times New Roman" w:cs="Times New Roman" w:hAnsi="Times New Roman"/>
          <w:sz w:val="24"/>
          <w:szCs w:val="24"/>
          <w:lang w:val="uk-UA"/>
        </w:rPr>
        <w:t>.</w:t>
      </w:r>
      <w:r>
        <w:rPr>
          <w:rFonts w:ascii="Times New Roman" w:cs="Times New Roman" w:hAnsi="Times New Roman"/>
          <w:sz w:val="24"/>
          <w:szCs w:val="24"/>
          <w:lang w:val="uk-UA"/>
        </w:rPr>
        <w:t xml:space="preserve"> враховувати основні цілі (пріоритети) Стратегії економічного та соціального розвитку України; Державної стратегії регіонального розвитку; регіональних стратегій розвитку Автономної Республіки Крим, областей; стратегії розвитку галузей економіки (сфер діяльності) (у разі необхідності). </w:t>
      </w:r>
      <w:r>
        <w:rPr>
          <w:rFonts w:ascii="Times New Roman" w:cs="Times New Roman" w:hAnsi="Times New Roman"/>
          <w:sz w:val="24"/>
          <w:szCs w:val="24"/>
          <w:lang w:val="uk-UA"/>
        </w:rPr>
        <w:t>Тобто стратегічний план місцевого розвитку має бути узгоджений із стратегічними цілями вищеназваних стратегічних документів.</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lang w:val="uk-UA"/>
        </w:rPr>
        <w:t>Ін</w:t>
      </w:r>
      <w:r>
        <w:rPr>
          <w:rFonts w:ascii="Times New Roman" w:cs="Times New Roman" w:hAnsi="Times New Roman"/>
          <w:sz w:val="24"/>
          <w:szCs w:val="24"/>
        </w:rPr>
        <w:t>іціювати процес розроблення стратегії може будь-який суб’єкт місцевого розвитку. В ініціативних пропозиціях необхідно обґрунтувати актуальність та корисність стратегічного планування для територіальної громади, свій погляд стосовно розробників стратегії, визначити можливі перешкоди щодо запровадження стратегічного планування, шляхи їх подолання.</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Система цілей стратегії місцевого розвитку складається з таких елементів: 1. Стратегічне бачення – довгостроковий горизонт (10–15 років). 2. Пріоритети місцевого розвитку – довгостроковий горизонт (10–15 років). 3. Стратегічні цілі – середньостроковий горизонт (3–5 років). 4. Оперативні цілі – короткостроковий горизонт (1–3 роки).</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 xml:space="preserve">Розроблення стратегій регіонального розвитку на період до 2020 р. характеризувалося двома принциповими відмінностями від попередньої практики – широким залученням громадськості та підготовкою Планів реалізації. Зміст і структура стратегій регіонального </w:t>
      </w:r>
      <w:r>
        <w:rPr>
          <w:rFonts w:ascii="Times New Roman" w:cs="Times New Roman" w:hAnsi="Times New Roman"/>
          <w:sz w:val="24"/>
          <w:szCs w:val="24"/>
        </w:rPr>
        <w:t>розвитку українських областей на період до 2020 року свідчить про тенденцію до застосовування європейської практики управління регіональним розвитком, зокрема у частині використання методології стратегічного планування регіонального розвитку. Основними її характеристиками є такі:</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 завершення планування на рівні конкретних проектів;</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 використання проектного підходу та визначення вартості всіх проектів;</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 орієнтація на конкретні вимірювані результати;</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 висока зацікавленість учасників планування регіонального розвитку щодо впровадження проектів Стратегії, оскільки це створює можливості отримати додаткові ресурси.</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На основі даних діагностики початкового стану розвитку території (</w:t>
      </w:r>
      <w:r>
        <w:rPr>
          <w:rFonts w:ascii="Times New Roman" w:cs="Times New Roman" w:hAnsi="Times New Roman"/>
          <w:sz w:val="24"/>
          <w:szCs w:val="24"/>
        </w:rPr>
        <w:t>проф</w:t>
      </w:r>
      <w:r>
        <w:rPr>
          <w:rFonts w:ascii="Times New Roman" w:cs="Times New Roman" w:hAnsi="Times New Roman"/>
          <w:sz w:val="24"/>
          <w:szCs w:val="24"/>
        </w:rPr>
        <w:t>ілю громади) та узагальнення уявлень основних суб’єктів територіального розвитку щодо моделі бажаного майбутнього формуюється Стратегічне бачення, яке є новим елементом довгострокового планування розвитку</w:t>
      </w:r>
      <w:r>
        <w:rPr>
          <w:rFonts w:ascii="Times New Roman" w:cs="Times New Roman" w:hAnsi="Times New Roman"/>
          <w:sz w:val="24"/>
          <w:szCs w:val="24"/>
        </w:rPr>
        <w:t xml:space="preserve"> </w:t>
      </w:r>
      <w:r>
        <w:rPr>
          <w:rFonts w:ascii="Times New Roman" w:cs="Times New Roman" w:hAnsi="Times New Roman"/>
          <w:sz w:val="24"/>
          <w:szCs w:val="24"/>
          <w:lang w:val="uk-UA"/>
        </w:rPr>
        <w:t>[</w:t>
      </w:r>
      <w:r>
        <w:rPr>
          <w:rFonts w:ascii="Times New Roman" w:cs="Times New Roman" w:hAnsi="Times New Roman"/>
          <w:sz w:val="24"/>
          <w:szCs w:val="24"/>
        </w:rPr>
        <w:t>86</w:t>
      </w:r>
      <w:r>
        <w:rPr>
          <w:rFonts w:ascii="Times New Roman" w:cs="Times New Roman" w:hAnsi="Times New Roman"/>
          <w:sz w:val="24"/>
          <w:szCs w:val="24"/>
          <w:lang w:val="uk-UA"/>
        </w:rPr>
        <w:t>]</w:t>
      </w:r>
      <w:r>
        <w:rPr>
          <w:rFonts w:ascii="Times New Roman" w:cs="Times New Roman" w:hAnsi="Times New Roman"/>
          <w:sz w:val="24"/>
          <w:szCs w:val="24"/>
        </w:rPr>
        <w:t>. Стратегічне бачення окреслює різносторонній оптимістичний погляд на розвиток території в майбутньому і є основою тих завдань, виконання яких буде визначено місцевою стратегією.</w:t>
      </w:r>
    </w:p>
    <w:p>
      <w:pPr>
        <w:pStyle w:val="style0"/>
        <w:ind w:firstLine="708"/>
        <w:jc w:val="both"/>
        <w:rPr>
          <w:rFonts w:ascii="Times New Roman" w:cs="Times New Roman" w:hAnsi="Times New Roman"/>
          <w:sz w:val="24"/>
          <w:szCs w:val="24"/>
        </w:rPr>
      </w:pPr>
      <w:r>
        <w:rPr>
          <w:rFonts w:ascii="Times New Roman" w:cs="Times New Roman" w:hAnsi="Times New Roman"/>
          <w:sz w:val="24"/>
          <w:szCs w:val="24"/>
        </w:rPr>
        <w:t>Стратегічні цілі призначені для конкретизації пріоритетів у середньостроковій перспективі та мають відповідати певним вимогам, а саме:</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Бути конкретними. Формулювання цілей у конкретних формах створює вихідну точку відліку для прийняття у подальшому правильних рішень щодо розвитку території. Завдяки цьому можна більш обґрунтовано визначити, наскільки ефективно діють суб’єкти економічної діяльності у напряму досягнення стратегічного бачення та місії.</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Цілі мають бути вимірюваними, тобто сформульованими в такий спосіб, щоб можна було встановити чіткі показники вимірювання досягнення стратегічних цілей.</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З огляду на специфіку та багатоаспектність функціонування території множинні цілі розвитку мають бути взаємно узгодженими, тобто дії та рішення, які необхідні для досягнення однієї мети, не повинні перешкоджати реалізації інших цілей. В іншому випадку це може призвести до виникнення конфліктної ситуації між суб’єктами діяльності, відповідальними за досягнення тих чи інших встановлених цілей. Крім того, стратегічні цілі розвитку території мають бути повністю узгодженими зі стратегічним баченням і місією.</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Стратегічні цілі повинні бути реалістичними. Недосяжні або частково досяжні цілі призводять до негативних наслідків. Наприклад, зниження рівня мотивації основних суб’єктів територіальної громади ефективно працювати над реалізацією стратегічного плану, зниження конкурентоспроможності території в цілому.</w:t>
      </w:r>
    </w:p>
    <w:p>
      <w:pPr>
        <w:pStyle w:val="style179"/>
        <w:numPr>
          <w:ilvl w:val="0"/>
          <w:numId w:val="1"/>
        </w:numPr>
        <w:jc w:val="both"/>
        <w:rPr>
          <w:rFonts w:ascii="Times New Roman" w:cs="Times New Roman" w:hAnsi="Times New Roman"/>
          <w:sz w:val="24"/>
          <w:szCs w:val="24"/>
        </w:rPr>
      </w:pPr>
      <w:r>
        <w:rPr>
          <w:rFonts w:ascii="Times New Roman" w:cs="Times New Roman" w:hAnsi="Times New Roman"/>
          <w:sz w:val="24"/>
          <w:szCs w:val="24"/>
        </w:rPr>
        <w:t>Цілі мають бути обмежені у часі, тобто мати конкретний горизонт прогнозування та планування, який встановлюється на тривалий або короткотривалий проміжки часу.</w:t>
      </w:r>
    </w:p>
    <w:p>
      <w:pPr>
        <w:pStyle w:val="style0"/>
        <w:ind w:firstLine="851"/>
        <w:jc w:val="both"/>
        <w:rPr>
          <w:rFonts w:ascii="Times New Roman" w:cs="Times New Roman" w:hAnsi="Times New Roman"/>
          <w:sz w:val="24"/>
          <w:szCs w:val="24"/>
        </w:rPr>
      </w:pPr>
      <w:r>
        <w:rPr>
          <w:rFonts w:ascii="Times New Roman" w:cs="Times New Roman" w:hAnsi="Times New Roman"/>
          <w:sz w:val="24"/>
          <w:szCs w:val="24"/>
        </w:rPr>
        <w:t xml:space="preserve">Також потрібно здійснити консультації з фахівцями та зацікавленими сторонами, тобто тими людьми, групами, організаціями, що мають інтерес до процесу та результатів стратегії (незалежно від того, позитивні чи негативні для них ці результати) або можуть самі впливати на стратегію та реалізацію її в позитивному чи негативному розумінні цього слова. Вони, як правило, проводяться шляхом фокус-груп та індивідуальних глибинних інтерв’ю. Основними зацікавленими сторонами є представники структурних </w:t>
      </w:r>
      <w:r>
        <w:rPr>
          <w:rFonts w:ascii="Times New Roman" w:cs="Times New Roman" w:hAnsi="Times New Roman"/>
          <w:sz w:val="24"/>
          <w:szCs w:val="24"/>
        </w:rPr>
        <w:t>п</w:t>
      </w:r>
      <w:r>
        <w:rPr>
          <w:rFonts w:ascii="Times New Roman" w:cs="Times New Roman" w:hAnsi="Times New Roman"/>
          <w:sz w:val="24"/>
          <w:szCs w:val="24"/>
        </w:rPr>
        <w:t xml:space="preserve">ідрозділів органів </w:t>
      </w:r>
      <w:r>
        <w:rPr>
          <w:rFonts w:ascii="Times New Roman" w:cs="Times New Roman" w:hAnsi="Times New Roman"/>
          <w:sz w:val="24"/>
          <w:szCs w:val="24"/>
        </w:rPr>
        <w:t>місцевого самоврядування, ключові місцеві підприємства та організації, науковці та експерти з різних сфер діяльності, найактивніші громадські організації</w:t>
      </w:r>
      <w:r>
        <w:rPr>
          <w:rFonts w:ascii="Times New Roman" w:cs="Times New Roman" w:hAnsi="Times New Roman"/>
          <w:sz w:val="24"/>
          <w:szCs w:val="24"/>
        </w:rPr>
        <w:t xml:space="preserve"> </w:t>
      </w:r>
      <w:r>
        <w:rPr>
          <w:rFonts w:ascii="Times New Roman" w:cs="Times New Roman" w:hAnsi="Times New Roman"/>
          <w:sz w:val="24"/>
          <w:szCs w:val="24"/>
          <w:lang w:val="uk-UA"/>
        </w:rPr>
        <w:t>[</w:t>
      </w:r>
      <w:r>
        <w:rPr>
          <w:rFonts w:ascii="Times New Roman" w:cs="Times New Roman" w:hAnsi="Times New Roman"/>
          <w:sz w:val="24"/>
          <w:szCs w:val="24"/>
        </w:rPr>
        <w:t>1</w:t>
      </w:r>
      <w:r>
        <w:rPr>
          <w:rFonts w:ascii="Times New Roman" w:cs="Times New Roman" w:hAnsi="Times New Roman"/>
          <w:sz w:val="24"/>
          <w:szCs w:val="24"/>
          <w:lang w:val="uk-UA"/>
        </w:rPr>
        <w:t>]</w:t>
      </w:r>
      <w:r>
        <w:rPr>
          <w:rFonts w:ascii="Times New Roman" w:cs="Times New Roman" w:hAnsi="Times New Roman"/>
          <w:sz w:val="24"/>
          <w:szCs w:val="24"/>
        </w:rPr>
        <w:t>.</w:t>
      </w:r>
    </w:p>
    <w:p>
      <w:pPr>
        <w:pStyle w:val="style0"/>
        <w:ind w:firstLine="851"/>
        <w:jc w:val="both"/>
        <w:rPr>
          <w:rFonts w:ascii="Times New Roman" w:cs="Times New Roman" w:hAnsi="Times New Roman"/>
          <w:sz w:val="24"/>
          <w:szCs w:val="24"/>
        </w:rPr>
      </w:pPr>
      <w:r>
        <w:rPr>
          <w:rFonts w:ascii="Times New Roman" w:cs="Times New Roman" w:hAnsi="Times New Roman"/>
          <w:b/>
          <w:sz w:val="24"/>
          <w:szCs w:val="24"/>
          <w:lang w:val="uk-UA"/>
        </w:rPr>
        <w:t>Висновки.</w:t>
      </w:r>
      <w:r>
        <w:rPr>
          <w:rFonts w:ascii="Times New Roman" w:cs="Times New Roman" w:hAnsi="Times New Roman"/>
          <w:sz w:val="24"/>
          <w:szCs w:val="24"/>
          <w:lang w:val="uk-UA"/>
        </w:rPr>
        <w:t xml:space="preserve"> На сучасному етапі планування регіонального розвитку в Україні </w:t>
      </w:r>
      <w:r>
        <w:rPr>
          <w:rFonts w:ascii="Times New Roman" w:cs="Times New Roman" w:hAnsi="Times New Roman"/>
          <w:sz w:val="24"/>
          <w:szCs w:val="24"/>
          <w:lang w:val="uk-UA"/>
        </w:rPr>
        <w:t xml:space="preserve">характерна тенденція переходу від традиційного до стратегічного виду планування. </w:t>
      </w:r>
      <w:r>
        <w:rPr>
          <w:rFonts w:ascii="Times New Roman" w:cs="Times New Roman" w:hAnsi="Times New Roman"/>
          <w:sz w:val="24"/>
          <w:szCs w:val="24"/>
        </w:rPr>
        <w:t>Для української практики стратегічного планування регіонального розвитку притаманні такі ознаки: недостатність кадрового забезпечення процесу стратегічного планування в органах державної регіональної влади та місцевого самоврядування; об’єктивна орієнтованість на оперативні (поточні) питання фахівців облдержадміністрацій; недостатність навичок з проект-менеджменту; невикористання принципу партисипативності, прозорості та публічності. У процесі децентралізації влади та реформи державного управління в Україні доцільно передбачити створення відділу в органах державної регіональної влади та місцевого самоврядування, функціональним призначенням якого є стратегічне планування регіонального розвитку.</w:t>
      </w:r>
    </w:p>
    <w:p>
      <w:pPr>
        <w:pStyle w:val="style0"/>
        <w:ind w:firstLine="851"/>
        <w:jc w:val="both"/>
        <w:rPr>
          <w:rFonts w:ascii="Times New Roman" w:cs="Times New Roman" w:hAnsi="Times New Roman"/>
          <w:sz w:val="24"/>
          <w:szCs w:val="24"/>
        </w:rPr>
      </w:pPr>
      <w:r>
        <w:rPr>
          <w:rFonts w:ascii="Times New Roman" w:cs="Times New Roman" w:hAnsi="Times New Roman"/>
          <w:sz w:val="24"/>
          <w:szCs w:val="24"/>
        </w:rPr>
        <w:t>Концепція стратегічного планування регіонального розвитку в Україні з урахуванням найкращих практик країн Європейського Союзу наразі лише формується. Крім того, практика стратегічного планування регіонального розвитку в Україні передує удосконаленню теоретичних і нормативно-правових засад цього процесу. Перспективними напрямами наукових досліджень з цієї проблематики є обґрунтування інституційного забезпечення стратегічного планування регіонального розвитку, а також розроблення методичних рекомендацій з моніторингу та оцінювання результативності реалізації стратегій регіонального розвитку.</w:t>
      </w:r>
    </w:p>
    <w:p>
      <w:pPr>
        <w:pStyle w:val="style0"/>
        <w:ind w:firstLine="360"/>
        <w:jc w:val="center"/>
        <w:rPr>
          <w:rFonts w:ascii="Times New Roman" w:cs="Times New Roman" w:hAnsi="Times New Roman"/>
          <w:b/>
          <w:sz w:val="24"/>
          <w:szCs w:val="24"/>
        </w:rPr>
      </w:pPr>
      <w:r>
        <w:rPr>
          <w:rFonts w:ascii="Times New Roman" w:cs="Times New Roman" w:hAnsi="Times New Roman"/>
          <w:b/>
          <w:sz w:val="24"/>
          <w:szCs w:val="24"/>
        </w:rPr>
        <w:t>СПИСОК ВИКОРИСТАНИХ ДЖЕРЕЛ</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 Берданова О.В.  Стратегічне планування регіонального розвитку: Навч. посібник / О.В. Берданова, В.М. Вакуленко. – К.: Вид-во НАДУ, 2007. – 96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 Газарян А. Стратегичное планирование в местном самоуправлении. Теоретические заметки и методический материал для тренингов / А. Газарян. – К.: Largis, 2002. – 100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 xml:space="preserve">3. Дробенко Г.О.,  Брусак Р.Л., </w:t>
      </w:r>
      <w:r>
        <w:rPr>
          <w:rFonts w:ascii="Times New Roman" w:cs="Times New Roman" w:hAnsi="Times New Roman"/>
          <w:sz w:val="24"/>
          <w:szCs w:val="24"/>
        </w:rPr>
        <w:t>Св</w:t>
      </w:r>
      <w:r>
        <w:rPr>
          <w:rFonts w:ascii="Times New Roman" w:cs="Times New Roman" w:hAnsi="Times New Roman"/>
          <w:sz w:val="24"/>
          <w:szCs w:val="24"/>
        </w:rPr>
        <w:t>ірський Ю.І. Стратегічне планування розвитку територіальних громад. – Львів: Вид-во „СПОЛОМ”, 2001. – 118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4. Карий О. Стратегічне планування розвитку міста / О. Карий. – Львів.: ЗУКЦ, 2007. – 317</w:t>
      </w:r>
      <w:r>
        <w:rPr>
          <w:rFonts w:ascii="Times New Roman" w:cs="Times New Roman" w:hAnsi="Times New Roman"/>
          <w:sz w:val="24"/>
          <w:szCs w:val="24"/>
          <w:lang w:val="uk-UA"/>
        </w:rPr>
        <w:t> </w:t>
      </w:r>
      <w:r>
        <w:rPr>
          <w:rFonts w:ascii="Times New Roman" w:cs="Times New Roman" w:hAnsi="Times New Roman"/>
          <w:sz w:val="24"/>
          <w:szCs w:val="24"/>
        </w:rPr>
        <w:t>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5. Концепція вдосконалення системи прогнозних і програмних документів з питань соціально-економічного розвитку України: Розпорядження Кабінету Міністрів України вiд 04.10.2006 № 504-р // Офіційний вісник України. – 2006. – № 40.</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6. Куйбіда В.С. Регіональний розвиток та просторове планування територій: досвід України та інших держав-члені</w:t>
      </w:r>
      <w:r>
        <w:rPr>
          <w:rFonts w:ascii="Times New Roman" w:cs="Times New Roman" w:hAnsi="Times New Roman"/>
          <w:sz w:val="24"/>
          <w:szCs w:val="24"/>
        </w:rPr>
        <w:t>в</w:t>
      </w:r>
      <w:r>
        <w:rPr>
          <w:rFonts w:ascii="Times New Roman" w:cs="Times New Roman" w:hAnsi="Times New Roman"/>
          <w:sz w:val="24"/>
          <w:szCs w:val="24"/>
        </w:rPr>
        <w:t xml:space="preserve"> Ради Європи: Збірник / В.С. Куйбіда, В.А. Негода, В.В. Толкованов. – К.: Вид-во «Крамар», 2009. – 170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7. Куйбіда В.С. Територіальне планування в Україні: європейські засади та національний досвід / В.С. Куйбіда, Ю.М. Білоконь. – К.: Логос, 2009. – 108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8. Лендьел М. Моніторинг та оцінювання стратегій і програм регіонального розвитку в Україні / М. Лендьел, Б. Винницький, Ю. Ратейчак. – К.: Вид-во «К.І.С.», 2007. – 120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9. Лендьел М. Посібник з моніторингу та оцінювання програм регіонального розвитку / М. Лендьел, Б. Винницький, Ю. Ратейчак, І. Санжаровський / [за ред. Санжаровського І., Полянського Ю]. – К.: Вид-во «К.І.С.», 2007. – 80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10. Мамонова В.В. Концептуальні засади створення нової національної системи планування розвитку регіонів // Управління сучасним містом. – 2002. – № 1–3 (5). – С. 43 – 49.</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11. Методичні рекомендації щодо формування регіональних стратегій розвитку: Наказ Міністерства економіки та з питань європейської інтеграції України від 29.07.02 №224.</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12. Нудельман В., Санжаровський І. Розробка Стратегії розвитку територіальної громади: загальні засади методики / Київ. Центр Ін-ту Схід–Захід. – К.: Вид-во “Дата Банк Україна”, 2002.– 232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13. Пархоменко В. Громада планує майбутнє: Практичний посібник зі стратегічного планування розвитку міст / В. Пархоменко, В. Прошко // Аспекти самоврядування. – К., 2000. – № 2. – C. 1–20 (вкладка).</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14. Планування місцевого сталого розвитку: Посібник з формулювання стратегії місцевого сталого розвитку. – К.: ПРООН, Муніципальна програма сталого розвитку, 2005. – 67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15. Практичні інструменти регіонального та місцевого розвитку: Навч. посібник / [за заг. ред. В.А. Рач]. – Луганськ: ТОВ «Віртуальна реальність», 2007. – 156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16. Про державне прогнозування та розроблення програм економічного та соціального розвитку України: Закон України від 23.03.2000 № 1602 // Офіційний вісник України, – 2000.</w:t>
      </w:r>
      <w:r>
        <w:rPr>
          <w:rFonts w:ascii="Times New Roman" w:cs="Times New Roman" w:hAnsi="Times New Roman"/>
          <w:sz w:val="24"/>
          <w:szCs w:val="24"/>
          <w:lang w:val="uk-UA"/>
        </w:rPr>
        <w:t> </w:t>
      </w:r>
      <w:r>
        <w:rPr>
          <w:rFonts w:ascii="Times New Roman" w:cs="Times New Roman" w:hAnsi="Times New Roman"/>
          <w:sz w:val="24"/>
          <w:szCs w:val="24"/>
        </w:rPr>
        <w:t>– № 16.</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17. Про державні цільові програми: Закон України від 18.03.2004 № 1621-IV</w:t>
      </w:r>
      <w:r>
        <w:rPr>
          <w:rFonts w:ascii="Times New Roman" w:cs="Times New Roman" w:hAnsi="Times New Roman"/>
          <w:sz w:val="24"/>
          <w:szCs w:val="24"/>
        </w:rPr>
        <w:t xml:space="preserve"> // В</w:t>
      </w:r>
      <w:r>
        <w:rPr>
          <w:rFonts w:ascii="Times New Roman" w:cs="Times New Roman" w:hAnsi="Times New Roman"/>
          <w:sz w:val="24"/>
          <w:szCs w:val="24"/>
        </w:rPr>
        <w:t>ідомості Верховної Ради України. – 2004. – № 25. – С.352.</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18. Про затвердження Державної стратегії регіонального розвитку на період до 2015 року: Постанова Кабінету Міністрів України вiд 21.07.2006 № 1001 // Офіційний вісник України. – 2006. – № 30.</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19. Про Концепцію сталого розвитку населених пунктів: Постанова Верховно</w:t>
      </w:r>
      <w:r>
        <w:rPr>
          <w:rFonts w:ascii="Times New Roman" w:cs="Times New Roman" w:hAnsi="Times New Roman"/>
          <w:sz w:val="24"/>
          <w:szCs w:val="24"/>
        </w:rPr>
        <w:t>ї Р</w:t>
      </w:r>
      <w:r>
        <w:rPr>
          <w:rFonts w:ascii="Times New Roman" w:cs="Times New Roman" w:hAnsi="Times New Roman"/>
          <w:sz w:val="24"/>
          <w:szCs w:val="24"/>
        </w:rPr>
        <w:t>ади України від 24 грудня 1999 року № 1359 // Офіційний вісник України. – 2000. – № 1. – Ст. 6. 86 СТРАТЕГІЧНЕ ПЛАНУВАННЯ МІСЦЕВОГО РОЗВИТКУ ДОДАТКИ</w:t>
      </w:r>
      <w:r>
        <w:rPr>
          <w:rFonts w:ascii="Times New Roman" w:cs="Times New Roman" w:hAnsi="Times New Roman"/>
          <w:sz w:val="24"/>
          <w:szCs w:val="24"/>
        </w:rPr>
        <w:t>.</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20. Про регулювання містобудівної діяльності: Закон України від 17 лютого 2011р. № 3038-VI // Урядовий кур’єр вiд 23.03.2011. – № 52.</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21. Реформа публічного управління в Україні: виклики, стратегії, майбутнє: монографія / Нац.акад.держ.упр. при Президентові України; Відп. ред. І.А. Грицяк. – К.: Вид-во «К.І.С.», 2009. – 240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22. Розробка та реалізація Стратегій розвитку територіальних громад: вітчизняний досвід / [за ред. С. Максименка та ін.]. – К.: Вид-во «Дата Банк Україна», 2002. – 232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23. Розроблення та впровадження стратегічного плану розвитку регіону: Практичний посібник / [за ред. І. Санжаровського] – К.: Вид-во «К.І.С.», 2008. – 214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24. Стратегічне планування розвитку регіонів України. Аналітичний звіт // Проект з регіонального врядування та розвитку. – К.: 2007. – 39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25. Стратегічне планування та управління/ теорія і практика на прикладі Львівської області: методичне видання / [за ред. Е. Боньчак-Кухарчик]. – Львів, 2007. – 328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26. Стратегічне планування: Навч. посібник / О. Берданова, В. Вакуленко, В. Тертичка. – Л.: ЗУКЦ, 2008. – 138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27. Управління сучасним містом: Підручник / [за ред. В.М. Вакуленка, М.К. Орлатого]. – К.: НАДУ, 2008. – 632 с.</w:t>
      </w:r>
    </w:p>
    <w:p>
      <w:pPr>
        <w:pStyle w:val="style0"/>
        <w:ind w:firstLine="360"/>
        <w:jc w:val="both"/>
        <w:rPr>
          <w:rFonts w:ascii="Times New Roman" w:cs="Times New Roman" w:hAnsi="Times New Roman"/>
          <w:sz w:val="24"/>
          <w:szCs w:val="24"/>
        </w:rPr>
      </w:pPr>
      <w:r>
        <w:rPr>
          <w:rFonts w:ascii="Times New Roman" w:cs="Times New Roman" w:hAnsi="Times New Roman"/>
          <w:sz w:val="24"/>
          <w:szCs w:val="24"/>
        </w:rPr>
        <w:t>28. Шаров Ю.П.  Стратегічне планування та реалізація політики на центральному, регіональному та місцевому рівнях: Навч. посібник / Ю.П. Шаров. – К.: Центр навчальної літератури, 2004. – 56 с.</w:t>
      </w:r>
    </w:p>
    <w:sectPr>
      <w:pgSz w:w="11906" w:h="16838" w:orient="portrait"/>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cc"/>
    <w:family w:val="roman"/>
    <w:pitch w:val="variable"/>
    <w:sig w:usb0="E0002EFF" w:usb1="C0007843" w:usb2="00000009" w:usb3="00000000" w:csb0="000001FF" w:csb1="00000000"/>
  </w:font>
  <w:font w:name="Courier New">
    <w:altName w:val="Courier New"/>
    <w:panose1 w:val="02070309020002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cc"/>
    <w:family w:val="swiss"/>
    <w:pitch w:val="variable"/>
    <w:sig w:usb0="E00002FF" w:usb1="4000ACFF" w:usb2="00000001" w:usb3="00000000" w:csb0="0000019F" w:csb1="00000000"/>
  </w:font>
  <w:font w:name="Calibri Light">
    <w:altName w:val="Calibri Light"/>
    <w:panose1 w:val="020f0302020002030204"/>
    <w:charset w:val="cc"/>
    <w:family w:val="swiss"/>
    <w:pitch w:val="variable"/>
    <w:sig w:usb0="A00002EF" w:usb1="4000207B" w:usb2="00000000" w:usb3="00000000" w:csb0="0000019F" w:csb1="00000000"/>
  </w:font>
  <w:font w:name="Segoe UI">
    <w:altName w:val="Segoe UI"/>
    <w:panose1 w:val="020b0502040002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52AAE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cs="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cs="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cs="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0000001"/>
    <w:multiLevelType w:val="hybridMultilevel"/>
    <w:tmpl w:val="216A4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12A257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000003"/>
    <w:multiLevelType w:val="hybridMultilevel"/>
    <w:tmpl w:val="D73EF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ru-RU"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9"/>
    <w:qFormat/>
    <w:uiPriority w:val="9"/>
    <w:pPr>
      <w:keepNext/>
      <w:keepLines/>
      <w:spacing w:before="240" w:after="0"/>
      <w:outlineLvl w:val="0"/>
    </w:pPr>
    <w:rPr>
      <w:rFonts w:asciiTheme="majorHAnsi" w:eastAsiaTheme="majorEastAsia" w:hAnsiTheme="majorHAnsi" w:cstheme="majorBidi"/>
      <w:color w:val="2f5496"/>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77"/>
        <w:tab w:val="right" w:leader="none" w:pos="9355"/>
      </w:tabs>
      <w:spacing w:after="0" w:lineRule="auto" w:line="240"/>
    </w:pPr>
    <w:rPr/>
  </w:style>
  <w:style w:type="character" w:customStyle="1" w:styleId="style4097">
    <w:name w:val="Верхний колонтитул Знак"/>
    <w:basedOn w:val="style65"/>
    <w:next w:val="style4097"/>
    <w:link w:val="style31"/>
    <w:uiPriority w:val="99"/>
  </w:style>
  <w:style w:type="paragraph" w:styleId="style32">
    <w:name w:val="footer"/>
    <w:basedOn w:val="style0"/>
    <w:next w:val="style32"/>
    <w:link w:val="style4098"/>
    <w:uiPriority w:val="99"/>
    <w:pPr>
      <w:tabs>
        <w:tab w:val="center" w:leader="none" w:pos="4677"/>
        <w:tab w:val="right" w:leader="none" w:pos="9355"/>
      </w:tabs>
      <w:spacing w:after="0" w:lineRule="auto" w:line="240"/>
    </w:pPr>
    <w:rPr/>
  </w:style>
  <w:style w:type="character" w:customStyle="1" w:styleId="style4098">
    <w:name w:val="Нижний колонтитул Знак"/>
    <w:basedOn w:val="style65"/>
    <w:next w:val="style4098"/>
    <w:link w:val="style32"/>
    <w:uiPriority w:val="99"/>
  </w:style>
  <w:style w:type="character" w:customStyle="1" w:styleId="style4099">
    <w:name w:val="Заголовок 1 Знак"/>
    <w:basedOn w:val="style65"/>
    <w:next w:val="style4099"/>
    <w:link w:val="style1"/>
    <w:uiPriority w:val="9"/>
    <w:rPr>
      <w:rFonts w:asciiTheme="majorHAnsi" w:eastAsiaTheme="majorEastAsia" w:hAnsiTheme="majorHAnsi" w:cstheme="majorBidi"/>
      <w:color w:val="2f5496"/>
      <w:sz w:val="32"/>
      <w:szCs w:val="32"/>
    </w:rPr>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100"/>
    <w:uiPriority w:val="99"/>
    <w:pPr>
      <w:spacing w:after="0" w:lineRule="auto" w:line="240"/>
    </w:pPr>
    <w:rPr>
      <w:rFonts w:ascii="Segoe UI" w:cs="Segoe UI" w:hAnsi="Segoe UI"/>
      <w:sz w:val="18"/>
      <w:szCs w:val="18"/>
    </w:rPr>
  </w:style>
  <w:style w:type="character" w:customStyle="1" w:styleId="style4100">
    <w:name w:val="Текст выноски Знак"/>
    <w:basedOn w:val="style65"/>
    <w:next w:val="style4100"/>
    <w:link w:val="style153"/>
    <w:uiPriority w:val="99"/>
    <w:rPr>
      <w:rFonts w:ascii="Segoe UI" w:cs="Segoe UI" w:hAnsi="Segoe UI"/>
      <w:sz w:val="18"/>
      <w:szCs w:val="18"/>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01">
    <w:name w:val="HTML Preformatted"/>
    <w:basedOn w:val="style0"/>
    <w:next w:val="style101"/>
    <w:link w:val="style4101"/>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lang w:eastAsia="ru-RU"/>
    </w:rPr>
  </w:style>
  <w:style w:type="character" w:customStyle="1" w:styleId="style4101">
    <w:name w:val="Стандартный HTML Знак"/>
    <w:basedOn w:val="style65"/>
    <w:next w:val="style4101"/>
    <w:link w:val="style101"/>
    <w:uiPriority w:val="99"/>
    <w:rPr>
      <w:rFonts w:ascii="Courier New" w:cs="Courier New" w:eastAsia="Times New Roman" w:hAnsi="Courier New"/>
      <w:sz w:val="20"/>
      <w:szCs w:val="20"/>
      <w:lang w:eastAsia="ru-RU"/>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3233</Words>
  <Characters>22926</Characters>
  <Application>WPS Office</Application>
  <DocSecurity>0</DocSecurity>
  <Paragraphs>119</Paragraphs>
  <ScaleCrop>false</ScaleCrop>
  <LinksUpToDate>false</LinksUpToDate>
  <CharactersWithSpaces>26137</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2019-04-16T10:58:13Z</dcterms:created>
  <dc:creator>Дарина</dc:creator>
  <lastModifiedBy>HUAWEI TIT-U02</lastModifiedBy>
  <dcterms:modified xsi:type="dcterms:W3CDTF">2019-04-16T10:58:13Z</dcterms:modified>
  <revision>2</revision>
</coreProperties>
</file>