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64C" w:rsidRPr="00CB2C60" w:rsidRDefault="00B85DBB" w:rsidP="00B85DBB">
      <w:pPr>
        <w:spacing w:after="0"/>
        <w:jc w:val="right"/>
        <w:rPr>
          <w:rFonts w:ascii="Times New Roman" w:hAnsi="Times New Roman" w:cs="Times New Roman"/>
          <w:b/>
          <w:sz w:val="28"/>
        </w:rPr>
      </w:pPr>
      <w:r w:rsidRPr="00CB2C60">
        <w:rPr>
          <w:rFonts w:ascii="Times New Roman" w:hAnsi="Times New Roman" w:cs="Times New Roman"/>
          <w:b/>
          <w:sz w:val="28"/>
        </w:rPr>
        <w:t>ПІБ автора/авторки</w:t>
      </w:r>
    </w:p>
    <w:p w:rsidR="00B85DBB" w:rsidRPr="00CB2C60" w:rsidRDefault="00B85DBB" w:rsidP="00B85DBB">
      <w:pPr>
        <w:spacing w:after="0"/>
        <w:jc w:val="right"/>
        <w:rPr>
          <w:rFonts w:ascii="Times New Roman" w:hAnsi="Times New Roman" w:cs="Times New Roman"/>
          <w:sz w:val="28"/>
        </w:rPr>
      </w:pPr>
      <w:r w:rsidRPr="00CB2C60">
        <w:rPr>
          <w:rFonts w:ascii="Times New Roman" w:hAnsi="Times New Roman" w:cs="Times New Roman"/>
          <w:sz w:val="28"/>
        </w:rPr>
        <w:t>студента</w:t>
      </w:r>
      <w:r w:rsidR="00CB2C60">
        <w:rPr>
          <w:rFonts w:ascii="Times New Roman" w:hAnsi="Times New Roman" w:cs="Times New Roman"/>
          <w:sz w:val="28"/>
        </w:rPr>
        <w:t xml:space="preserve">/студентки </w:t>
      </w:r>
      <w:r w:rsidR="00CB2C60" w:rsidRPr="00CB2C60">
        <w:rPr>
          <w:rFonts w:ascii="Times New Roman" w:hAnsi="Times New Roman" w:cs="Times New Roman"/>
          <w:sz w:val="28"/>
          <w:szCs w:val="28"/>
          <w:shd w:val="clear" w:color="auto" w:fill="FFFFFF" w:themeFill="background1"/>
        </w:rPr>
        <w:t>[</w:t>
      </w:r>
      <w:r w:rsidR="00CB2C60">
        <w:rPr>
          <w:rFonts w:ascii="Times New Roman" w:hAnsi="Times New Roman" w:cs="Times New Roman"/>
          <w:sz w:val="28"/>
          <w:szCs w:val="28"/>
          <w:shd w:val="clear" w:color="auto" w:fill="FFFFFF" w:themeFill="background1"/>
        </w:rPr>
        <w:t>…</w:t>
      </w:r>
      <w:r w:rsidR="00CB2C60" w:rsidRPr="00CB2C60">
        <w:rPr>
          <w:rFonts w:ascii="Times New Roman" w:hAnsi="Times New Roman" w:cs="Times New Roman"/>
          <w:sz w:val="28"/>
          <w:szCs w:val="28"/>
          <w:shd w:val="clear" w:color="auto" w:fill="FFFFFF" w:themeFill="background1"/>
        </w:rPr>
        <w:t>]</w:t>
      </w:r>
      <w:r w:rsidRPr="00CB2C60">
        <w:rPr>
          <w:rFonts w:ascii="Times New Roman" w:hAnsi="Times New Roman" w:cs="Times New Roman"/>
          <w:sz w:val="28"/>
        </w:rPr>
        <w:t xml:space="preserve"> курсу</w:t>
      </w:r>
    </w:p>
    <w:p w:rsidR="00B85DBB" w:rsidRPr="00CB2C60" w:rsidRDefault="00CB2C60" w:rsidP="00B85DBB">
      <w:pPr>
        <w:spacing w:after="0"/>
        <w:jc w:val="right"/>
        <w:rPr>
          <w:rFonts w:ascii="Times New Roman" w:hAnsi="Times New Roman" w:cs="Times New Roman"/>
          <w:sz w:val="28"/>
        </w:rPr>
      </w:pPr>
      <w:r>
        <w:rPr>
          <w:rFonts w:ascii="Times New Roman" w:hAnsi="Times New Roman" w:cs="Times New Roman"/>
          <w:sz w:val="28"/>
        </w:rPr>
        <w:t xml:space="preserve">факультету </w:t>
      </w:r>
      <w:r w:rsidRPr="00CB2C60">
        <w:rPr>
          <w:rFonts w:ascii="Times New Roman" w:hAnsi="Times New Roman" w:cs="Times New Roman"/>
          <w:sz w:val="28"/>
          <w:szCs w:val="28"/>
          <w:shd w:val="clear" w:color="auto" w:fill="FFFFFF" w:themeFill="background1"/>
        </w:rPr>
        <w:t>[</w:t>
      </w:r>
      <w:r>
        <w:rPr>
          <w:rFonts w:ascii="Times New Roman" w:hAnsi="Times New Roman" w:cs="Times New Roman"/>
          <w:sz w:val="28"/>
        </w:rPr>
        <w:t>…</w:t>
      </w:r>
      <w:r w:rsidRPr="00CB2C60">
        <w:rPr>
          <w:rFonts w:ascii="Times New Roman" w:hAnsi="Times New Roman" w:cs="Times New Roman"/>
          <w:sz w:val="28"/>
          <w:szCs w:val="28"/>
          <w:shd w:val="clear" w:color="auto" w:fill="FFFFFF" w:themeFill="background1"/>
        </w:rPr>
        <w:t>]</w:t>
      </w:r>
    </w:p>
    <w:p w:rsidR="00B85DBB" w:rsidRPr="00CB2C60" w:rsidRDefault="00B85DBB" w:rsidP="00B85DBB">
      <w:pPr>
        <w:spacing w:after="0"/>
        <w:jc w:val="right"/>
        <w:rPr>
          <w:rFonts w:ascii="Times New Roman" w:hAnsi="Times New Roman" w:cs="Times New Roman"/>
          <w:sz w:val="28"/>
        </w:rPr>
      </w:pPr>
      <w:r w:rsidRPr="00CB2C60">
        <w:rPr>
          <w:rFonts w:ascii="Times New Roman" w:hAnsi="Times New Roman" w:cs="Times New Roman"/>
          <w:sz w:val="28"/>
        </w:rPr>
        <w:t>Назва університету</w:t>
      </w:r>
    </w:p>
    <w:p w:rsidR="00B85DBB" w:rsidRPr="00CB2C60" w:rsidRDefault="00B85DBB" w:rsidP="00B85DBB">
      <w:pPr>
        <w:spacing w:after="0"/>
        <w:jc w:val="right"/>
        <w:rPr>
          <w:rFonts w:ascii="Times New Roman" w:hAnsi="Times New Roman" w:cs="Times New Roman"/>
          <w:b/>
          <w:sz w:val="28"/>
        </w:rPr>
      </w:pPr>
      <w:r w:rsidRPr="00CB2C60">
        <w:rPr>
          <w:rFonts w:ascii="Times New Roman" w:hAnsi="Times New Roman" w:cs="Times New Roman"/>
          <w:b/>
          <w:sz w:val="28"/>
        </w:rPr>
        <w:t>Науковий керівник: ПІБ</w:t>
      </w:r>
    </w:p>
    <w:p w:rsidR="00B85DBB" w:rsidRPr="00CB2C60" w:rsidRDefault="00B85DBB" w:rsidP="00B85DBB">
      <w:pPr>
        <w:spacing w:after="0"/>
        <w:jc w:val="right"/>
        <w:rPr>
          <w:rFonts w:ascii="Times New Roman" w:hAnsi="Times New Roman" w:cs="Times New Roman"/>
          <w:sz w:val="28"/>
        </w:rPr>
      </w:pPr>
      <w:r w:rsidRPr="00CB2C60">
        <w:rPr>
          <w:rFonts w:ascii="Times New Roman" w:hAnsi="Times New Roman" w:cs="Times New Roman"/>
          <w:sz w:val="28"/>
        </w:rPr>
        <w:t>сфера діяльності наукового керівника та назва університету</w:t>
      </w:r>
    </w:p>
    <w:p w:rsidR="00B85DBB" w:rsidRPr="00CB2C60" w:rsidRDefault="00B85DBB" w:rsidP="00B85DBB">
      <w:pPr>
        <w:spacing w:after="0"/>
        <w:jc w:val="center"/>
        <w:rPr>
          <w:rFonts w:ascii="Times New Roman" w:hAnsi="Times New Roman" w:cs="Times New Roman"/>
          <w:sz w:val="28"/>
        </w:rPr>
      </w:pPr>
    </w:p>
    <w:p w:rsidR="00B85DBB" w:rsidRPr="00CB2C60" w:rsidRDefault="00B85DBB" w:rsidP="001E012C">
      <w:pPr>
        <w:spacing w:after="0"/>
        <w:jc w:val="center"/>
        <w:rPr>
          <w:rFonts w:ascii="Times New Roman" w:hAnsi="Times New Roman" w:cs="Times New Roman"/>
          <w:b/>
          <w:sz w:val="28"/>
        </w:rPr>
      </w:pPr>
      <w:r w:rsidRPr="00CB2C60">
        <w:rPr>
          <w:rFonts w:ascii="Times New Roman" w:hAnsi="Times New Roman" w:cs="Times New Roman"/>
          <w:b/>
          <w:sz w:val="28"/>
        </w:rPr>
        <w:t>ЕЛЕКТРОННІ АДМІНІСТРАТИВНІ ПОСЛУГИ В УКРАЇНІ: СУЧАСН</w:t>
      </w:r>
      <w:r w:rsidR="001E012C" w:rsidRPr="00CB2C60">
        <w:rPr>
          <w:rFonts w:ascii="Times New Roman" w:hAnsi="Times New Roman" w:cs="Times New Roman"/>
          <w:b/>
          <w:sz w:val="28"/>
        </w:rPr>
        <w:t>ИЙ СТАН ТА ПЕРСПЕКТИВИ РОЗВИТКУ</w:t>
      </w:r>
    </w:p>
    <w:p w:rsidR="00B85DBB" w:rsidRPr="00CB2C60" w:rsidRDefault="00DB581C" w:rsidP="00B85DBB">
      <w:pPr>
        <w:spacing w:after="0"/>
        <w:rPr>
          <w:rFonts w:ascii="Times New Roman" w:hAnsi="Times New Roman" w:cs="Times New Roman"/>
          <w:sz w:val="28"/>
        </w:rPr>
      </w:pPr>
      <w:r w:rsidRPr="00CB2C60">
        <w:rPr>
          <w:rFonts w:ascii="Times New Roman" w:hAnsi="Times New Roman" w:cs="Times New Roman"/>
          <w:sz w:val="28"/>
        </w:rPr>
        <w:t xml:space="preserve">     У сучасному світі питання цифровізації є дуже актуальною темою, оскільки вона є однією з багатьох ключових аспектів кожної сучасної та розвиненої держави. Впровадження цифрових технологій у життя кожної держави є важливим кроком для інтеграції у краще майбутнє, саме тому Україна, як держава, яка прагне розвитку, займається питанням впровадження цифровізації у важливі сфери діяльності нашої держави, зокрема, до публічного управління.</w:t>
      </w:r>
    </w:p>
    <w:p w:rsidR="00DB581C" w:rsidRPr="00CB2C60" w:rsidRDefault="00DB581C" w:rsidP="00B85DBB">
      <w:pPr>
        <w:spacing w:after="0"/>
        <w:rPr>
          <w:rFonts w:ascii="Times New Roman" w:hAnsi="Times New Roman" w:cs="Times New Roman"/>
          <w:sz w:val="28"/>
        </w:rPr>
      </w:pPr>
      <w:r w:rsidRPr="00CB2C60">
        <w:rPr>
          <w:rFonts w:ascii="Times New Roman" w:hAnsi="Times New Roman" w:cs="Times New Roman"/>
          <w:sz w:val="28"/>
        </w:rPr>
        <w:t xml:space="preserve">     Завдяки впровадженню цифрових технологій, ми маємо можливість підвищувати на державному рівні ефективність функціонування органів державної влади та органів місцевого самоврядування; завдяки цифровізації, спрощується і доступ громадян до адміністративних послуг, а також відбувається забезпечення прозорості та відкритості управлінських процесів. Для України, дане тема є актуальною у аспекті реформування системи публічного адміністрування та інтеграції до європейського правового простору та стандартів. Варто відзначити, що суттєву роль відіграє розвиток саме електронного урядування, запровадження електронних адміністративних послуг та створення сучасних цифрових платформ взаємодії між державою та громадянами. Активне впровадження цифрових технологій у сфері публічного права, насамперед, зумовлює необхідність</w:t>
      </w:r>
      <w:r w:rsidR="001E4CBA" w:rsidRPr="00CB2C60">
        <w:rPr>
          <w:rFonts w:ascii="Times New Roman" w:hAnsi="Times New Roman" w:cs="Times New Roman"/>
          <w:sz w:val="28"/>
        </w:rPr>
        <w:t xml:space="preserve"> належного адміністративно-правового регулювання таких процесів, визначення правових механізмів їх реалізації та забезпечення захисту прав громадян у цифровому середовищі.</w:t>
      </w:r>
    </w:p>
    <w:p w:rsidR="001E4CBA" w:rsidRPr="00CB2C60" w:rsidRDefault="001E4CBA" w:rsidP="00B85DBB">
      <w:pPr>
        <w:spacing w:after="0"/>
        <w:rPr>
          <w:rFonts w:ascii="Times New Roman" w:hAnsi="Times New Roman" w:cs="Times New Roman"/>
          <w:sz w:val="28"/>
        </w:rPr>
      </w:pPr>
      <w:r w:rsidRPr="00CB2C60">
        <w:rPr>
          <w:rFonts w:ascii="Times New Roman" w:hAnsi="Times New Roman" w:cs="Times New Roman"/>
          <w:sz w:val="28"/>
        </w:rPr>
        <w:t xml:space="preserve">     Стратегічною метою формування електронного урядування (далі – «Є-урядування») є створення ефективної системи управління, яка задовольняла б потреби всіх зацікавлених сторін: як держави, так і громадян, адже, починаючи з 2020 року, значної уваги почала набувати Концепція розвитку електронного урядування в Україні, за якою підкреслювалося, що зростаюча цифровізація суспільства формує нові вимоги до діяльності державних органів, і громадяни, у свою чергу, очікують від держави більш активної взаємодії</w:t>
      </w:r>
      <w:r w:rsidR="00F54FCA" w:rsidRPr="00CB2C60">
        <w:rPr>
          <w:rFonts w:ascii="Times New Roman" w:hAnsi="Times New Roman" w:cs="Times New Roman"/>
          <w:sz w:val="28"/>
        </w:rPr>
        <w:t>, заснованої на принципах прозорості та відкритості, а також бажають брати активну участь у процесі управління державою.</w:t>
      </w:r>
    </w:p>
    <w:p w:rsidR="0085348E" w:rsidRPr="00CB2C60" w:rsidRDefault="00F54FCA" w:rsidP="00B85DBB">
      <w:pPr>
        <w:spacing w:after="0"/>
        <w:rPr>
          <w:rFonts w:ascii="Times New Roman" w:hAnsi="Times New Roman" w:cs="Times New Roman"/>
          <w:sz w:val="28"/>
        </w:rPr>
      </w:pPr>
      <w:r w:rsidRPr="00CB2C60">
        <w:rPr>
          <w:rFonts w:ascii="Times New Roman" w:hAnsi="Times New Roman" w:cs="Times New Roman"/>
          <w:sz w:val="28"/>
        </w:rPr>
        <w:t xml:space="preserve">     </w:t>
      </w:r>
      <w:r w:rsidR="0085348E" w:rsidRPr="00CB2C60">
        <w:rPr>
          <w:rFonts w:ascii="Times New Roman" w:hAnsi="Times New Roman" w:cs="Times New Roman"/>
          <w:sz w:val="28"/>
        </w:rPr>
        <w:t xml:space="preserve">За ідеєю даної Концепції, «Є-урядування» має сприяти створенню держави, яка не лише реагує на запити громадян, але й постійно вдосконалює свою </w:t>
      </w:r>
      <w:r w:rsidR="0085348E" w:rsidRPr="00CB2C60">
        <w:rPr>
          <w:rFonts w:ascii="Times New Roman" w:hAnsi="Times New Roman" w:cs="Times New Roman"/>
          <w:sz w:val="28"/>
        </w:rPr>
        <w:lastRenderedPageBreak/>
        <w:t>інфраструктуру: як технічну, так і правову, з метою забезпечення сумісності з міжнародними стандартами та регіональними особливостями.</w:t>
      </w:r>
    </w:p>
    <w:p w:rsidR="0085348E" w:rsidRPr="00CB2C60" w:rsidRDefault="0085348E" w:rsidP="00B85DBB">
      <w:pPr>
        <w:spacing w:after="0"/>
        <w:rPr>
          <w:rFonts w:ascii="Times New Roman" w:hAnsi="Times New Roman" w:cs="Times New Roman"/>
          <w:sz w:val="28"/>
        </w:rPr>
      </w:pPr>
      <w:r w:rsidRPr="00CB2C60">
        <w:rPr>
          <w:rFonts w:ascii="Times New Roman" w:hAnsi="Times New Roman" w:cs="Times New Roman"/>
          <w:sz w:val="28"/>
        </w:rPr>
        <w:t xml:space="preserve">     Якщо оцінювати ситуацію в Україні, то з початку 2022 року наша країна впровадила такі види електронних послуг, як: подання заяв на участь у програмах соціального захисту (таких як: материнський догляд, дитячі субсидії, пенсії, житлові і продовольчі допомоги тощо).</w:t>
      </w:r>
    </w:p>
    <w:p w:rsidR="0085348E" w:rsidRPr="00CB2C60" w:rsidRDefault="0085348E" w:rsidP="00B85DBB">
      <w:pPr>
        <w:spacing w:after="0"/>
        <w:rPr>
          <w:rFonts w:ascii="Times New Roman" w:hAnsi="Times New Roman" w:cs="Times New Roman"/>
          <w:sz w:val="28"/>
        </w:rPr>
      </w:pPr>
      <w:r w:rsidRPr="00CB2C60">
        <w:rPr>
          <w:rFonts w:ascii="Times New Roman" w:hAnsi="Times New Roman" w:cs="Times New Roman"/>
          <w:sz w:val="28"/>
        </w:rPr>
        <w:t xml:space="preserve">     Відповідно до даних за 2022 рік, мережа ЦНАП в Україні зазнала значного розширення, досягнувши, приблизно, 3 тисяч точок обслуговування. Структура мережі демонструє різноманітність форматів, таких як: стаціонарні ЦНАП, віддалені робочі місця, мобільні офіси та територіальні підрозділи.</w:t>
      </w:r>
    </w:p>
    <w:p w:rsidR="0085348E" w:rsidRPr="00CB2C60" w:rsidRDefault="0085348E" w:rsidP="00B85DBB">
      <w:pPr>
        <w:spacing w:after="0"/>
        <w:rPr>
          <w:rFonts w:ascii="Times New Roman" w:hAnsi="Times New Roman" w:cs="Times New Roman"/>
          <w:sz w:val="28"/>
        </w:rPr>
      </w:pPr>
      <w:r w:rsidRPr="00CB2C60">
        <w:rPr>
          <w:rFonts w:ascii="Times New Roman" w:hAnsi="Times New Roman" w:cs="Times New Roman"/>
          <w:sz w:val="28"/>
        </w:rPr>
        <w:t xml:space="preserve">     Відповідно до Закону України «Про внесення змін до Регламенту Верховної Ради України щодо вдосконалення електронної форми документообігу у Верховній Раді України», перехідний період у питанні щодо ц</w:t>
      </w:r>
      <w:r w:rsidR="00562174" w:rsidRPr="00CB2C60">
        <w:rPr>
          <w:rFonts w:ascii="Times New Roman" w:hAnsi="Times New Roman" w:cs="Times New Roman"/>
          <w:sz w:val="28"/>
        </w:rPr>
        <w:t>ифровізації, тривав з 4 лютого 2020 року до 1 вересня 2020 року. Протягом зазначеного часу, паралельно діяли паперова та електронна форми законодавчого процесу. Після закінчення перехідного періоду, парламент перейшов на повний електронний документообіг.</w:t>
      </w:r>
    </w:p>
    <w:p w:rsidR="00562174" w:rsidRPr="00CB2C60" w:rsidRDefault="00562174" w:rsidP="00B85DBB">
      <w:pPr>
        <w:spacing w:after="0"/>
        <w:rPr>
          <w:rFonts w:ascii="Times New Roman" w:hAnsi="Times New Roman" w:cs="Times New Roman"/>
          <w:sz w:val="28"/>
        </w:rPr>
      </w:pPr>
      <w:r w:rsidRPr="00CB2C60">
        <w:rPr>
          <w:rFonts w:ascii="Times New Roman" w:hAnsi="Times New Roman" w:cs="Times New Roman"/>
          <w:sz w:val="28"/>
        </w:rPr>
        <w:t xml:space="preserve">     Наша держава активно розвиває сферу електронних послуг. Програма «Дія» демонструє прагнення держави забезпечити доступ до широкого спектра послуг в онлайн-режимі. Проте, для повної реалізації потенціалу електронного урядування необхідно вирішити ряд проблем, таких як: цифровий розрив та необхідність підвищення рівня кібербезпеки.</w:t>
      </w:r>
    </w:p>
    <w:p w:rsidR="00562174" w:rsidRPr="00CB2C60" w:rsidRDefault="00562174" w:rsidP="00B85DBB">
      <w:pPr>
        <w:spacing w:after="0"/>
        <w:rPr>
          <w:rFonts w:ascii="Times New Roman" w:hAnsi="Times New Roman" w:cs="Times New Roman"/>
          <w:sz w:val="28"/>
        </w:rPr>
      </w:pPr>
      <w:r w:rsidRPr="00CB2C60">
        <w:rPr>
          <w:rFonts w:ascii="Times New Roman" w:hAnsi="Times New Roman" w:cs="Times New Roman"/>
          <w:sz w:val="28"/>
        </w:rPr>
        <w:t xml:space="preserve">     Підсумовуючи вищезазначене, можна дійти наступних висновків: «Є-урядування» у питанні щодо надання адміністративних послуг в Україні та сучасному стані з перспективами розвитку необхідною складовою сучасного інформаційного суспільства, оскільки відбувається процес забезпечення ефективної взаємодії держави та громадян (також бізнесу). Завдяки впровадженню електронних сервісів, спрощуються певні адміністративні процедури та підвищується доступність інформації, а також, варто відзначити стосовно нових можливостей для розвитку економічної сторони питання. Ключовими досягненнями сьогодення у цій сфері можна назвати такі: удосконалення нормативно-правової бази, створення єдиних інформаційних порталів та веб-ресурсів органів державної влади, розширення мережі </w:t>
      </w:r>
      <w:proofErr w:type="spellStart"/>
      <w:r w:rsidRPr="00CB2C60">
        <w:rPr>
          <w:rFonts w:ascii="Times New Roman" w:hAnsi="Times New Roman" w:cs="Times New Roman"/>
          <w:sz w:val="28"/>
        </w:rPr>
        <w:t>ЦНАПів</w:t>
      </w:r>
      <w:proofErr w:type="spellEnd"/>
      <w:r w:rsidRPr="00CB2C60">
        <w:rPr>
          <w:rFonts w:ascii="Times New Roman" w:hAnsi="Times New Roman" w:cs="Times New Roman"/>
          <w:sz w:val="28"/>
        </w:rPr>
        <w:t xml:space="preserve">, а також активну модернізацію та розширення спектру електронних державних послуг. Ключовими тенденціями розвитку є: розширення функціоналу електронних платформ для взаємодії громадян з </w:t>
      </w:r>
      <w:r w:rsidR="005A4610" w:rsidRPr="00CB2C60">
        <w:rPr>
          <w:rFonts w:ascii="Times New Roman" w:hAnsi="Times New Roman" w:cs="Times New Roman"/>
          <w:sz w:val="28"/>
        </w:rPr>
        <w:t xml:space="preserve">державою, використання аналітики даних для прийняття управлінських рішень, а також адаптація електронних систем до нових потреб, що виникають у змінах в суспільстві та економіці. Для подальшого розвитку електронної демократії необхідне систематичне вдосконалення нормативно-правового поля, а це, в свою чергу, передбачає прийняття таких законодавчих актів, як Закон України «Про </w:t>
      </w:r>
      <w:r w:rsidR="005A4610" w:rsidRPr="00CB2C60">
        <w:rPr>
          <w:rFonts w:ascii="Times New Roman" w:hAnsi="Times New Roman" w:cs="Times New Roman"/>
          <w:sz w:val="28"/>
        </w:rPr>
        <w:lastRenderedPageBreak/>
        <w:t>публічні консультації» та Закон України «Про всеукраїнський референдум». З метою створення повноцінного електронного урядування в Україні варто забезпечити розвиток шляхом розширення смуги пропускання мережі Інтернет, впроваджувати автоматизовані системи обробки інформації та надавати адміністративні послуги й підвищувати рівень цифрової грамотност</w:t>
      </w:r>
      <w:r w:rsidR="001E012C" w:rsidRPr="00CB2C60">
        <w:rPr>
          <w:rFonts w:ascii="Times New Roman" w:hAnsi="Times New Roman" w:cs="Times New Roman"/>
          <w:sz w:val="28"/>
        </w:rPr>
        <w:t>і населення шляхом впровадження, наприклад, заходів у школах, університетах з питання обізнаності у сфері цифровізації для кожного громадянина. Тож, дане питання є актуальним у наступному: стійкості та оборонної спроможності, держави «У смартфоні», євроінтеграції, економічній трансформації та цифровій освіті. Таким чином, електронні адміністративні послуги в Україні сприяють не лише модернізації, а ще й зберігають державний суверенітет та підвищують ефективність управління.</w:t>
      </w:r>
    </w:p>
    <w:p w:rsidR="001E012C" w:rsidRPr="00CB2C60" w:rsidRDefault="001E012C" w:rsidP="001E012C">
      <w:pPr>
        <w:spacing w:after="0"/>
        <w:jc w:val="center"/>
        <w:rPr>
          <w:rFonts w:ascii="Times New Roman" w:hAnsi="Times New Roman" w:cs="Times New Roman"/>
          <w:sz w:val="28"/>
        </w:rPr>
      </w:pPr>
    </w:p>
    <w:p w:rsidR="001E012C" w:rsidRPr="00CB2C60" w:rsidRDefault="001E012C" w:rsidP="001E012C">
      <w:pPr>
        <w:spacing w:after="0"/>
        <w:jc w:val="center"/>
        <w:rPr>
          <w:rFonts w:ascii="Times New Roman" w:hAnsi="Times New Roman" w:cs="Times New Roman"/>
          <w:b/>
          <w:sz w:val="28"/>
        </w:rPr>
      </w:pPr>
      <w:r w:rsidRPr="00CB2C60">
        <w:rPr>
          <w:rFonts w:ascii="Times New Roman" w:hAnsi="Times New Roman" w:cs="Times New Roman"/>
          <w:b/>
          <w:sz w:val="28"/>
        </w:rPr>
        <w:t>Список використаних джерел</w:t>
      </w:r>
    </w:p>
    <w:p w:rsidR="001E012C" w:rsidRPr="00CB2C60" w:rsidRDefault="001E012C" w:rsidP="001E012C">
      <w:pPr>
        <w:spacing w:after="0"/>
        <w:jc w:val="center"/>
        <w:rPr>
          <w:rFonts w:ascii="Times New Roman" w:hAnsi="Times New Roman" w:cs="Times New Roman"/>
          <w:sz w:val="28"/>
        </w:rPr>
      </w:pPr>
    </w:p>
    <w:p w:rsidR="001E012C" w:rsidRPr="00CB2C60" w:rsidRDefault="001E012C" w:rsidP="001E012C">
      <w:pPr>
        <w:pStyle w:val="a3"/>
        <w:numPr>
          <w:ilvl w:val="0"/>
          <w:numId w:val="1"/>
        </w:numPr>
        <w:spacing w:after="0"/>
        <w:rPr>
          <w:rFonts w:ascii="Times New Roman" w:hAnsi="Times New Roman" w:cs="Times New Roman"/>
          <w:sz w:val="28"/>
        </w:rPr>
      </w:pPr>
      <w:r w:rsidRPr="00CB2C60">
        <w:rPr>
          <w:rFonts w:ascii="Times New Roman" w:hAnsi="Times New Roman" w:cs="Times New Roman"/>
          <w:sz w:val="28"/>
        </w:rPr>
        <w:t xml:space="preserve">Закон України «Про внесення змін до Регламенту Верховної Ради України щодо вдосконалення електронної форми документообігу у Верховній Раді України» від 01.01.2023 р. </w:t>
      </w:r>
      <w:r w:rsidRPr="00CB2C60">
        <w:rPr>
          <w:rFonts w:ascii="Times New Roman" w:hAnsi="Times New Roman" w:cs="Times New Roman"/>
          <w:sz w:val="28"/>
          <w:szCs w:val="28"/>
          <w:shd w:val="clear" w:color="auto" w:fill="FFFFFF" w:themeFill="background1"/>
        </w:rPr>
        <w:t xml:space="preserve">[Електронний ресурс] // Верховна Рада України. – Режим доступу: </w:t>
      </w:r>
      <w:hyperlink r:id="rId7" w:anchor="Text" w:history="1">
        <w:r w:rsidRPr="00CB2C60">
          <w:rPr>
            <w:rStyle w:val="a4"/>
            <w:rFonts w:ascii="Times New Roman" w:hAnsi="Times New Roman" w:cs="Times New Roman"/>
            <w:color w:val="auto"/>
            <w:sz w:val="28"/>
            <w:szCs w:val="28"/>
            <w:u w:val="none"/>
            <w:shd w:val="clear" w:color="auto" w:fill="FFFFFF" w:themeFill="background1"/>
          </w:rPr>
          <w:t>https://zakon.rada.gov.ua/laws/show/469-20#Text</w:t>
        </w:r>
      </w:hyperlink>
    </w:p>
    <w:p w:rsidR="001E012C" w:rsidRPr="00CB2C60" w:rsidRDefault="001E012C" w:rsidP="00CB2C60">
      <w:pPr>
        <w:pStyle w:val="a3"/>
        <w:numPr>
          <w:ilvl w:val="0"/>
          <w:numId w:val="1"/>
        </w:numPr>
        <w:spacing w:after="0"/>
        <w:rPr>
          <w:rFonts w:ascii="Times New Roman" w:hAnsi="Times New Roman" w:cs="Times New Roman"/>
          <w:sz w:val="28"/>
        </w:rPr>
      </w:pPr>
      <w:r w:rsidRPr="00CB2C60">
        <w:rPr>
          <w:rFonts w:ascii="Times New Roman" w:hAnsi="Times New Roman" w:cs="Times New Roman"/>
          <w:sz w:val="28"/>
          <w:szCs w:val="28"/>
          <w:shd w:val="clear" w:color="auto" w:fill="FFFFFF" w:themeFill="background1"/>
        </w:rPr>
        <w:t>Наукова стаття Медвенко І. В. «Електронне урядування: міжнародний досвід та перспективи для України»</w:t>
      </w:r>
      <w:r w:rsidR="00CB2C60" w:rsidRPr="00CB2C60">
        <w:rPr>
          <w:rFonts w:ascii="Times New Roman" w:hAnsi="Times New Roman" w:cs="Times New Roman"/>
          <w:sz w:val="28"/>
          <w:szCs w:val="28"/>
          <w:shd w:val="clear" w:color="auto" w:fill="FFFFFF" w:themeFill="background1"/>
        </w:rPr>
        <w:t xml:space="preserve"> [Електронний ресурс]. – ст. 3-5. – Режим доступу: </w:t>
      </w:r>
      <w:hyperlink r:id="rId8" w:history="1">
        <w:r w:rsidR="00CB2C60" w:rsidRPr="00CB2C60">
          <w:rPr>
            <w:rStyle w:val="a4"/>
            <w:rFonts w:ascii="Times New Roman" w:hAnsi="Times New Roman" w:cs="Times New Roman"/>
            <w:color w:val="auto"/>
            <w:sz w:val="28"/>
            <w:szCs w:val="28"/>
            <w:u w:val="none"/>
            <w:shd w:val="clear" w:color="auto" w:fill="FFFFFF" w:themeFill="background1"/>
          </w:rPr>
          <w:t>https://journals.dpu.kyiv.ua/index.php/economy/article/view/475/457</w:t>
        </w:r>
      </w:hyperlink>
    </w:p>
    <w:p w:rsidR="00CB2C60" w:rsidRPr="00CB2C60" w:rsidRDefault="00CB2C60" w:rsidP="00CB2C60">
      <w:pPr>
        <w:pStyle w:val="a3"/>
        <w:numPr>
          <w:ilvl w:val="0"/>
          <w:numId w:val="1"/>
        </w:numPr>
        <w:spacing w:after="0"/>
        <w:rPr>
          <w:rFonts w:ascii="Times New Roman" w:hAnsi="Times New Roman" w:cs="Times New Roman"/>
          <w:sz w:val="28"/>
        </w:rPr>
      </w:pPr>
      <w:r w:rsidRPr="00CB2C60">
        <w:rPr>
          <w:rFonts w:ascii="Times New Roman" w:hAnsi="Times New Roman" w:cs="Times New Roman"/>
          <w:sz w:val="28"/>
          <w:szCs w:val="28"/>
          <w:shd w:val="clear" w:color="auto" w:fill="FFFFFF" w:themeFill="background1"/>
        </w:rPr>
        <w:t xml:space="preserve">Наукова стаття Чуницької І. І., Богріновцевої Л. М. та Ключко О. В. «Аналіз впливу сучасних технологій на розвиток страхового бізнесу в Україні» [Електронний ресурс] // Режим доступу: </w:t>
      </w:r>
      <w:hyperlink r:id="rId9" w:history="1">
        <w:r w:rsidRPr="00CB2C60">
          <w:rPr>
            <w:rStyle w:val="a4"/>
            <w:rFonts w:ascii="Times New Roman" w:hAnsi="Times New Roman" w:cs="Times New Roman"/>
            <w:color w:val="auto"/>
            <w:sz w:val="28"/>
            <w:szCs w:val="28"/>
            <w:u w:val="none"/>
            <w:shd w:val="clear" w:color="auto" w:fill="FFFFFF" w:themeFill="background1"/>
          </w:rPr>
          <w:t>https://a-economics.com.ua/index.php/home/article/view/141/144</w:t>
        </w:r>
      </w:hyperlink>
    </w:p>
    <w:p w:rsidR="00CB2C60" w:rsidRPr="00CB2C60" w:rsidRDefault="00CB2C60" w:rsidP="00CB2C60">
      <w:pPr>
        <w:spacing w:after="0"/>
        <w:jc w:val="center"/>
        <w:rPr>
          <w:rFonts w:ascii="Times New Roman" w:hAnsi="Times New Roman" w:cs="Times New Roman"/>
          <w:sz w:val="28"/>
        </w:rPr>
      </w:pPr>
    </w:p>
    <w:sectPr w:rsidR="00CB2C60" w:rsidRPr="00CB2C60" w:rsidSect="00B85DB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078" w:rsidRDefault="00161078" w:rsidP="00AE6375">
      <w:pPr>
        <w:spacing w:after="0" w:line="240" w:lineRule="auto"/>
      </w:pPr>
      <w:r>
        <w:separator/>
      </w:r>
    </w:p>
  </w:endnote>
  <w:endnote w:type="continuationSeparator" w:id="0">
    <w:p w:rsidR="00161078" w:rsidRDefault="00161078" w:rsidP="00AE6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375" w:rsidRDefault="00AE637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1357597"/>
      <w:docPartObj>
        <w:docPartGallery w:val="Page Numbers (Bottom of Page)"/>
        <w:docPartUnique/>
      </w:docPartObj>
    </w:sdtPr>
    <w:sdtEndPr>
      <w:rPr>
        <w:rFonts w:ascii="Times New Roman" w:hAnsi="Times New Roman" w:cs="Times New Roman"/>
        <w:sz w:val="28"/>
      </w:rPr>
    </w:sdtEndPr>
    <w:sdtContent>
      <w:p w:rsidR="00AE6375" w:rsidRPr="00AE6375" w:rsidRDefault="00AE6375">
        <w:pPr>
          <w:pStyle w:val="a7"/>
          <w:jc w:val="center"/>
          <w:rPr>
            <w:rFonts w:ascii="Times New Roman" w:hAnsi="Times New Roman" w:cs="Times New Roman"/>
            <w:sz w:val="28"/>
          </w:rPr>
        </w:pPr>
        <w:r w:rsidRPr="00AE6375">
          <w:rPr>
            <w:rFonts w:ascii="Times New Roman" w:hAnsi="Times New Roman" w:cs="Times New Roman"/>
            <w:sz w:val="28"/>
          </w:rPr>
          <w:fldChar w:fldCharType="begin"/>
        </w:r>
        <w:r w:rsidRPr="00AE6375">
          <w:rPr>
            <w:rFonts w:ascii="Times New Roman" w:hAnsi="Times New Roman" w:cs="Times New Roman"/>
            <w:sz w:val="28"/>
          </w:rPr>
          <w:instrText>PAGE   \* MERGEFORMAT</w:instrText>
        </w:r>
        <w:r w:rsidRPr="00AE6375">
          <w:rPr>
            <w:rFonts w:ascii="Times New Roman" w:hAnsi="Times New Roman" w:cs="Times New Roman"/>
            <w:sz w:val="28"/>
          </w:rPr>
          <w:fldChar w:fldCharType="separate"/>
        </w:r>
        <w:r w:rsidRPr="00AE6375">
          <w:rPr>
            <w:rFonts w:ascii="Times New Roman" w:hAnsi="Times New Roman" w:cs="Times New Roman"/>
            <w:noProof/>
            <w:sz w:val="28"/>
            <w:lang w:val="ru-RU"/>
          </w:rPr>
          <w:t>1</w:t>
        </w:r>
        <w:r w:rsidRPr="00AE6375">
          <w:rPr>
            <w:rFonts w:ascii="Times New Roman" w:hAnsi="Times New Roman" w:cs="Times New Roman"/>
            <w:sz w:val="28"/>
          </w:rPr>
          <w:fldChar w:fldCharType="end"/>
        </w:r>
      </w:p>
      <w:bookmarkStart w:id="0" w:name="_GoBack" w:displacedByCustomXml="next"/>
      <w:bookmarkEnd w:id="0" w:displacedByCustomXml="next"/>
    </w:sdtContent>
  </w:sdt>
  <w:p w:rsidR="00AE6375" w:rsidRDefault="00AE6375">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375" w:rsidRDefault="00AE637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078" w:rsidRDefault="00161078" w:rsidP="00AE6375">
      <w:pPr>
        <w:spacing w:after="0" w:line="240" w:lineRule="auto"/>
      </w:pPr>
      <w:r>
        <w:separator/>
      </w:r>
    </w:p>
  </w:footnote>
  <w:footnote w:type="continuationSeparator" w:id="0">
    <w:p w:rsidR="00161078" w:rsidRDefault="00161078" w:rsidP="00AE6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375" w:rsidRDefault="00AE6375">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375" w:rsidRDefault="00AE6375">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375" w:rsidRDefault="00AE637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54BE0"/>
    <w:multiLevelType w:val="hybridMultilevel"/>
    <w:tmpl w:val="A1E41F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DBB"/>
    <w:rsid w:val="00161078"/>
    <w:rsid w:val="001E012C"/>
    <w:rsid w:val="001E4CBA"/>
    <w:rsid w:val="004B764C"/>
    <w:rsid w:val="00562174"/>
    <w:rsid w:val="005A4610"/>
    <w:rsid w:val="0085348E"/>
    <w:rsid w:val="00AE6375"/>
    <w:rsid w:val="00B85DBB"/>
    <w:rsid w:val="00CB2C60"/>
    <w:rsid w:val="00DB581C"/>
    <w:rsid w:val="00F54F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D57A6E-F2BC-45AA-9116-F97A5EBF0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12C"/>
    <w:pPr>
      <w:ind w:left="720"/>
      <w:contextualSpacing/>
    </w:pPr>
  </w:style>
  <w:style w:type="character" w:styleId="a4">
    <w:name w:val="Hyperlink"/>
    <w:basedOn w:val="a0"/>
    <w:uiPriority w:val="99"/>
    <w:unhideWhenUsed/>
    <w:rsid w:val="001E012C"/>
    <w:rPr>
      <w:color w:val="0563C1" w:themeColor="hyperlink"/>
      <w:u w:val="single"/>
    </w:rPr>
  </w:style>
  <w:style w:type="paragraph" w:styleId="a5">
    <w:name w:val="header"/>
    <w:basedOn w:val="a"/>
    <w:link w:val="a6"/>
    <w:uiPriority w:val="99"/>
    <w:unhideWhenUsed/>
    <w:rsid w:val="00AE6375"/>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AE6375"/>
  </w:style>
  <w:style w:type="paragraph" w:styleId="a7">
    <w:name w:val="footer"/>
    <w:basedOn w:val="a"/>
    <w:link w:val="a8"/>
    <w:uiPriority w:val="99"/>
    <w:unhideWhenUsed/>
    <w:rsid w:val="00AE6375"/>
    <w:pPr>
      <w:tabs>
        <w:tab w:val="center" w:pos="4819"/>
        <w:tab w:val="right" w:pos="9639"/>
      </w:tabs>
      <w:spacing w:after="0" w:line="240" w:lineRule="auto"/>
    </w:pPr>
  </w:style>
  <w:style w:type="character" w:customStyle="1" w:styleId="a8">
    <w:name w:val="Нижний колонтитул Знак"/>
    <w:basedOn w:val="a0"/>
    <w:link w:val="a7"/>
    <w:uiPriority w:val="99"/>
    <w:rsid w:val="00AE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dpu.kyiv.ua/index.php/economy/article/view/475/45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zakon.rada.gov.ua/laws/show/469-2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economics.com.ua/index.php/home/article/view/141/144"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4539</Words>
  <Characters>2588</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2026-03-07T17:54:00Z</dcterms:created>
  <dcterms:modified xsi:type="dcterms:W3CDTF">2026-03-07T19:46:00Z</dcterms:modified>
</cp:coreProperties>
</file>