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Translation Sample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Original (English)</w:t>
            </w:r>
          </w:p>
        </w:tc>
        <w:tc>
          <w:tcPr>
            <w:tcW w:type="dxa" w:w="4320"/>
          </w:tcPr>
          <w:p>
            <w:r>
              <w:t>Translation (Ukrainian)</w:t>
            </w:r>
          </w:p>
        </w:tc>
      </w:tr>
      <w:tr>
        <w:tc>
          <w:tcPr>
            <w:tcW w:type="dxa" w:w="4320"/>
          </w:tcPr>
          <w:p>
            <w:r>
              <w:t>The company is committed to providing high-quality services to its clients by adhering to international standards and best practices in the industry.</w:t>
            </w:r>
          </w:p>
        </w:tc>
        <w:tc>
          <w:tcPr>
            <w:tcW w:type="dxa" w:w="4320"/>
          </w:tcPr>
          <w:p>
            <w:r>
              <w:t>Компанія прагне надавати своїм клієнтам послуги найвищої якості, дотримуючись міжнародних стандартів та найкращих практик у галузі.</w:t>
            </w:r>
          </w:p>
        </w:tc>
      </w:tr>
      <w:tr>
        <w:tc>
          <w:tcPr>
            <w:tcW w:type="dxa" w:w="4320"/>
          </w:tcPr>
          <w:p>
            <w:r>
              <w:t>Our mission is to deliver innovative solutions that exceed client expectations and drive sustainable growth.</w:t>
            </w:r>
          </w:p>
        </w:tc>
        <w:tc>
          <w:tcPr>
            <w:tcW w:type="dxa" w:w="4320"/>
          </w:tcPr>
          <w:p>
            <w:r>
              <w:t>Наша місія — пропонувати інноваційні рішення, які перевершують очікування клієнтів та сприяють сталому розвитку.</w:t>
            </w:r>
          </w:p>
        </w:tc>
      </w:tr>
      <w:tr>
        <w:tc>
          <w:tcPr>
            <w:tcW w:type="dxa" w:w="4320"/>
          </w:tcPr>
          <w:p>
            <w:r>
              <w:t>The user interface is designed to ensure ease of navigation and a seamless experience for all users.</w:t>
            </w:r>
          </w:p>
        </w:tc>
        <w:tc>
          <w:tcPr>
            <w:tcW w:type="dxa" w:w="4320"/>
          </w:tcPr>
          <w:p>
            <w:r>
              <w:t>Інтерфейс користувача розроблено для забезпечення зручної навігації та безперебійного досвіду для всіх користувачів.</w:t>
            </w:r>
          </w:p>
        </w:tc>
      </w:tr>
      <w:tr>
        <w:tc>
          <w:tcPr>
            <w:tcW w:type="dxa" w:w="4320"/>
          </w:tcPr>
          <w:p>
            <w:r>
              <w:t>We offer a wide range of services tailored to meet the unique needs of our clients.</w:t>
            </w:r>
          </w:p>
        </w:tc>
        <w:tc>
          <w:tcPr>
            <w:tcW w:type="dxa" w:w="4320"/>
          </w:tcPr>
          <w:p>
            <w:r>
              <w:t>Ми пропонуємо широкий спектр послуг, які відповідають унікальним потребам наших клієнтів.</w:t>
            </w:r>
          </w:p>
        </w:tc>
      </w:tr>
      <w:tr>
        <w:tc>
          <w:tcPr>
            <w:tcW w:type="dxa" w:w="4320"/>
          </w:tcPr>
          <w:p>
            <w:r>
              <w:t>The report highlights key trends in the market and provides actionable insights for businesses.</w:t>
            </w:r>
          </w:p>
        </w:tc>
        <w:tc>
          <w:tcPr>
            <w:tcW w:type="dxa" w:w="4320"/>
          </w:tcPr>
          <w:p>
            <w:r>
              <w:t>Звіт висвітлює ключові тенденції на ринку та надає практичні рекомендації для бізнесу.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