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4E73" w14:textId="77777777" w:rsidR="00865704" w:rsidRPr="00865704" w:rsidRDefault="00865704" w:rsidP="00865704">
      <w:pPr>
        <w:jc w:val="center"/>
        <w:rPr>
          <w:b/>
          <w:bCs/>
          <w:sz w:val="36"/>
          <w:szCs w:val="36"/>
        </w:rPr>
      </w:pPr>
      <w:r w:rsidRPr="00865704">
        <w:rPr>
          <w:b/>
          <w:bCs/>
          <w:sz w:val="36"/>
          <w:szCs w:val="36"/>
        </w:rPr>
        <w:t xml:space="preserve">Ілюстрація та дизайн першого екрана для історичного </w:t>
      </w:r>
      <w:proofErr w:type="spellStart"/>
      <w:r w:rsidRPr="00865704">
        <w:rPr>
          <w:b/>
          <w:bCs/>
          <w:sz w:val="36"/>
          <w:szCs w:val="36"/>
        </w:rPr>
        <w:t>вебпорталу</w:t>
      </w:r>
      <w:proofErr w:type="spellEnd"/>
    </w:p>
    <w:p w14:paraId="7A3B8277" w14:textId="77777777" w:rsidR="00865704" w:rsidRPr="00865704" w:rsidRDefault="00865704" w:rsidP="00865704">
      <w:pPr>
        <w:rPr>
          <w:b/>
          <w:bCs/>
          <w:sz w:val="24"/>
          <w:szCs w:val="24"/>
        </w:rPr>
      </w:pPr>
      <w:r w:rsidRPr="00865704">
        <w:rPr>
          <w:rFonts w:ascii="Segoe UI Emoji" w:hAnsi="Segoe UI Emoji" w:cs="Segoe UI Emoji"/>
          <w:b/>
          <w:bCs/>
          <w:sz w:val="24"/>
          <w:szCs w:val="24"/>
        </w:rPr>
        <w:t>📌</w:t>
      </w:r>
      <w:r w:rsidRPr="00865704">
        <w:rPr>
          <w:b/>
          <w:bCs/>
          <w:sz w:val="24"/>
          <w:szCs w:val="24"/>
        </w:rPr>
        <w:t xml:space="preserve"> Про проєкт</w:t>
      </w:r>
    </w:p>
    <w:p w14:paraId="580916A0" w14:textId="77777777" w:rsidR="00865704" w:rsidRPr="00865704" w:rsidRDefault="00865704" w:rsidP="00865704">
      <w:pPr>
        <w:rPr>
          <w:sz w:val="24"/>
          <w:szCs w:val="24"/>
        </w:rPr>
      </w:pPr>
      <w:r w:rsidRPr="00865704">
        <w:rPr>
          <w:b/>
          <w:bCs/>
          <w:sz w:val="24"/>
          <w:szCs w:val="24"/>
        </w:rPr>
        <w:t>Завдання:</w:t>
      </w:r>
      <w:r w:rsidRPr="00865704">
        <w:rPr>
          <w:sz w:val="24"/>
          <w:szCs w:val="24"/>
        </w:rPr>
        <w:t xml:space="preserve"> Створити атмосферний, преміальний та інформаційно вивірений </w:t>
      </w:r>
      <w:proofErr w:type="spellStart"/>
      <w:r w:rsidRPr="00865704">
        <w:rPr>
          <w:sz w:val="24"/>
          <w:szCs w:val="24"/>
        </w:rPr>
        <w:t>візуал</w:t>
      </w:r>
      <w:proofErr w:type="spellEnd"/>
      <w:r w:rsidRPr="00865704">
        <w:rPr>
          <w:sz w:val="24"/>
          <w:szCs w:val="24"/>
        </w:rPr>
        <w:t xml:space="preserve"> для першого екрана (</w:t>
      </w:r>
      <w:proofErr w:type="spellStart"/>
      <w:r w:rsidRPr="00865704">
        <w:rPr>
          <w:sz w:val="24"/>
          <w:szCs w:val="24"/>
        </w:rPr>
        <w:t>Hero</w:t>
      </w:r>
      <w:proofErr w:type="spellEnd"/>
      <w:r w:rsidRPr="00865704">
        <w:rPr>
          <w:sz w:val="24"/>
          <w:szCs w:val="24"/>
        </w:rPr>
        <w:t xml:space="preserve"> </w:t>
      </w:r>
      <w:proofErr w:type="spellStart"/>
      <w:r w:rsidRPr="00865704">
        <w:rPr>
          <w:sz w:val="24"/>
          <w:szCs w:val="24"/>
        </w:rPr>
        <w:t>Block</w:t>
      </w:r>
      <w:proofErr w:type="spellEnd"/>
      <w:r w:rsidRPr="00865704">
        <w:rPr>
          <w:sz w:val="24"/>
          <w:szCs w:val="24"/>
        </w:rPr>
        <w:t>) головної сторінки сайту, присвяченого історичним дослідженням, архівам та родовій пам'яті.</w:t>
      </w:r>
    </w:p>
    <w:p w14:paraId="6FB5DAA7" w14:textId="77777777" w:rsidR="00865704" w:rsidRPr="00865704" w:rsidRDefault="00865704" w:rsidP="00865704">
      <w:pPr>
        <w:rPr>
          <w:sz w:val="24"/>
          <w:szCs w:val="24"/>
        </w:rPr>
      </w:pPr>
      <w:r w:rsidRPr="00865704">
        <w:rPr>
          <w:sz w:val="24"/>
          <w:szCs w:val="24"/>
        </w:rPr>
        <w:t>Головний виклик полягав у тому, щоб поєднати глибоку історичну атмосферу з вимогами сучасного UI/UX-дизайну: зберегти високу читабельність тексту, правильно розподілити візуальні акценти та забезпечити бездоганну адаптивність під мобільні пристрої.</w:t>
      </w:r>
    </w:p>
    <w:p w14:paraId="2E923367" w14:textId="77777777" w:rsidR="00865704" w:rsidRPr="00865704" w:rsidRDefault="00865704" w:rsidP="00865704">
      <w:pPr>
        <w:rPr>
          <w:b/>
          <w:bCs/>
          <w:sz w:val="24"/>
          <w:szCs w:val="24"/>
        </w:rPr>
      </w:pPr>
      <w:r w:rsidRPr="00865704">
        <w:rPr>
          <w:rFonts w:ascii="Segoe UI Symbol" w:hAnsi="Segoe UI Symbol" w:cs="Segoe UI Symbol"/>
          <w:b/>
          <w:bCs/>
          <w:sz w:val="24"/>
          <w:szCs w:val="24"/>
        </w:rPr>
        <w:t>🛠</w:t>
      </w:r>
      <w:r w:rsidRPr="00865704">
        <w:rPr>
          <w:b/>
          <w:bCs/>
          <w:sz w:val="24"/>
          <w:szCs w:val="24"/>
        </w:rPr>
        <w:t xml:space="preserve"> UX/UI та композиційні рішення</w:t>
      </w:r>
    </w:p>
    <w:p w14:paraId="39CABE46" w14:textId="77777777" w:rsidR="00865704" w:rsidRPr="00865704" w:rsidRDefault="00865704" w:rsidP="00865704">
      <w:pPr>
        <w:rPr>
          <w:b/>
          <w:bCs/>
          <w:sz w:val="24"/>
          <w:szCs w:val="24"/>
        </w:rPr>
      </w:pPr>
      <w:r w:rsidRPr="00865704">
        <w:rPr>
          <w:b/>
          <w:bCs/>
          <w:sz w:val="24"/>
          <w:szCs w:val="24"/>
        </w:rPr>
        <w:t xml:space="preserve">1. </w:t>
      </w:r>
      <w:proofErr w:type="spellStart"/>
      <w:r w:rsidRPr="00865704">
        <w:rPr>
          <w:b/>
          <w:bCs/>
          <w:sz w:val="24"/>
          <w:szCs w:val="24"/>
        </w:rPr>
        <w:t>Десктопна</w:t>
      </w:r>
      <w:proofErr w:type="spellEnd"/>
      <w:r w:rsidRPr="00865704">
        <w:rPr>
          <w:b/>
          <w:bCs/>
          <w:sz w:val="24"/>
          <w:szCs w:val="24"/>
        </w:rPr>
        <w:t xml:space="preserve"> версія (</w:t>
      </w:r>
      <w:proofErr w:type="spellStart"/>
      <w:r w:rsidRPr="00865704">
        <w:rPr>
          <w:b/>
          <w:bCs/>
          <w:sz w:val="24"/>
          <w:szCs w:val="24"/>
        </w:rPr>
        <w:t>Desktop</w:t>
      </w:r>
      <w:proofErr w:type="spellEnd"/>
      <w:r w:rsidRPr="00865704">
        <w:rPr>
          <w:b/>
          <w:bCs/>
          <w:sz w:val="24"/>
          <w:szCs w:val="24"/>
        </w:rPr>
        <w:t>)</w:t>
      </w:r>
    </w:p>
    <w:p w14:paraId="31F264B0" w14:textId="77777777" w:rsidR="00865704" w:rsidRPr="00865704" w:rsidRDefault="00865704" w:rsidP="00865704">
      <w:pPr>
        <w:numPr>
          <w:ilvl w:val="0"/>
          <w:numId w:val="1"/>
        </w:numPr>
        <w:rPr>
          <w:sz w:val="24"/>
          <w:szCs w:val="24"/>
        </w:rPr>
      </w:pPr>
      <w:r w:rsidRPr="00865704">
        <w:rPr>
          <w:b/>
          <w:bCs/>
          <w:sz w:val="24"/>
          <w:szCs w:val="24"/>
        </w:rPr>
        <w:t>Асиметричний баланс:</w:t>
      </w:r>
      <w:r w:rsidRPr="00865704">
        <w:rPr>
          <w:sz w:val="24"/>
          <w:szCs w:val="24"/>
        </w:rPr>
        <w:t xml:space="preserve"> Композицію побудовано за принципом </w:t>
      </w:r>
      <w:proofErr w:type="spellStart"/>
      <w:r w:rsidRPr="00865704">
        <w:rPr>
          <w:sz w:val="24"/>
          <w:szCs w:val="24"/>
        </w:rPr>
        <w:t>Rule</w:t>
      </w:r>
      <w:proofErr w:type="spellEnd"/>
      <w:r w:rsidRPr="00865704">
        <w:rPr>
          <w:sz w:val="24"/>
          <w:szCs w:val="24"/>
        </w:rPr>
        <w:t xml:space="preserve"> </w:t>
      </w:r>
      <w:proofErr w:type="spellStart"/>
      <w:r w:rsidRPr="00865704">
        <w:rPr>
          <w:sz w:val="24"/>
          <w:szCs w:val="24"/>
        </w:rPr>
        <w:t>of</w:t>
      </w:r>
      <w:proofErr w:type="spellEnd"/>
      <w:r w:rsidRPr="00865704">
        <w:rPr>
          <w:sz w:val="24"/>
          <w:szCs w:val="24"/>
        </w:rPr>
        <w:t xml:space="preserve"> </w:t>
      </w:r>
      <w:proofErr w:type="spellStart"/>
      <w:r w:rsidRPr="00865704">
        <w:rPr>
          <w:sz w:val="24"/>
          <w:szCs w:val="24"/>
        </w:rPr>
        <w:t>Thirds</w:t>
      </w:r>
      <w:proofErr w:type="spellEnd"/>
      <w:r w:rsidRPr="00865704">
        <w:rPr>
          <w:sz w:val="24"/>
          <w:szCs w:val="24"/>
        </w:rPr>
        <w:t xml:space="preserve"> (правило третин). Основна маса деталізованих об'єктів (книги, старовинні карти, фотографії, артефакти) зміщена вправо.</w:t>
      </w:r>
    </w:p>
    <w:p w14:paraId="3B0D84F0" w14:textId="77777777" w:rsidR="00865704" w:rsidRPr="00865704" w:rsidRDefault="00865704" w:rsidP="00865704">
      <w:pPr>
        <w:numPr>
          <w:ilvl w:val="0"/>
          <w:numId w:val="1"/>
        </w:numPr>
        <w:rPr>
          <w:sz w:val="24"/>
          <w:szCs w:val="24"/>
        </w:rPr>
      </w:pPr>
      <w:r w:rsidRPr="00865704">
        <w:rPr>
          <w:b/>
          <w:bCs/>
          <w:sz w:val="24"/>
          <w:szCs w:val="24"/>
        </w:rPr>
        <w:t>Зона фокусування тексту:</w:t>
      </w:r>
      <w:r w:rsidRPr="00865704">
        <w:rPr>
          <w:sz w:val="24"/>
          <w:szCs w:val="24"/>
        </w:rPr>
        <w:t xml:space="preserve"> Ліва частина екрана навмисно залишена вільною від дрібних деталей. Використано м'яке художнє розмиття (</w:t>
      </w:r>
      <w:proofErr w:type="spellStart"/>
      <w:r w:rsidRPr="00865704">
        <w:rPr>
          <w:sz w:val="24"/>
          <w:szCs w:val="24"/>
        </w:rPr>
        <w:t>bokeh</w:t>
      </w:r>
      <w:proofErr w:type="spellEnd"/>
      <w:r w:rsidRPr="00865704">
        <w:rPr>
          <w:sz w:val="24"/>
          <w:szCs w:val="24"/>
        </w:rPr>
        <w:t>) та глибоке затемнення заднього плану. Це створило ідеальний контраст для білого та кремового тексту, гарантуючи читабельність заголовка, підзаголовка та CTA-кнопки без використання грубих плашок.</w:t>
      </w:r>
    </w:p>
    <w:p w14:paraId="10B1AC3A" w14:textId="77777777" w:rsidR="00865704" w:rsidRPr="00865704" w:rsidRDefault="00865704" w:rsidP="00865704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865704">
        <w:rPr>
          <w:b/>
          <w:bCs/>
          <w:sz w:val="24"/>
          <w:szCs w:val="24"/>
        </w:rPr>
        <w:t>Сенсове</w:t>
      </w:r>
      <w:proofErr w:type="spellEnd"/>
      <w:r w:rsidRPr="00865704">
        <w:rPr>
          <w:b/>
          <w:bCs/>
          <w:sz w:val="24"/>
          <w:szCs w:val="24"/>
        </w:rPr>
        <w:t xml:space="preserve"> наповнення:</w:t>
      </w:r>
      <w:r w:rsidRPr="00865704">
        <w:rPr>
          <w:sz w:val="24"/>
          <w:szCs w:val="24"/>
        </w:rPr>
        <w:t xml:space="preserve"> Кожен елемент у кадрі працює на тему проєкту — від автентичних відбитків сургучних печаток та старовинної лупи до фрагментів географічних мап та портретів в оригінальних рамках. Жодного випадкового «</w:t>
      </w:r>
      <w:proofErr w:type="spellStart"/>
      <w:r w:rsidRPr="00865704">
        <w:rPr>
          <w:sz w:val="24"/>
          <w:szCs w:val="24"/>
        </w:rPr>
        <w:t>фентезійного</w:t>
      </w:r>
      <w:proofErr w:type="spellEnd"/>
      <w:r w:rsidRPr="00865704">
        <w:rPr>
          <w:sz w:val="24"/>
          <w:szCs w:val="24"/>
        </w:rPr>
        <w:t>» декору.</w:t>
      </w:r>
    </w:p>
    <w:p w14:paraId="0B28FA06" w14:textId="77777777" w:rsidR="00865704" w:rsidRPr="00865704" w:rsidRDefault="00865704" w:rsidP="00865704">
      <w:pPr>
        <w:rPr>
          <w:b/>
          <w:bCs/>
          <w:sz w:val="24"/>
          <w:szCs w:val="24"/>
        </w:rPr>
      </w:pPr>
      <w:r w:rsidRPr="00865704">
        <w:rPr>
          <w:b/>
          <w:bCs/>
          <w:sz w:val="24"/>
          <w:szCs w:val="24"/>
        </w:rPr>
        <w:t>2. Мобільна версія (</w:t>
      </w:r>
      <w:proofErr w:type="spellStart"/>
      <w:r w:rsidRPr="00865704">
        <w:rPr>
          <w:b/>
          <w:bCs/>
          <w:sz w:val="24"/>
          <w:szCs w:val="24"/>
        </w:rPr>
        <w:t>Mobile</w:t>
      </w:r>
      <w:proofErr w:type="spellEnd"/>
      <w:r w:rsidRPr="00865704">
        <w:rPr>
          <w:b/>
          <w:bCs/>
          <w:sz w:val="24"/>
          <w:szCs w:val="24"/>
        </w:rPr>
        <w:t>)</w:t>
      </w:r>
    </w:p>
    <w:p w14:paraId="3E0C8090" w14:textId="77777777" w:rsidR="00865704" w:rsidRPr="00865704" w:rsidRDefault="00865704" w:rsidP="00865704">
      <w:pPr>
        <w:numPr>
          <w:ilvl w:val="0"/>
          <w:numId w:val="2"/>
        </w:numPr>
        <w:rPr>
          <w:sz w:val="24"/>
          <w:szCs w:val="24"/>
        </w:rPr>
      </w:pPr>
      <w:proofErr w:type="spellStart"/>
      <w:r w:rsidRPr="00865704">
        <w:rPr>
          <w:b/>
          <w:bCs/>
          <w:sz w:val="24"/>
          <w:szCs w:val="24"/>
        </w:rPr>
        <w:t>Рекомпозиція</w:t>
      </w:r>
      <w:proofErr w:type="spellEnd"/>
      <w:r w:rsidRPr="00865704">
        <w:rPr>
          <w:b/>
          <w:bCs/>
          <w:sz w:val="24"/>
          <w:szCs w:val="24"/>
        </w:rPr>
        <w:t xml:space="preserve"> під вертикальний формат (9:16):</w:t>
      </w:r>
      <w:r w:rsidRPr="00865704">
        <w:rPr>
          <w:sz w:val="24"/>
          <w:szCs w:val="24"/>
        </w:rPr>
        <w:t xml:space="preserve"> Пряме кадрування (</w:t>
      </w:r>
      <w:proofErr w:type="spellStart"/>
      <w:r w:rsidRPr="00865704">
        <w:rPr>
          <w:sz w:val="24"/>
          <w:szCs w:val="24"/>
        </w:rPr>
        <w:t>кроп</w:t>
      </w:r>
      <w:proofErr w:type="spellEnd"/>
      <w:r w:rsidRPr="00865704">
        <w:rPr>
          <w:sz w:val="24"/>
          <w:szCs w:val="24"/>
        </w:rPr>
        <w:t xml:space="preserve">) </w:t>
      </w:r>
      <w:proofErr w:type="spellStart"/>
      <w:r w:rsidRPr="00865704">
        <w:rPr>
          <w:sz w:val="24"/>
          <w:szCs w:val="24"/>
        </w:rPr>
        <w:t>десктопної</w:t>
      </w:r>
      <w:proofErr w:type="spellEnd"/>
      <w:r w:rsidRPr="00865704">
        <w:rPr>
          <w:sz w:val="24"/>
          <w:szCs w:val="24"/>
        </w:rPr>
        <w:t xml:space="preserve"> версії зруйнувало б логіку інтерфейсу. Тому для мобільних пристроїв композицію було повністю перебудовано.</w:t>
      </w:r>
    </w:p>
    <w:p w14:paraId="00ACD9A0" w14:textId="77777777" w:rsidR="00865704" w:rsidRPr="00865704" w:rsidRDefault="00865704" w:rsidP="00865704">
      <w:pPr>
        <w:numPr>
          <w:ilvl w:val="0"/>
          <w:numId w:val="2"/>
        </w:numPr>
        <w:rPr>
          <w:sz w:val="24"/>
          <w:szCs w:val="24"/>
        </w:rPr>
      </w:pPr>
      <w:r w:rsidRPr="00865704">
        <w:rPr>
          <w:b/>
          <w:bCs/>
          <w:sz w:val="24"/>
          <w:szCs w:val="24"/>
        </w:rPr>
        <w:t>Вертикальна ієрархія:</w:t>
      </w:r>
      <w:r w:rsidRPr="00865704">
        <w:rPr>
          <w:sz w:val="24"/>
          <w:szCs w:val="24"/>
        </w:rPr>
        <w:t xml:space="preserve"> Текстовий блок перенесено у верхню частину екрана, де фоном слугує приглушений, розмитий інтер'єр архівної бібліотеки.</w:t>
      </w:r>
    </w:p>
    <w:p w14:paraId="02258347" w14:textId="77777777" w:rsidR="00865704" w:rsidRPr="00865704" w:rsidRDefault="00865704" w:rsidP="00865704">
      <w:pPr>
        <w:numPr>
          <w:ilvl w:val="0"/>
          <w:numId w:val="2"/>
        </w:numPr>
        <w:rPr>
          <w:sz w:val="24"/>
          <w:szCs w:val="24"/>
        </w:rPr>
      </w:pPr>
      <w:r w:rsidRPr="00865704">
        <w:rPr>
          <w:b/>
          <w:bCs/>
          <w:sz w:val="24"/>
          <w:szCs w:val="24"/>
        </w:rPr>
        <w:t>Збереження деталей:</w:t>
      </w:r>
      <w:r w:rsidRPr="00865704">
        <w:rPr>
          <w:sz w:val="24"/>
          <w:szCs w:val="24"/>
        </w:rPr>
        <w:t xml:space="preserve"> Ключові матеріальні об’єкти (відкрита книга, листи, мапа) змістилися донизу та в центр, безпосередньо під кнопку дії (CTA), що утримує увагу користувача під час гортання на смартфоні.</w:t>
      </w:r>
    </w:p>
    <w:p w14:paraId="7429FE74" w14:textId="77777777" w:rsidR="00865704" w:rsidRPr="00865704" w:rsidRDefault="00865704" w:rsidP="00865704">
      <w:pPr>
        <w:rPr>
          <w:b/>
          <w:bCs/>
          <w:sz w:val="24"/>
          <w:szCs w:val="24"/>
        </w:rPr>
      </w:pPr>
      <w:r w:rsidRPr="00865704">
        <w:rPr>
          <w:rFonts w:ascii="Segoe UI Emoji" w:hAnsi="Segoe UI Emoji" w:cs="Segoe UI Emoji"/>
          <w:b/>
          <w:bCs/>
          <w:sz w:val="24"/>
          <w:szCs w:val="24"/>
        </w:rPr>
        <w:t>🎨</w:t>
      </w:r>
      <w:r w:rsidRPr="00865704">
        <w:rPr>
          <w:b/>
          <w:bCs/>
          <w:sz w:val="24"/>
          <w:szCs w:val="24"/>
        </w:rPr>
        <w:t xml:space="preserve"> Стилістика та колористика</w:t>
      </w:r>
    </w:p>
    <w:p w14:paraId="0A138E4E" w14:textId="77777777" w:rsidR="00865704" w:rsidRPr="00865704" w:rsidRDefault="00865704" w:rsidP="00865704">
      <w:pPr>
        <w:numPr>
          <w:ilvl w:val="0"/>
          <w:numId w:val="3"/>
        </w:numPr>
        <w:rPr>
          <w:sz w:val="24"/>
          <w:szCs w:val="24"/>
        </w:rPr>
      </w:pPr>
      <w:r w:rsidRPr="00865704">
        <w:rPr>
          <w:b/>
          <w:bCs/>
          <w:sz w:val="24"/>
          <w:szCs w:val="24"/>
        </w:rPr>
        <w:t>Палітра:</w:t>
      </w:r>
      <w:r w:rsidRPr="00865704">
        <w:rPr>
          <w:sz w:val="24"/>
          <w:szCs w:val="24"/>
        </w:rPr>
        <w:t xml:space="preserve"> В основі концепту — благородні, теплі та приглушені відтінки: сепія, глибокий шоколадний, графітовий, колір старого пожовклого паперу та акцентне приглушене золото в елементах інтер'єру (настільна лампа, рамки).</w:t>
      </w:r>
    </w:p>
    <w:p w14:paraId="2B470FB1" w14:textId="77777777" w:rsidR="00865704" w:rsidRPr="00865704" w:rsidRDefault="00865704" w:rsidP="00865704">
      <w:pPr>
        <w:numPr>
          <w:ilvl w:val="0"/>
          <w:numId w:val="3"/>
        </w:numPr>
        <w:rPr>
          <w:sz w:val="24"/>
          <w:szCs w:val="24"/>
        </w:rPr>
      </w:pPr>
      <w:r w:rsidRPr="00865704">
        <w:rPr>
          <w:b/>
          <w:bCs/>
          <w:sz w:val="24"/>
          <w:szCs w:val="24"/>
        </w:rPr>
        <w:t>Атмосфера:</w:t>
      </w:r>
      <w:r w:rsidRPr="00865704">
        <w:rPr>
          <w:sz w:val="24"/>
          <w:szCs w:val="24"/>
        </w:rPr>
        <w:t xml:space="preserve"> Інтелігентний, «дорогий» візуальний стиль, що викликає відчуття надійності, академічності та поваги до минулого. Світлотіньовий малюнок створює об'єм і глибину, затягуючи користувача всередину дослідження.</w:t>
      </w:r>
    </w:p>
    <w:p w14:paraId="6031CC78" w14:textId="77777777" w:rsidR="00865704" w:rsidRPr="00865704" w:rsidRDefault="00865704" w:rsidP="00865704">
      <w:pPr>
        <w:rPr>
          <w:b/>
          <w:bCs/>
          <w:sz w:val="24"/>
          <w:szCs w:val="24"/>
        </w:rPr>
      </w:pPr>
      <w:r w:rsidRPr="00865704">
        <w:rPr>
          <w:rFonts w:ascii="Segoe UI Emoji" w:hAnsi="Segoe UI Emoji" w:cs="Segoe UI Emoji"/>
          <w:b/>
          <w:bCs/>
          <w:sz w:val="24"/>
          <w:szCs w:val="24"/>
        </w:rPr>
        <w:lastRenderedPageBreak/>
        <w:t>📦</w:t>
      </w:r>
      <w:r w:rsidRPr="00865704">
        <w:rPr>
          <w:b/>
          <w:bCs/>
          <w:sz w:val="24"/>
          <w:szCs w:val="24"/>
        </w:rPr>
        <w:t xml:space="preserve"> Склад фінального пакунка матеріалів (</w:t>
      </w:r>
      <w:proofErr w:type="spellStart"/>
      <w:r w:rsidRPr="00865704">
        <w:rPr>
          <w:b/>
          <w:bCs/>
          <w:sz w:val="24"/>
          <w:szCs w:val="24"/>
        </w:rPr>
        <w:t>Deliverables</w:t>
      </w:r>
      <w:proofErr w:type="spellEnd"/>
      <w:r w:rsidRPr="00865704">
        <w:rPr>
          <w:b/>
          <w:bCs/>
          <w:sz w:val="24"/>
          <w:szCs w:val="24"/>
        </w:rPr>
        <w:t>)</w:t>
      </w:r>
    </w:p>
    <w:p w14:paraId="717E0942" w14:textId="77777777" w:rsidR="00865704" w:rsidRPr="00865704" w:rsidRDefault="00865704" w:rsidP="00865704">
      <w:pPr>
        <w:numPr>
          <w:ilvl w:val="0"/>
          <w:numId w:val="4"/>
        </w:numPr>
        <w:rPr>
          <w:sz w:val="24"/>
          <w:szCs w:val="24"/>
        </w:rPr>
      </w:pPr>
      <w:r w:rsidRPr="00865704">
        <w:rPr>
          <w:sz w:val="24"/>
          <w:szCs w:val="24"/>
        </w:rPr>
        <w:t xml:space="preserve">Основна ілюстрація для десктоп-версії (висока роздільна здатність, оптимізований </w:t>
      </w:r>
      <w:proofErr w:type="spellStart"/>
      <w:r w:rsidRPr="00865704">
        <w:rPr>
          <w:sz w:val="24"/>
          <w:szCs w:val="24"/>
        </w:rPr>
        <w:t>WebP</w:t>
      </w:r>
      <w:proofErr w:type="spellEnd"/>
      <w:r w:rsidRPr="00865704">
        <w:rPr>
          <w:sz w:val="24"/>
          <w:szCs w:val="24"/>
        </w:rPr>
        <w:t>/JPEG).</w:t>
      </w:r>
    </w:p>
    <w:p w14:paraId="0B3617E0" w14:textId="77777777" w:rsidR="00865704" w:rsidRPr="00865704" w:rsidRDefault="00865704" w:rsidP="00865704">
      <w:pPr>
        <w:numPr>
          <w:ilvl w:val="0"/>
          <w:numId w:val="4"/>
        </w:numPr>
        <w:rPr>
          <w:sz w:val="24"/>
          <w:szCs w:val="24"/>
        </w:rPr>
      </w:pPr>
      <w:r w:rsidRPr="00865704">
        <w:rPr>
          <w:sz w:val="24"/>
          <w:szCs w:val="24"/>
        </w:rPr>
        <w:t>Адаптована мобільна версія ілюстрації з урахуванням вертикального UI-лейауту.</w:t>
      </w:r>
    </w:p>
    <w:p w14:paraId="353E9942" w14:textId="77777777" w:rsidR="00865704" w:rsidRPr="00865704" w:rsidRDefault="00865704" w:rsidP="00865704">
      <w:pPr>
        <w:numPr>
          <w:ilvl w:val="0"/>
          <w:numId w:val="4"/>
        </w:numPr>
        <w:rPr>
          <w:sz w:val="24"/>
          <w:szCs w:val="24"/>
        </w:rPr>
      </w:pPr>
      <w:r w:rsidRPr="00865704">
        <w:rPr>
          <w:sz w:val="24"/>
          <w:szCs w:val="24"/>
        </w:rPr>
        <w:t>Робочі вихідні файли із чітким структуруванням шарів (організовані групи для тексту, графічних елементів, фону та ефектів затемнення).</w:t>
      </w:r>
    </w:p>
    <w:p w14:paraId="3D8A4B40" w14:textId="77777777" w:rsidR="00865704" w:rsidRDefault="00865704" w:rsidP="00865704">
      <w:pPr>
        <w:numPr>
          <w:ilvl w:val="0"/>
          <w:numId w:val="4"/>
        </w:numPr>
        <w:rPr>
          <w:sz w:val="24"/>
          <w:szCs w:val="24"/>
        </w:rPr>
      </w:pPr>
      <w:r w:rsidRPr="00865704">
        <w:rPr>
          <w:sz w:val="24"/>
          <w:szCs w:val="24"/>
        </w:rPr>
        <w:t>Інтерактивне прев'ю (</w:t>
      </w:r>
      <w:proofErr w:type="spellStart"/>
      <w:r w:rsidRPr="00865704">
        <w:rPr>
          <w:sz w:val="24"/>
          <w:szCs w:val="24"/>
        </w:rPr>
        <w:t>Mockup</w:t>
      </w:r>
      <w:proofErr w:type="spellEnd"/>
      <w:r w:rsidRPr="00865704">
        <w:rPr>
          <w:sz w:val="24"/>
          <w:szCs w:val="24"/>
        </w:rPr>
        <w:t>) відображення інтерфейсу на різних типах екранів.</w:t>
      </w:r>
    </w:p>
    <w:p w14:paraId="1E60E0C0" w14:textId="79816681" w:rsidR="00865704" w:rsidRPr="00865704" w:rsidRDefault="00865704" w:rsidP="0086570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4464A30" wp14:editId="2328AE8C">
            <wp:extent cx="2922815" cy="4591168"/>
            <wp:effectExtent l="0" t="0" r="0" b="0"/>
            <wp:docPr id="19860731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46" cy="465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B9E98" w14:textId="36428DC1" w:rsidR="00552A94" w:rsidRPr="00865704" w:rsidRDefault="00865704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B029687" wp14:editId="07BAC51D">
            <wp:extent cx="5279572" cy="2946790"/>
            <wp:effectExtent l="0" t="0" r="0" b="6350"/>
            <wp:docPr id="749796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369" cy="296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A94" w:rsidRPr="008657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F1FD7"/>
    <w:multiLevelType w:val="multilevel"/>
    <w:tmpl w:val="43DA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866FE"/>
    <w:multiLevelType w:val="multilevel"/>
    <w:tmpl w:val="CCA8D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769B1"/>
    <w:multiLevelType w:val="multilevel"/>
    <w:tmpl w:val="DE56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ED0820"/>
    <w:multiLevelType w:val="multilevel"/>
    <w:tmpl w:val="D7CA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680102">
    <w:abstractNumId w:val="2"/>
  </w:num>
  <w:num w:numId="2" w16cid:durableId="1688866952">
    <w:abstractNumId w:val="0"/>
  </w:num>
  <w:num w:numId="3" w16cid:durableId="519198122">
    <w:abstractNumId w:val="3"/>
  </w:num>
  <w:num w:numId="4" w16cid:durableId="174809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704"/>
    <w:rsid w:val="0001391C"/>
    <w:rsid w:val="004651B0"/>
    <w:rsid w:val="00552A94"/>
    <w:rsid w:val="005701AC"/>
    <w:rsid w:val="00865704"/>
    <w:rsid w:val="00B6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01D7"/>
  <w15:chartTrackingRefBased/>
  <w15:docId w15:val="{60C096E9-28F2-40F6-BB7D-C3090766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7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7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7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57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57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57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7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7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7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7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7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65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65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5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657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57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570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57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6570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57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1796</Words>
  <Characters>1024</Characters>
  <Application>Microsoft Office Word</Application>
  <DocSecurity>0</DocSecurity>
  <Lines>8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Журавель</dc:creator>
  <cp:keywords/>
  <dc:description/>
  <cp:lastModifiedBy>Світлана Журавель</cp:lastModifiedBy>
  <cp:revision>2</cp:revision>
  <dcterms:created xsi:type="dcterms:W3CDTF">2026-05-25T08:17:00Z</dcterms:created>
  <dcterms:modified xsi:type="dcterms:W3CDTF">2026-05-25T11:07:00Z</dcterms:modified>
</cp:coreProperties>
</file>