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CE9" w:rsidRDefault="00F75CE9" w:rsidP="00F75CE9">
      <w:pPr>
        <w:jc w:val="both"/>
        <w:rPr>
          <w:rFonts w:ascii="Times New Roman" w:hAnsi="Times New Roman"/>
          <w:sz w:val="24"/>
          <w:szCs w:val="24"/>
          <w:lang w:val="en-US"/>
        </w:rPr>
      </w:pPr>
      <w:r>
        <w:rPr>
          <w:rFonts w:ascii="Times New Roman" w:hAnsi="Times New Roman"/>
          <w:sz w:val="24"/>
          <w:szCs w:val="24"/>
          <w:lang w:val="en-US"/>
        </w:rPr>
        <w:t>Dear Sir/Madam,</w:t>
      </w:r>
    </w:p>
    <w:p w:rsidR="00F75CE9" w:rsidRDefault="00F75CE9" w:rsidP="00F75CE9">
      <w:pPr>
        <w:jc w:val="both"/>
        <w:rPr>
          <w:rFonts w:ascii="Times New Roman" w:hAnsi="Times New Roman"/>
          <w:sz w:val="24"/>
          <w:szCs w:val="24"/>
          <w:lang w:val="en-US"/>
        </w:rPr>
      </w:pPr>
    </w:p>
    <w:p w:rsidR="00F75CE9" w:rsidRDefault="00F75CE9" w:rsidP="00F75CE9">
      <w:pPr>
        <w:jc w:val="both"/>
        <w:rPr>
          <w:rFonts w:ascii="Times New Roman" w:hAnsi="Times New Roman"/>
          <w:sz w:val="24"/>
          <w:szCs w:val="24"/>
          <w:lang w:val="en-US"/>
        </w:rPr>
      </w:pPr>
      <w:r>
        <w:rPr>
          <w:rFonts w:ascii="Times New Roman" w:hAnsi="Times New Roman"/>
          <w:sz w:val="24"/>
          <w:szCs w:val="24"/>
          <w:lang w:val="en-US"/>
        </w:rPr>
        <w:t>To whom it may concern:</w:t>
      </w:r>
    </w:p>
    <w:p w:rsidR="00F75CE9" w:rsidRDefault="00F75CE9" w:rsidP="00F75CE9">
      <w:pPr>
        <w:jc w:val="both"/>
        <w:rPr>
          <w:rFonts w:ascii="Times New Roman" w:hAnsi="Times New Roman"/>
          <w:sz w:val="24"/>
          <w:szCs w:val="24"/>
          <w:lang w:val="en-US"/>
        </w:rPr>
      </w:pPr>
    </w:p>
    <w:p w:rsidR="00F75CE9" w:rsidRDefault="00F75CE9" w:rsidP="00F75CE9">
      <w:pPr>
        <w:jc w:val="both"/>
        <w:rPr>
          <w:rFonts w:ascii="Times New Roman" w:hAnsi="Times New Roman"/>
          <w:sz w:val="24"/>
          <w:szCs w:val="24"/>
          <w:lang w:val="en-US"/>
        </w:rPr>
      </w:pPr>
      <w:r>
        <w:rPr>
          <w:rFonts w:ascii="Times New Roman" w:hAnsi="Times New Roman"/>
          <w:sz w:val="24"/>
          <w:szCs w:val="24"/>
          <w:lang w:val="en-US"/>
        </w:rPr>
        <w:t xml:space="preserve">I am writing in response to your question in the prior letter. We have divided this issue into two separate parts, in order to provide most profound answer. </w:t>
      </w:r>
    </w:p>
    <w:p w:rsidR="00F75CE9" w:rsidRDefault="00F75CE9" w:rsidP="00F75CE9">
      <w:pPr>
        <w:jc w:val="both"/>
        <w:rPr>
          <w:rFonts w:ascii="Times New Roman" w:hAnsi="Times New Roman"/>
          <w:sz w:val="24"/>
          <w:szCs w:val="24"/>
          <w:lang w:val="en-US"/>
        </w:rPr>
      </w:pPr>
    </w:p>
    <w:p w:rsidR="00F75CE9" w:rsidRDefault="00F75CE9" w:rsidP="00F75CE9">
      <w:pPr>
        <w:pStyle w:val="a3"/>
        <w:numPr>
          <w:ilvl w:val="0"/>
          <w:numId w:val="1"/>
        </w:numPr>
        <w:ind w:left="567" w:hanging="207"/>
        <w:jc w:val="both"/>
        <w:rPr>
          <w:rFonts w:ascii="Times New Roman" w:hAnsi="Times New Roman"/>
          <w:b/>
          <w:sz w:val="24"/>
          <w:szCs w:val="24"/>
          <w:lang w:val="en-US"/>
        </w:rPr>
      </w:pPr>
      <w:r w:rsidRPr="001A1D63">
        <w:rPr>
          <w:rFonts w:ascii="Times New Roman" w:hAnsi="Times New Roman"/>
          <w:b/>
          <w:sz w:val="24"/>
          <w:szCs w:val="24"/>
          <w:lang w:val="en-US"/>
        </w:rPr>
        <w:t>Pros and corns of termination by the agreement of the parties.</w:t>
      </w:r>
    </w:p>
    <w:p w:rsidR="00F75CE9" w:rsidRDefault="00F75CE9" w:rsidP="00F75CE9">
      <w:pPr>
        <w:pStyle w:val="a3"/>
        <w:ind w:left="567"/>
        <w:jc w:val="both"/>
        <w:rPr>
          <w:rFonts w:ascii="Times New Roman" w:hAnsi="Times New Roman"/>
          <w:b/>
          <w:sz w:val="24"/>
          <w:szCs w:val="24"/>
          <w:lang w:val="en-US"/>
        </w:rPr>
      </w:pPr>
    </w:p>
    <w:p w:rsidR="00F75CE9" w:rsidRDefault="00F75CE9" w:rsidP="00F75CE9">
      <w:pPr>
        <w:pStyle w:val="a3"/>
        <w:ind w:left="567"/>
        <w:jc w:val="both"/>
        <w:rPr>
          <w:rFonts w:ascii="Times New Roman" w:hAnsi="Times New Roman"/>
          <w:sz w:val="24"/>
          <w:szCs w:val="24"/>
          <w:u w:val="single"/>
          <w:lang w:val="en-US"/>
        </w:rPr>
      </w:pPr>
      <w:r w:rsidRPr="005305ED">
        <w:rPr>
          <w:rFonts w:ascii="Times New Roman" w:hAnsi="Times New Roman"/>
          <w:sz w:val="24"/>
          <w:szCs w:val="24"/>
          <w:u w:val="single"/>
          <w:lang w:val="en-US"/>
        </w:rPr>
        <w:t xml:space="preserve">Having highlighted the pros of termination note following: </w:t>
      </w:r>
      <w:r>
        <w:rPr>
          <w:rFonts w:ascii="Times New Roman" w:hAnsi="Times New Roman"/>
          <w:sz w:val="24"/>
          <w:szCs w:val="24"/>
          <w:u w:val="single"/>
          <w:lang w:val="en-US"/>
        </w:rPr>
        <w:t xml:space="preserve"> </w:t>
      </w:r>
    </w:p>
    <w:p w:rsidR="00F75CE9" w:rsidRDefault="00F75CE9" w:rsidP="00F75CE9">
      <w:pPr>
        <w:pStyle w:val="a3"/>
        <w:ind w:left="567"/>
        <w:jc w:val="both"/>
        <w:rPr>
          <w:rFonts w:ascii="Times New Roman" w:hAnsi="Times New Roman"/>
          <w:sz w:val="24"/>
          <w:szCs w:val="24"/>
          <w:u w:val="single"/>
          <w:lang w:val="en-US"/>
        </w:rPr>
      </w:pPr>
    </w:p>
    <w:p w:rsidR="00F75CE9" w:rsidRDefault="00F75CE9" w:rsidP="00F75CE9">
      <w:pPr>
        <w:pStyle w:val="a3"/>
        <w:numPr>
          <w:ilvl w:val="0"/>
          <w:numId w:val="2"/>
        </w:numPr>
        <w:jc w:val="both"/>
        <w:rPr>
          <w:rFonts w:ascii="Times New Roman" w:hAnsi="Times New Roman"/>
          <w:sz w:val="24"/>
          <w:szCs w:val="24"/>
          <w:lang w:val="en-US"/>
        </w:rPr>
      </w:pPr>
      <w:r w:rsidRPr="005305ED">
        <w:rPr>
          <w:rFonts w:ascii="Times New Roman" w:hAnsi="Times New Roman"/>
          <w:sz w:val="24"/>
          <w:szCs w:val="24"/>
          <w:lang w:val="en-US"/>
        </w:rPr>
        <w:t>The main condition for dismissal from work with the consent of the parties, as the name implies, is the agreement between the employee and the employer. Fixed by a statement that is evidence that the parties have agreed on this issue and have no objections</w:t>
      </w:r>
      <w:r>
        <w:rPr>
          <w:rFonts w:ascii="Times New Roman" w:hAnsi="Times New Roman"/>
          <w:sz w:val="24"/>
          <w:szCs w:val="24"/>
          <w:lang w:val="en-US"/>
        </w:rPr>
        <w:t>.</w:t>
      </w:r>
    </w:p>
    <w:p w:rsidR="00F75CE9" w:rsidRDefault="00F75CE9" w:rsidP="00F75CE9">
      <w:pPr>
        <w:pStyle w:val="a3"/>
        <w:numPr>
          <w:ilvl w:val="0"/>
          <w:numId w:val="2"/>
        </w:numPr>
        <w:jc w:val="both"/>
        <w:rPr>
          <w:rFonts w:ascii="Times New Roman" w:hAnsi="Times New Roman"/>
          <w:sz w:val="24"/>
          <w:szCs w:val="24"/>
          <w:lang w:val="en-US"/>
        </w:rPr>
      </w:pPr>
      <w:r w:rsidRPr="005305ED">
        <w:rPr>
          <w:rFonts w:ascii="Times New Roman" w:hAnsi="Times New Roman"/>
          <w:sz w:val="24"/>
          <w:szCs w:val="24"/>
          <w:lang w:val="en-US"/>
        </w:rPr>
        <w:t>The most important feature of a consent release is that its date is also determined by appointment. That is, working out 14 days at the time of release is not mandatory in this case.</w:t>
      </w:r>
    </w:p>
    <w:p w:rsidR="00F75CE9" w:rsidRDefault="00F75CE9" w:rsidP="00F75CE9">
      <w:pPr>
        <w:pStyle w:val="a3"/>
        <w:numPr>
          <w:ilvl w:val="0"/>
          <w:numId w:val="2"/>
        </w:numPr>
        <w:jc w:val="both"/>
        <w:rPr>
          <w:rFonts w:ascii="Times New Roman" w:hAnsi="Times New Roman"/>
          <w:sz w:val="24"/>
          <w:szCs w:val="24"/>
          <w:lang w:val="en-US"/>
        </w:rPr>
      </w:pPr>
      <w:r w:rsidRPr="005305ED">
        <w:rPr>
          <w:rFonts w:ascii="Times New Roman" w:hAnsi="Times New Roman"/>
          <w:sz w:val="24"/>
          <w:szCs w:val="24"/>
          <w:lang w:val="en-US"/>
        </w:rPr>
        <w:t>An employee has no right to withdraw an application for dismissal b</w:t>
      </w:r>
      <w:r>
        <w:rPr>
          <w:rFonts w:ascii="Times New Roman" w:hAnsi="Times New Roman"/>
          <w:sz w:val="24"/>
          <w:szCs w:val="24"/>
          <w:lang w:val="en-US"/>
        </w:rPr>
        <w:t xml:space="preserve">y agreement of the parties. </w:t>
      </w:r>
      <w:r w:rsidRPr="006F419B">
        <w:rPr>
          <w:rFonts w:ascii="Times New Roman" w:hAnsi="Times New Roman"/>
          <w:sz w:val="24"/>
          <w:szCs w:val="24"/>
          <w:lang w:val="en-US"/>
        </w:rPr>
        <w:t>The agreement can be rejected only with the consent of all.</w:t>
      </w:r>
    </w:p>
    <w:p w:rsidR="00F75CE9" w:rsidRDefault="00F75CE9" w:rsidP="00F75CE9">
      <w:pPr>
        <w:pStyle w:val="a3"/>
        <w:numPr>
          <w:ilvl w:val="0"/>
          <w:numId w:val="2"/>
        </w:numPr>
        <w:jc w:val="both"/>
        <w:rPr>
          <w:rFonts w:ascii="Times New Roman" w:hAnsi="Times New Roman"/>
          <w:sz w:val="24"/>
          <w:szCs w:val="24"/>
          <w:lang w:val="en-US"/>
        </w:rPr>
      </w:pPr>
      <w:r>
        <w:rPr>
          <w:rFonts w:ascii="Times New Roman" w:hAnsi="Times New Roman"/>
          <w:sz w:val="24"/>
          <w:szCs w:val="24"/>
          <w:lang w:val="en-US"/>
        </w:rPr>
        <w:t>N</w:t>
      </w:r>
      <w:r w:rsidRPr="006F419B">
        <w:rPr>
          <w:rFonts w:ascii="Times New Roman" w:hAnsi="Times New Roman"/>
          <w:sz w:val="24"/>
          <w:szCs w:val="24"/>
          <w:lang w:val="en-US"/>
        </w:rPr>
        <w:t>ot only the employee (as is often the case) but also the employer can initiate the dismissal.</w:t>
      </w:r>
    </w:p>
    <w:p w:rsidR="00F75CE9" w:rsidRDefault="00F75CE9" w:rsidP="00F75CE9">
      <w:pPr>
        <w:jc w:val="both"/>
        <w:rPr>
          <w:rFonts w:ascii="Times New Roman" w:hAnsi="Times New Roman"/>
          <w:sz w:val="24"/>
          <w:szCs w:val="24"/>
          <w:lang w:val="en-US"/>
        </w:rPr>
      </w:pPr>
    </w:p>
    <w:p w:rsidR="00F75CE9" w:rsidRDefault="00F75CE9" w:rsidP="00F75CE9">
      <w:pPr>
        <w:jc w:val="both"/>
        <w:rPr>
          <w:rFonts w:ascii="Times New Roman" w:hAnsi="Times New Roman"/>
          <w:sz w:val="24"/>
          <w:szCs w:val="24"/>
          <w:lang w:val="en-US"/>
        </w:rPr>
      </w:pPr>
    </w:p>
    <w:p w:rsidR="00F75CE9" w:rsidRPr="005305ED" w:rsidRDefault="00F75CE9" w:rsidP="00F75CE9">
      <w:pPr>
        <w:ind w:firstLine="567"/>
        <w:jc w:val="both"/>
        <w:rPr>
          <w:rFonts w:ascii="Times New Roman" w:hAnsi="Times New Roman"/>
          <w:sz w:val="24"/>
          <w:szCs w:val="24"/>
          <w:u w:val="single"/>
          <w:lang w:val="en-US"/>
        </w:rPr>
      </w:pPr>
      <w:r w:rsidRPr="005305ED">
        <w:rPr>
          <w:rFonts w:ascii="Times New Roman" w:hAnsi="Times New Roman"/>
          <w:sz w:val="24"/>
          <w:szCs w:val="24"/>
          <w:u w:val="single"/>
          <w:lang w:val="en-US"/>
        </w:rPr>
        <w:t xml:space="preserve">Having highlighted the corns of termination note following: </w:t>
      </w:r>
    </w:p>
    <w:p w:rsidR="00F75CE9" w:rsidRDefault="00F75CE9" w:rsidP="00F75CE9">
      <w:pPr>
        <w:jc w:val="both"/>
        <w:rPr>
          <w:rFonts w:ascii="Times New Roman" w:hAnsi="Times New Roman"/>
          <w:sz w:val="24"/>
          <w:szCs w:val="24"/>
          <w:lang w:val="en-US"/>
        </w:rPr>
      </w:pPr>
    </w:p>
    <w:p w:rsidR="00F75CE9" w:rsidRDefault="00F75CE9" w:rsidP="00F75CE9">
      <w:pPr>
        <w:pStyle w:val="a3"/>
        <w:numPr>
          <w:ilvl w:val="0"/>
          <w:numId w:val="3"/>
        </w:numPr>
        <w:jc w:val="both"/>
        <w:rPr>
          <w:rFonts w:ascii="Times New Roman" w:hAnsi="Times New Roman"/>
          <w:sz w:val="24"/>
          <w:szCs w:val="24"/>
          <w:lang w:val="en-US"/>
        </w:rPr>
      </w:pPr>
      <w:r w:rsidRPr="00D37E1D">
        <w:rPr>
          <w:rFonts w:ascii="Times New Roman" w:hAnsi="Times New Roman"/>
          <w:sz w:val="24"/>
          <w:szCs w:val="24"/>
          <w:lang w:val="en-US"/>
        </w:rPr>
        <w:t>When concluding an agreement on termination of labor relations by agreement of the parties by a general rule, enshrined in Art. 9 of the Labor Code, according to which the terms of employment contracts, which worsen the position of employees in comparison with the legislation of Ukraine on labor, are invalid. Therefore, for example, the inclusion in the agreement of provisions for the deprivation of employee due compensation (for unused leave, etc.) or other provisions that impair the employee's situation, will lead to their invalidity.</w:t>
      </w:r>
    </w:p>
    <w:p w:rsidR="00F75CE9" w:rsidRDefault="00F75CE9" w:rsidP="00F75CE9">
      <w:pPr>
        <w:pStyle w:val="a3"/>
        <w:ind w:left="927"/>
        <w:jc w:val="both"/>
        <w:rPr>
          <w:rFonts w:ascii="Times New Roman" w:hAnsi="Times New Roman"/>
          <w:sz w:val="24"/>
          <w:szCs w:val="24"/>
          <w:lang w:val="en-US"/>
        </w:rPr>
      </w:pPr>
    </w:p>
    <w:p w:rsidR="00F75CE9" w:rsidRDefault="00F75CE9" w:rsidP="00F75CE9">
      <w:pPr>
        <w:pStyle w:val="a3"/>
        <w:numPr>
          <w:ilvl w:val="0"/>
          <w:numId w:val="1"/>
        </w:numPr>
        <w:ind w:left="567" w:hanging="207"/>
        <w:jc w:val="both"/>
        <w:rPr>
          <w:rFonts w:ascii="Times New Roman" w:hAnsi="Times New Roman"/>
          <w:b/>
          <w:sz w:val="24"/>
          <w:szCs w:val="24"/>
          <w:lang w:val="en-US"/>
        </w:rPr>
      </w:pPr>
      <w:r w:rsidRPr="00D37E1D">
        <w:rPr>
          <w:rFonts w:ascii="Times New Roman" w:hAnsi="Times New Roman"/>
          <w:b/>
          <w:sz w:val="24"/>
          <w:szCs w:val="24"/>
          <w:lang w:val="en-US"/>
        </w:rPr>
        <w:t>Pros and corns of termination by staff redundancy</w:t>
      </w:r>
      <w:r>
        <w:rPr>
          <w:rFonts w:ascii="Times New Roman" w:hAnsi="Times New Roman"/>
          <w:b/>
          <w:sz w:val="24"/>
          <w:szCs w:val="24"/>
          <w:lang w:val="en-US"/>
        </w:rPr>
        <w:t>.</w:t>
      </w:r>
    </w:p>
    <w:p w:rsidR="00F75CE9" w:rsidRDefault="00F75CE9" w:rsidP="00F75CE9">
      <w:pPr>
        <w:jc w:val="both"/>
        <w:rPr>
          <w:rFonts w:ascii="Times New Roman" w:hAnsi="Times New Roman"/>
          <w:b/>
          <w:sz w:val="24"/>
          <w:szCs w:val="24"/>
          <w:lang w:val="en-US"/>
        </w:rPr>
      </w:pPr>
    </w:p>
    <w:p w:rsidR="00F75CE9" w:rsidRDefault="00F75CE9" w:rsidP="00F75CE9">
      <w:pPr>
        <w:pStyle w:val="a3"/>
        <w:ind w:left="567"/>
        <w:jc w:val="both"/>
        <w:rPr>
          <w:rFonts w:ascii="Times New Roman" w:hAnsi="Times New Roman"/>
          <w:sz w:val="24"/>
          <w:szCs w:val="24"/>
          <w:u w:val="single"/>
          <w:lang w:val="en-US"/>
        </w:rPr>
      </w:pPr>
      <w:r w:rsidRPr="005305ED">
        <w:rPr>
          <w:rFonts w:ascii="Times New Roman" w:hAnsi="Times New Roman"/>
          <w:sz w:val="24"/>
          <w:szCs w:val="24"/>
          <w:u w:val="single"/>
          <w:lang w:val="en-US"/>
        </w:rPr>
        <w:t>Having highlighted the pros of termination note following:</w:t>
      </w:r>
    </w:p>
    <w:p w:rsidR="00F75CE9" w:rsidRDefault="00F75CE9" w:rsidP="00F75CE9">
      <w:pPr>
        <w:pStyle w:val="a3"/>
        <w:ind w:left="567"/>
        <w:jc w:val="both"/>
        <w:rPr>
          <w:rFonts w:ascii="Times New Roman" w:hAnsi="Times New Roman"/>
          <w:sz w:val="24"/>
          <w:szCs w:val="24"/>
          <w:u w:val="single"/>
          <w:lang w:val="en-US"/>
        </w:rPr>
      </w:pPr>
      <w:r w:rsidRPr="005305ED">
        <w:rPr>
          <w:rFonts w:ascii="Times New Roman" w:hAnsi="Times New Roman"/>
          <w:sz w:val="24"/>
          <w:szCs w:val="24"/>
          <w:u w:val="single"/>
          <w:lang w:val="en-US"/>
        </w:rPr>
        <w:t xml:space="preserve"> </w:t>
      </w:r>
      <w:r>
        <w:rPr>
          <w:rFonts w:ascii="Times New Roman" w:hAnsi="Times New Roman"/>
          <w:sz w:val="24"/>
          <w:szCs w:val="24"/>
          <w:u w:val="single"/>
          <w:lang w:val="en-US"/>
        </w:rPr>
        <w:t xml:space="preserve"> </w:t>
      </w:r>
    </w:p>
    <w:p w:rsidR="00F75CE9" w:rsidRDefault="00F75CE9" w:rsidP="00F75CE9">
      <w:pPr>
        <w:pStyle w:val="a3"/>
        <w:numPr>
          <w:ilvl w:val="0"/>
          <w:numId w:val="4"/>
        </w:numPr>
        <w:jc w:val="both"/>
        <w:rPr>
          <w:rFonts w:ascii="Times New Roman" w:hAnsi="Times New Roman"/>
          <w:sz w:val="24"/>
          <w:szCs w:val="24"/>
          <w:lang w:val="en-US"/>
        </w:rPr>
      </w:pPr>
      <w:r w:rsidRPr="00F963DD">
        <w:rPr>
          <w:rFonts w:ascii="Times New Roman" w:hAnsi="Times New Roman"/>
          <w:sz w:val="24"/>
          <w:szCs w:val="24"/>
          <w:lang w:val="en-US"/>
        </w:rPr>
        <w:t>The decision to dismiss employees is taken by the employer independently</w:t>
      </w:r>
      <w:r>
        <w:rPr>
          <w:rFonts w:ascii="Times New Roman" w:hAnsi="Times New Roman"/>
          <w:sz w:val="24"/>
          <w:szCs w:val="24"/>
          <w:lang w:val="en-US"/>
        </w:rPr>
        <w:t>.</w:t>
      </w:r>
    </w:p>
    <w:p w:rsidR="00F75CE9" w:rsidRPr="00F963DD" w:rsidRDefault="00F75CE9" w:rsidP="00F75CE9">
      <w:pPr>
        <w:pStyle w:val="a3"/>
        <w:ind w:left="927"/>
        <w:jc w:val="both"/>
        <w:rPr>
          <w:rFonts w:ascii="Times New Roman" w:hAnsi="Times New Roman"/>
          <w:sz w:val="24"/>
          <w:szCs w:val="24"/>
          <w:lang w:val="en-US"/>
        </w:rPr>
      </w:pPr>
    </w:p>
    <w:p w:rsidR="00F75CE9" w:rsidRPr="00D37E1D" w:rsidRDefault="00F75CE9" w:rsidP="00F75CE9">
      <w:pPr>
        <w:pStyle w:val="a3"/>
        <w:ind w:left="709"/>
        <w:jc w:val="both"/>
        <w:rPr>
          <w:rFonts w:ascii="Times New Roman" w:hAnsi="Times New Roman"/>
          <w:sz w:val="24"/>
          <w:szCs w:val="24"/>
          <w:lang w:val="en-US"/>
        </w:rPr>
      </w:pPr>
    </w:p>
    <w:p w:rsidR="00F75CE9" w:rsidRDefault="00F75CE9" w:rsidP="00F75CE9">
      <w:pPr>
        <w:ind w:firstLine="567"/>
        <w:jc w:val="both"/>
        <w:rPr>
          <w:rFonts w:ascii="Times New Roman" w:hAnsi="Times New Roman"/>
          <w:sz w:val="24"/>
          <w:szCs w:val="24"/>
          <w:u w:val="single"/>
          <w:lang w:val="en-US"/>
        </w:rPr>
      </w:pPr>
      <w:r w:rsidRPr="005305ED">
        <w:rPr>
          <w:rFonts w:ascii="Times New Roman" w:hAnsi="Times New Roman"/>
          <w:sz w:val="24"/>
          <w:szCs w:val="24"/>
          <w:u w:val="single"/>
          <w:lang w:val="en-US"/>
        </w:rPr>
        <w:t xml:space="preserve">Having highlighted the corns of termination note following: </w:t>
      </w:r>
    </w:p>
    <w:p w:rsidR="00F75CE9" w:rsidRDefault="00F75CE9" w:rsidP="00F75CE9">
      <w:pPr>
        <w:ind w:firstLine="567"/>
        <w:jc w:val="both"/>
        <w:rPr>
          <w:rFonts w:ascii="Times New Roman" w:hAnsi="Times New Roman"/>
          <w:sz w:val="24"/>
          <w:szCs w:val="24"/>
          <w:u w:val="single"/>
          <w:lang w:val="en-US"/>
        </w:rPr>
      </w:pPr>
    </w:p>
    <w:p w:rsidR="00F75CE9" w:rsidRDefault="00F75CE9" w:rsidP="00F75CE9">
      <w:pPr>
        <w:pStyle w:val="a3"/>
        <w:numPr>
          <w:ilvl w:val="0"/>
          <w:numId w:val="5"/>
        </w:numPr>
        <w:jc w:val="both"/>
        <w:rPr>
          <w:rFonts w:ascii="Times New Roman" w:hAnsi="Times New Roman"/>
          <w:sz w:val="24"/>
          <w:szCs w:val="24"/>
          <w:lang w:val="en-US"/>
        </w:rPr>
      </w:pPr>
      <w:r w:rsidRPr="00F963DD">
        <w:rPr>
          <w:rFonts w:ascii="Times New Roman" w:hAnsi="Times New Roman"/>
          <w:sz w:val="24"/>
          <w:szCs w:val="24"/>
          <w:lang w:val="en-US"/>
        </w:rPr>
        <w:t>Trade union notification of planned layoffs for redundancies</w:t>
      </w:r>
      <w:r>
        <w:rPr>
          <w:rFonts w:ascii="Times New Roman" w:hAnsi="Times New Roman"/>
          <w:sz w:val="24"/>
          <w:szCs w:val="24"/>
          <w:lang w:val="en-US"/>
        </w:rPr>
        <w:t>.</w:t>
      </w:r>
    </w:p>
    <w:p w:rsidR="00F75CE9" w:rsidRDefault="00F75CE9" w:rsidP="00F75CE9">
      <w:pPr>
        <w:pStyle w:val="a3"/>
        <w:numPr>
          <w:ilvl w:val="0"/>
          <w:numId w:val="5"/>
        </w:numPr>
        <w:jc w:val="both"/>
        <w:rPr>
          <w:rFonts w:ascii="Times New Roman" w:hAnsi="Times New Roman"/>
          <w:sz w:val="24"/>
          <w:szCs w:val="24"/>
          <w:lang w:val="en-US"/>
        </w:rPr>
      </w:pPr>
      <w:r w:rsidRPr="00747FC6">
        <w:rPr>
          <w:rFonts w:ascii="Times New Roman" w:hAnsi="Times New Roman"/>
          <w:sz w:val="24"/>
          <w:szCs w:val="24"/>
          <w:lang w:val="en-US"/>
        </w:rPr>
        <w:t>Determination of the list of redundant workers, subject to restrictions on the dismissal of certain categories of persons.</w:t>
      </w:r>
    </w:p>
    <w:p w:rsidR="00F75CE9" w:rsidRDefault="00F75CE9" w:rsidP="00F75CE9">
      <w:pPr>
        <w:pStyle w:val="a3"/>
        <w:numPr>
          <w:ilvl w:val="0"/>
          <w:numId w:val="5"/>
        </w:numPr>
        <w:jc w:val="both"/>
        <w:rPr>
          <w:rFonts w:ascii="Times New Roman" w:hAnsi="Times New Roman"/>
          <w:sz w:val="24"/>
          <w:szCs w:val="24"/>
          <w:lang w:val="en-US"/>
        </w:rPr>
      </w:pPr>
      <w:r w:rsidRPr="00747FC6">
        <w:rPr>
          <w:rFonts w:ascii="Times New Roman" w:hAnsi="Times New Roman"/>
          <w:sz w:val="24"/>
          <w:szCs w:val="24"/>
          <w:lang w:val="en-US"/>
        </w:rPr>
        <w:t>State Employment Service notice of redundancy</w:t>
      </w:r>
      <w:r>
        <w:rPr>
          <w:rFonts w:ascii="Times New Roman" w:hAnsi="Times New Roman"/>
          <w:sz w:val="24"/>
          <w:szCs w:val="24"/>
          <w:lang w:val="en-US"/>
        </w:rPr>
        <w:t>.</w:t>
      </w:r>
    </w:p>
    <w:p w:rsidR="00F75CE9" w:rsidRDefault="00F75CE9" w:rsidP="00F75CE9">
      <w:pPr>
        <w:pStyle w:val="a3"/>
        <w:ind w:left="927"/>
        <w:jc w:val="both"/>
        <w:rPr>
          <w:rFonts w:ascii="Times New Roman" w:hAnsi="Times New Roman"/>
          <w:sz w:val="24"/>
          <w:szCs w:val="24"/>
          <w:lang w:val="en-US"/>
        </w:rPr>
      </w:pPr>
    </w:p>
    <w:p w:rsidR="00F75CE9" w:rsidRDefault="00F75CE9" w:rsidP="00F75CE9">
      <w:pPr>
        <w:jc w:val="both"/>
        <w:rPr>
          <w:rFonts w:ascii="Times New Roman" w:hAnsi="Times New Roman"/>
          <w:sz w:val="24"/>
          <w:szCs w:val="24"/>
          <w:lang w:val="en-US"/>
        </w:rPr>
      </w:pPr>
      <w:r>
        <w:rPr>
          <w:rFonts w:ascii="Times New Roman" w:hAnsi="Times New Roman"/>
          <w:sz w:val="24"/>
          <w:szCs w:val="24"/>
          <w:lang w:val="en-US"/>
        </w:rPr>
        <w:t>To sum up heretofore information, we have determined pluses and minuses of current issue. If you would have further questions, do not hesitate and contact to our office.</w:t>
      </w:r>
    </w:p>
    <w:p w:rsidR="00F75CE9" w:rsidRDefault="00F75CE9" w:rsidP="00F75CE9">
      <w:pPr>
        <w:jc w:val="both"/>
        <w:rPr>
          <w:rFonts w:ascii="Times New Roman" w:hAnsi="Times New Roman"/>
          <w:sz w:val="24"/>
          <w:szCs w:val="24"/>
          <w:lang w:val="en-US"/>
        </w:rPr>
      </w:pPr>
    </w:p>
    <w:p w:rsidR="00F75CE9" w:rsidRDefault="00F75CE9" w:rsidP="00F75CE9">
      <w:pPr>
        <w:jc w:val="both"/>
        <w:rPr>
          <w:rFonts w:ascii="Times New Roman" w:hAnsi="Times New Roman"/>
          <w:sz w:val="24"/>
          <w:szCs w:val="24"/>
          <w:lang w:val="en-US"/>
        </w:rPr>
      </w:pPr>
      <w:r>
        <w:rPr>
          <w:rFonts w:ascii="Times New Roman" w:hAnsi="Times New Roman"/>
          <w:sz w:val="24"/>
          <w:szCs w:val="24"/>
          <w:lang w:val="en-US"/>
        </w:rPr>
        <w:t>Sincerely,</w:t>
      </w:r>
    </w:p>
    <w:p w:rsidR="001C38D8" w:rsidRPr="00F75CE9" w:rsidRDefault="00F75CE9">
      <w:pPr>
        <w:rPr>
          <w:lang w:val="en-US"/>
        </w:rPr>
      </w:pPr>
      <w:proofErr w:type="spellStart"/>
      <w:r>
        <w:rPr>
          <w:rFonts w:ascii="Times New Roman" w:hAnsi="Times New Roman"/>
          <w:sz w:val="24"/>
          <w:szCs w:val="24"/>
          <w:lang w:val="en-US"/>
        </w:rPr>
        <w:lastRenderedPageBreak/>
        <w:t>Tetiana</w:t>
      </w:r>
      <w:proofErr w:type="spellEnd"/>
      <w:r>
        <w:rPr>
          <w:rFonts w:ascii="Times New Roman" w:hAnsi="Times New Roman"/>
          <w:sz w:val="24"/>
          <w:szCs w:val="24"/>
          <w:lang w:val="en-US"/>
        </w:rPr>
        <w:t xml:space="preserve"> Kravchenko.</w:t>
      </w:r>
    </w:p>
    <w:sectPr w:rsidR="001C38D8" w:rsidRPr="00F75CE9" w:rsidSect="001C38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BEE"/>
    <w:multiLevelType w:val="hybridMultilevel"/>
    <w:tmpl w:val="B1AED0DE"/>
    <w:lvl w:ilvl="0" w:tplc="68CE35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6E75D16"/>
    <w:multiLevelType w:val="hybridMultilevel"/>
    <w:tmpl w:val="7EBA0204"/>
    <w:lvl w:ilvl="0" w:tplc="398402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47BBC"/>
    <w:multiLevelType w:val="hybridMultilevel"/>
    <w:tmpl w:val="7FDA69A6"/>
    <w:lvl w:ilvl="0" w:tplc="CB5C20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37F0314"/>
    <w:multiLevelType w:val="hybridMultilevel"/>
    <w:tmpl w:val="F20EBF1E"/>
    <w:lvl w:ilvl="0" w:tplc="DAAA3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71E1D0A"/>
    <w:multiLevelType w:val="hybridMultilevel"/>
    <w:tmpl w:val="04BAB2F2"/>
    <w:lvl w:ilvl="0" w:tplc="EE548F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5CE9"/>
    <w:rsid w:val="001C38D8"/>
    <w:rsid w:val="00F75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CE9"/>
    <w:pPr>
      <w:spacing w:after="0" w:line="240" w:lineRule="auto"/>
    </w:pPr>
    <w:rPr>
      <w:rFonts w:ascii="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C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1968</Characters>
  <Application>Microsoft Office Word</Application>
  <DocSecurity>0</DocSecurity>
  <Lines>16</Lines>
  <Paragraphs>4</Paragraphs>
  <ScaleCrop>false</ScaleCrop>
  <Company>Ya Blondinko Edition</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2019-10-16T12:30:00Z</dcterms:created>
  <dcterms:modified xsi:type="dcterms:W3CDTF">2019-10-16T12:31:00Z</dcterms:modified>
</cp:coreProperties>
</file>