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09" w:rsidRDefault="00AD7509" w:rsidP="00AD7509">
      <w:pPr>
        <w:pStyle w:val="a4"/>
        <w:numPr>
          <w:ilvl w:val="0"/>
          <w:numId w:val="1"/>
        </w:numPr>
        <w:spacing w:after="0" w:line="240" w:lineRule="auto"/>
        <w:rPr>
          <w:highlight w:val="yellow"/>
        </w:rPr>
      </w:pPr>
      <w:r>
        <w:rPr>
          <w:highlight w:val="yellow"/>
        </w:rPr>
        <w:t xml:space="preserve">Новая статья </w:t>
      </w:r>
    </w:p>
    <w:p w:rsidR="00AD7509" w:rsidRDefault="00AD7509" w:rsidP="00AD7509">
      <w:pPr>
        <w:pStyle w:val="a4"/>
        <w:spacing w:after="0" w:line="240" w:lineRule="auto"/>
        <w:ind w:left="1440"/>
        <w:rPr>
          <w:highlight w:val="yellow"/>
        </w:rPr>
      </w:pPr>
    </w:p>
    <w:p w:rsidR="00AD7509" w:rsidRDefault="00AD7509" w:rsidP="00AD7509">
      <w:pPr>
        <w:pStyle w:val="a4"/>
        <w:spacing w:after="0" w:line="240" w:lineRule="auto"/>
        <w:ind w:left="1440"/>
      </w:pPr>
      <w:r>
        <w:rPr>
          <w:highlight w:val="yellow"/>
        </w:rPr>
        <w:t xml:space="preserve">Тема: </w:t>
      </w:r>
      <w:bookmarkStart w:id="0" w:name="_GoBack"/>
      <w:r>
        <w:rPr>
          <w:highlight w:val="yellow"/>
        </w:rPr>
        <w:t>Что такое микрофинансирование</w:t>
      </w:r>
      <w:bookmarkEnd w:id="0"/>
      <w:r>
        <w:rPr>
          <w:highlight w:val="yellow"/>
        </w:rPr>
        <w:t>?</w:t>
      </w:r>
    </w:p>
    <w:p w:rsidR="00AD7509" w:rsidRDefault="00AD7509" w:rsidP="00AD7509">
      <w:pPr>
        <w:pStyle w:val="a4"/>
        <w:spacing w:after="0" w:line="240" w:lineRule="auto"/>
        <w:ind w:left="1440"/>
      </w:pPr>
    </w:p>
    <w:p w:rsidR="00AD7509" w:rsidRDefault="00AD7509" w:rsidP="00AD7509">
      <w:pPr>
        <w:pStyle w:val="a4"/>
        <w:spacing w:after="0" w:line="240" w:lineRule="auto"/>
        <w:ind w:left="1440"/>
      </w:pPr>
      <w:r>
        <w:t>Пример</w:t>
      </w:r>
    </w:p>
    <w:p w:rsidR="00AD7509" w:rsidRDefault="00AD7509" w:rsidP="00AD7509">
      <w:pPr>
        <w:pStyle w:val="a4"/>
        <w:spacing w:after="0" w:line="240" w:lineRule="auto"/>
        <w:ind w:left="1440"/>
      </w:pPr>
      <w:r>
        <w:t>http://www.avto-lombardi.ru/stati/1701</w:t>
      </w:r>
    </w:p>
    <w:p w:rsidR="00AD7509" w:rsidRDefault="00AD7509" w:rsidP="00AD7509">
      <w:pPr>
        <w:pStyle w:val="a4"/>
        <w:spacing w:after="0" w:line="240" w:lineRule="auto"/>
        <w:ind w:left="1440"/>
      </w:pPr>
      <w:r>
        <w:t>Объем текста: 3000 – 3500 знаков без пробелов</w:t>
      </w:r>
    </w:p>
    <w:p w:rsidR="00AD7509" w:rsidRDefault="00AD7509" w:rsidP="00AD7509">
      <w:pPr>
        <w:pStyle w:val="a4"/>
      </w:pPr>
    </w:p>
    <w:p w:rsidR="00AD7509" w:rsidRDefault="00AD7509" w:rsidP="00AD7509">
      <w:pPr>
        <w:pStyle w:val="a4"/>
      </w:pPr>
    </w:p>
    <w:p w:rsidR="00AD7509" w:rsidRDefault="00AD7509" w:rsidP="00AD7509">
      <w:pPr>
        <w:pStyle w:val="a4"/>
      </w:pPr>
      <w:r>
        <w:t>Вхождение ключевых фраз в текст:</w:t>
      </w:r>
    </w:p>
    <w:tbl>
      <w:tblPr>
        <w:tblStyle w:val="a5"/>
        <w:tblW w:w="8930" w:type="dxa"/>
        <w:tblInd w:w="817" w:type="dxa"/>
        <w:tblLook w:val="04A0" w:firstRow="1" w:lastRow="0" w:firstColumn="1" w:lastColumn="0" w:noHBand="0" w:noVBand="1"/>
      </w:tblPr>
      <w:tblGrid>
        <w:gridCol w:w="3544"/>
        <w:gridCol w:w="1984"/>
        <w:gridCol w:w="1701"/>
        <w:gridCol w:w="1701"/>
      </w:tblGrid>
      <w:tr w:rsidR="00AD7509" w:rsidTr="00AD75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09" w:rsidRDefault="00AD750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09" w:rsidRDefault="00AD7509">
            <w:pPr>
              <w:pStyle w:val="a4"/>
              <w:spacing w:line="240" w:lineRule="auto"/>
              <w:ind w:left="0"/>
            </w:pPr>
            <w:r>
              <w:t>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09" w:rsidRDefault="00AD7509">
            <w:pPr>
              <w:pStyle w:val="a4"/>
              <w:spacing w:line="240" w:lineRule="auto"/>
              <w:ind w:left="0"/>
            </w:pPr>
            <w:r>
              <w:t>МВ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09" w:rsidRDefault="00AD7509">
            <w:pPr>
              <w:pStyle w:val="a4"/>
              <w:spacing w:line="240" w:lineRule="auto"/>
              <w:ind w:left="0"/>
            </w:pPr>
            <w:r>
              <w:t>ВП</w:t>
            </w:r>
          </w:p>
        </w:tc>
      </w:tr>
      <w:tr w:rsidR="00AD7509" w:rsidTr="00AD75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09" w:rsidRDefault="00AD750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proofErr w:type="spellStart"/>
              <w:r>
                <w:rPr>
                  <w:rStyle w:val="a3"/>
                </w:rPr>
                <w:t>автозайм</w:t>
              </w:r>
              <w:proofErr w:type="spellEnd"/>
            </w:hyperlink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09" w:rsidRDefault="00AD7509">
            <w:pPr>
              <w:pStyle w:val="a4"/>
              <w:spacing w:line="240" w:lineRule="auto"/>
              <w:ind w:left="0"/>
              <w:jc w:val="center"/>
            </w:pPr>
            <w:r>
              <w:t>1 раз в любой форме</w:t>
            </w:r>
          </w:p>
        </w:tc>
      </w:tr>
    </w:tbl>
    <w:p w:rsidR="00AD7509" w:rsidRDefault="00AD7509" w:rsidP="00AD7509">
      <w:pPr>
        <w:pStyle w:val="a4"/>
        <w:spacing w:after="0" w:line="240" w:lineRule="auto"/>
      </w:pPr>
    </w:p>
    <w:p w:rsidR="00AD7509" w:rsidRDefault="00AD7509" w:rsidP="00AD750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Микрофинансирование – это финансовая услуга, нацеленная на помощь начинающим предпринимателям и бизнесменам. Этот инструмент позволяет молодым представителям малого бизнеса получить доступ к финансированию и начать свое дело с нуля.</w:t>
      </w:r>
    </w:p>
    <w:p w:rsidR="00AD7509" w:rsidRDefault="00AD7509" w:rsidP="00AD7509">
      <w:pPr>
        <w:spacing w:after="0" w:line="240" w:lineRule="auto"/>
        <w:rPr>
          <w:rFonts w:ascii="Georgia" w:hAnsi="Georgia"/>
        </w:rPr>
      </w:pPr>
    </w:p>
    <w:p w:rsidR="00AD7509" w:rsidRDefault="00AD7509" w:rsidP="00AD750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Основная задача микрофинансирования – создание результативной и динамичной системы финансирования для малого бизнеса. Этот вид кредитования способствует развитию предпринимательства и помогает молодым и креативным бизнесменам реализовать бизнес-идеи и получить опыт в приобретении прибыли.</w:t>
      </w:r>
    </w:p>
    <w:p w:rsidR="00AD7509" w:rsidRDefault="00AD7509" w:rsidP="00AD7509">
      <w:pPr>
        <w:spacing w:after="0" w:line="240" w:lineRule="auto"/>
        <w:rPr>
          <w:rFonts w:ascii="Georgia" w:hAnsi="Georgia"/>
        </w:rPr>
      </w:pPr>
    </w:p>
    <w:p w:rsidR="00AD7509" w:rsidRDefault="00AD7509" w:rsidP="00AD7509">
      <w:pPr>
        <w:pStyle w:val="2"/>
        <w:spacing w:after="2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Чем отличается кредит от микрофинансирования?</w:t>
      </w:r>
    </w:p>
    <w:p w:rsidR="00AD7509" w:rsidRDefault="00AD7509" w:rsidP="00AD7509">
      <w:p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Специализированные коммерческие банки выдвигают огромный перечень требований практически ко всем видам финансирования, в том числе и при заключении сделок по </w:t>
      </w:r>
      <w:hyperlink r:id="rId6" w:history="1">
        <w:proofErr w:type="spellStart"/>
        <w:r>
          <w:rPr>
            <w:rStyle w:val="a3"/>
            <w:rFonts w:ascii="Georgia" w:hAnsi="Georgia"/>
          </w:rPr>
          <w:t>автозайм</w:t>
        </w:r>
      </w:hyperlink>
      <w:r>
        <w:rPr>
          <w:rStyle w:val="a3"/>
          <w:rFonts w:ascii="Georgia" w:hAnsi="Georgia"/>
        </w:rPr>
        <w:t>у</w:t>
      </w:r>
      <w:proofErr w:type="spellEnd"/>
      <w:r>
        <w:rPr>
          <w:rStyle w:val="a3"/>
        </w:rPr>
        <w:t>.</w:t>
      </w:r>
    </w:p>
    <w:p w:rsidR="00AD7509" w:rsidRDefault="00AD7509" w:rsidP="00AD7509">
      <w:p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Выполнить условия подобных предложений начинающим предпринимателям практически невозможно. Решением в таком случае может стать обращение в микрофинансовое учреждение.</w:t>
      </w:r>
    </w:p>
    <w:p w:rsidR="00AD7509" w:rsidRDefault="00AD7509" w:rsidP="00AD7509">
      <w:p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Эту форму финансирования можно смело назвать более гибкой системой кредитования. За счет лояльных требований к клиенту, получить средства на бизнес можно без особых препятствий. </w:t>
      </w:r>
    </w:p>
    <w:p w:rsidR="00AD7509" w:rsidRDefault="00AD7509" w:rsidP="00AD7509">
      <w:p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При микрофинансировании решаются следующие три задачи:</w:t>
      </w:r>
    </w:p>
    <w:p w:rsidR="00AD7509" w:rsidRDefault="00AD7509" w:rsidP="00AD7509">
      <w:pPr>
        <w:pStyle w:val="a4"/>
        <w:numPr>
          <w:ilvl w:val="0"/>
          <w:numId w:val="2"/>
        </w:num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создание положительной кредитной истории, позволяющей в последующем оформлять более серьезные кредиты в банковском секторе.</w:t>
      </w:r>
    </w:p>
    <w:p w:rsidR="00AD7509" w:rsidRDefault="00AD7509" w:rsidP="00AD7509">
      <w:pPr>
        <w:pStyle w:val="a4"/>
        <w:numPr>
          <w:ilvl w:val="0"/>
          <w:numId w:val="2"/>
        </w:num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увеличение налоговых поступлений;</w:t>
      </w:r>
    </w:p>
    <w:p w:rsidR="00AD7509" w:rsidRDefault="00AD7509" w:rsidP="00AD7509">
      <w:pPr>
        <w:pStyle w:val="a4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появление новых предпринимателей без формирования юр. лиц.</w:t>
      </w:r>
    </w:p>
    <w:p w:rsidR="00AD7509" w:rsidRDefault="00AD7509" w:rsidP="00AD7509">
      <w:p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Организации, работающие по подобной программе кредитования, осуществляют финансовые операции с небольшими суммами, что сводить к минимуму риски. Подобные процедуры не особо интересны серьезным коммерческим банкам.</w:t>
      </w:r>
    </w:p>
    <w:p w:rsidR="00AD7509" w:rsidRDefault="00AD7509" w:rsidP="00AD7509">
      <w:pPr>
        <w:pStyle w:val="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Кто совершает микрофинансирование?</w:t>
      </w:r>
    </w:p>
    <w:p w:rsidR="00AD7509" w:rsidRDefault="00AD7509" w:rsidP="00AD7509">
      <w:p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Подобный вид услуг выполняют следующие коммерческие организации:</w:t>
      </w:r>
    </w:p>
    <w:p w:rsidR="00AD7509" w:rsidRDefault="00AD7509" w:rsidP="00AD7509">
      <w:pPr>
        <w:pStyle w:val="a4"/>
        <w:numPr>
          <w:ilvl w:val="0"/>
          <w:numId w:val="3"/>
        </w:num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Специальные институты, совершающие инвестирование за счет привлечения средств из внешних источников.</w:t>
      </w:r>
    </w:p>
    <w:p w:rsidR="00AD7509" w:rsidRDefault="00AD7509" w:rsidP="00AD7509">
      <w:pPr>
        <w:pStyle w:val="a4"/>
        <w:numPr>
          <w:ilvl w:val="0"/>
          <w:numId w:val="3"/>
        </w:num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Фонды по поддержке предпринимательства.</w:t>
      </w:r>
    </w:p>
    <w:p w:rsidR="00AD7509" w:rsidRDefault="00AD7509" w:rsidP="00AD7509">
      <w:pPr>
        <w:pStyle w:val="a4"/>
        <w:numPr>
          <w:ilvl w:val="0"/>
          <w:numId w:val="3"/>
        </w:num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>Сельскохозяйственные кооперативы – такие организации чаще всего оказывают поддержку начинающим фермерам и сельскохозяйственным предпринимателям.</w:t>
      </w:r>
    </w:p>
    <w:p w:rsidR="00AD7509" w:rsidRDefault="00AD7509" w:rsidP="00AD7509">
      <w:pPr>
        <w:pStyle w:val="a4"/>
        <w:numPr>
          <w:ilvl w:val="0"/>
          <w:numId w:val="3"/>
        </w:num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Кредитные союзы – кредитование совершается за счет долевого участия членов организации.</w:t>
      </w:r>
    </w:p>
    <w:p w:rsidR="00AD7509" w:rsidRDefault="00AD7509" w:rsidP="00AD7509">
      <w:pPr>
        <w:spacing w:before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Этот вид кредитов также выдают государственные и муниципальные фонды. Они не требуют банковской лицензии и поддерживают начинающих бизнесменов. </w:t>
      </w:r>
    </w:p>
    <w:p w:rsidR="00AD7509" w:rsidRDefault="00AD7509" w:rsidP="00AD7509">
      <w:pPr>
        <w:spacing w:after="0" w:line="240" w:lineRule="auto"/>
      </w:pPr>
      <w:r>
        <w:rPr>
          <w:rFonts w:ascii="Georgia" w:hAnsi="Georgia"/>
        </w:rPr>
        <w:t>При оптимизации кредитной политики учреждений, совершающих микрофинансирование, есть все шансы сделать этот вид поддержки молодых предпринимателей более востребованным и практичным.</w:t>
      </w:r>
    </w:p>
    <w:p w:rsidR="00921210" w:rsidRDefault="00921210"/>
    <w:sectPr w:rsidR="0092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BF9"/>
    <w:multiLevelType w:val="hybridMultilevel"/>
    <w:tmpl w:val="A442E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049BF"/>
    <w:multiLevelType w:val="hybridMultilevel"/>
    <w:tmpl w:val="95CC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2D78"/>
    <w:multiLevelType w:val="hybridMultilevel"/>
    <w:tmpl w:val="7A4A08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9"/>
    <w:rsid w:val="00503760"/>
    <w:rsid w:val="006B0EC8"/>
    <w:rsid w:val="00921210"/>
    <w:rsid w:val="00A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AEDC-D2D5-4966-A55B-A8288189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0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75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D75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509"/>
    <w:pPr>
      <w:ind w:left="720"/>
      <w:contextualSpacing/>
    </w:pPr>
  </w:style>
  <w:style w:type="table" w:styleId="a5">
    <w:name w:val="Table Grid"/>
    <w:basedOn w:val="a1"/>
    <w:uiPriority w:val="39"/>
    <w:rsid w:val="00AD75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tolombardmck.ru/uslugi/autozaim/" TargetMode="External"/><Relationship Id="rId5" Type="http://schemas.openxmlformats.org/officeDocument/2006/relationships/hyperlink" Target="https://avtolombardmck.ru/uslugi/autoza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</dc:creator>
  <cp:keywords/>
  <dc:description/>
  <cp:lastModifiedBy>Podolya</cp:lastModifiedBy>
  <cp:revision>1</cp:revision>
  <dcterms:created xsi:type="dcterms:W3CDTF">2018-12-10T07:20:00Z</dcterms:created>
  <dcterms:modified xsi:type="dcterms:W3CDTF">2018-12-10T07:21:00Z</dcterms:modified>
</cp:coreProperties>
</file>