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09" w:rsidRDefault="00AD7509" w:rsidP="00AD7509">
      <w:pPr>
        <w:pStyle w:val="a4"/>
        <w:numPr>
          <w:ilvl w:val="0"/>
          <w:numId w:val="1"/>
        </w:numPr>
        <w:spacing w:after="0" w:line="240" w:lineRule="auto"/>
        <w:rPr>
          <w:highlight w:val="yellow"/>
        </w:rPr>
      </w:pPr>
      <w:r>
        <w:rPr>
          <w:highlight w:val="yellow"/>
        </w:rPr>
        <w:t xml:space="preserve">Новая статья </w:t>
      </w:r>
    </w:p>
    <w:p w:rsidR="00AD7509" w:rsidRDefault="00AD7509" w:rsidP="00AD7509">
      <w:pPr>
        <w:pStyle w:val="a4"/>
        <w:spacing w:after="0" w:line="240" w:lineRule="auto"/>
        <w:ind w:left="1440"/>
        <w:rPr>
          <w:highlight w:val="yellow"/>
        </w:rPr>
      </w:pPr>
    </w:p>
    <w:p w:rsidR="00AD7509" w:rsidRDefault="00AD7509" w:rsidP="00AD7509">
      <w:pPr>
        <w:pStyle w:val="a4"/>
        <w:spacing w:after="0" w:line="240" w:lineRule="auto"/>
        <w:ind w:left="1440"/>
      </w:pPr>
      <w:r>
        <w:rPr>
          <w:highlight w:val="yellow"/>
        </w:rPr>
        <w:t xml:space="preserve">Тема: </w:t>
      </w:r>
      <w:bookmarkStart w:id="0" w:name="_GoBack"/>
      <w:r>
        <w:rPr>
          <w:highlight w:val="yellow"/>
        </w:rPr>
        <w:t>Что такое микрофинансирование</w:t>
      </w:r>
      <w:bookmarkEnd w:id="0"/>
      <w:r>
        <w:rPr>
          <w:highlight w:val="yellow"/>
        </w:rPr>
        <w:t>?</w:t>
      </w:r>
    </w:p>
    <w:p w:rsidR="00AD7509" w:rsidRDefault="00AD7509" w:rsidP="00AD7509">
      <w:pPr>
        <w:pStyle w:val="a4"/>
        <w:spacing w:after="0" w:line="240" w:lineRule="auto"/>
        <w:ind w:left="1440"/>
      </w:pPr>
    </w:p>
    <w:p w:rsidR="00AD7509" w:rsidRDefault="00AD7509" w:rsidP="00AD7509">
      <w:pPr>
        <w:pStyle w:val="a4"/>
        <w:spacing w:after="0" w:line="240" w:lineRule="auto"/>
        <w:ind w:left="1440"/>
      </w:pPr>
      <w:r>
        <w:t>Пример</w:t>
      </w:r>
    </w:p>
    <w:p w:rsidR="00AD7509" w:rsidRDefault="00AD7509" w:rsidP="00AD7509">
      <w:pPr>
        <w:pStyle w:val="a4"/>
        <w:spacing w:after="0" w:line="240" w:lineRule="auto"/>
        <w:ind w:left="1440"/>
      </w:pPr>
      <w:r>
        <w:t>http://www.avto-lombardi.ru/stati/1701</w:t>
      </w:r>
    </w:p>
    <w:p w:rsidR="00AD7509" w:rsidRDefault="00AD7509" w:rsidP="00AD7509">
      <w:pPr>
        <w:pStyle w:val="a4"/>
        <w:spacing w:after="0" w:line="240" w:lineRule="auto"/>
        <w:ind w:left="1440"/>
      </w:pPr>
      <w:r>
        <w:t>Объем текста: 3000 – 3500 знаков без пробелов</w:t>
      </w:r>
    </w:p>
    <w:p w:rsidR="00AD7509" w:rsidRDefault="00AD7509" w:rsidP="00AD7509">
      <w:pPr>
        <w:pStyle w:val="a4"/>
      </w:pPr>
    </w:p>
    <w:p w:rsidR="00AD7509" w:rsidRDefault="00AD7509" w:rsidP="00AD7509">
      <w:pPr>
        <w:pStyle w:val="a4"/>
      </w:pPr>
    </w:p>
    <w:p w:rsidR="00AD7509" w:rsidRDefault="00AD7509" w:rsidP="00AD7509">
      <w:pPr>
        <w:pStyle w:val="a4"/>
      </w:pPr>
      <w:r>
        <w:t>Вхождение ключевых фраз в текст:</w:t>
      </w:r>
    </w:p>
    <w:tbl>
      <w:tblPr>
        <w:tblStyle w:val="a5"/>
        <w:tblW w:w="8930" w:type="dxa"/>
        <w:tblInd w:w="817" w:type="dxa"/>
        <w:tblLook w:val="04A0" w:firstRow="1" w:lastRow="0" w:firstColumn="1" w:lastColumn="0" w:noHBand="0" w:noVBand="1"/>
      </w:tblPr>
      <w:tblGrid>
        <w:gridCol w:w="3544"/>
        <w:gridCol w:w="1984"/>
        <w:gridCol w:w="1701"/>
        <w:gridCol w:w="1701"/>
      </w:tblGrid>
      <w:tr w:rsidR="00AD7509" w:rsidTr="00AD75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09" w:rsidRDefault="00AD750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9" w:rsidRDefault="00AD7509">
            <w:pPr>
              <w:pStyle w:val="a4"/>
              <w:spacing w:line="240" w:lineRule="auto"/>
              <w:ind w:left="0"/>
            </w:pPr>
            <w:r>
              <w:t>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9" w:rsidRDefault="00AD7509">
            <w:pPr>
              <w:pStyle w:val="a4"/>
              <w:spacing w:line="240" w:lineRule="auto"/>
              <w:ind w:left="0"/>
            </w:pPr>
            <w:r>
              <w:t>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9" w:rsidRDefault="00AD7509">
            <w:pPr>
              <w:pStyle w:val="a4"/>
              <w:spacing w:line="240" w:lineRule="auto"/>
              <w:ind w:left="0"/>
            </w:pPr>
            <w:r>
              <w:t>ВП</w:t>
            </w:r>
          </w:p>
        </w:tc>
      </w:tr>
      <w:tr w:rsidR="00AD7509" w:rsidTr="00AD75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09" w:rsidRDefault="00AD750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history="1">
              <w:proofErr w:type="spellStart"/>
              <w:r>
                <w:rPr>
                  <w:rStyle w:val="a3"/>
                </w:rPr>
                <w:t>автозайм</w:t>
              </w:r>
              <w:proofErr w:type="spellEnd"/>
            </w:hyperlink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9" w:rsidRDefault="00AD7509">
            <w:pPr>
              <w:pStyle w:val="a4"/>
              <w:spacing w:line="240" w:lineRule="auto"/>
              <w:ind w:left="0"/>
              <w:jc w:val="center"/>
            </w:pPr>
            <w:r>
              <w:t>1 раз в любой форме</w:t>
            </w:r>
          </w:p>
        </w:tc>
      </w:tr>
    </w:tbl>
    <w:p w:rsidR="00AD7509" w:rsidRDefault="00AD7509" w:rsidP="00AD7509">
      <w:pPr>
        <w:pStyle w:val="a4"/>
        <w:spacing w:after="0" w:line="240" w:lineRule="auto"/>
      </w:pPr>
    </w:p>
    <w:p w:rsidR="00AD7509" w:rsidRDefault="00AD7509" w:rsidP="00AD750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Микрофинансирование – это финансовая услуга, нацеленная на помощь начинающим предпринимателям и бизнесменам. Этот инструмент позволяет молодым представителям малого бизнеса получить доступ к финансированию и начать свое дело с нуля.</w:t>
      </w:r>
    </w:p>
    <w:p w:rsidR="00AD7509" w:rsidRDefault="00AD7509" w:rsidP="00AD7509">
      <w:pPr>
        <w:spacing w:after="0" w:line="240" w:lineRule="auto"/>
        <w:rPr>
          <w:rFonts w:ascii="Georgia" w:hAnsi="Georgia"/>
        </w:rPr>
      </w:pPr>
    </w:p>
    <w:p w:rsidR="00AD7509" w:rsidRDefault="00AD7509" w:rsidP="00AD750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Основная задача микрофинансирования – создание результативной и динамичной системы финансирования для малого бизнеса. Этот вид кредитования способствует развитию предпринимательства и помогает молодым и креативным бизнесменам реализовать бизнес-идеи и получить опыт в приобретении прибыли.</w:t>
      </w:r>
    </w:p>
    <w:p w:rsidR="00AD7509" w:rsidRDefault="00AD7509" w:rsidP="00AD7509">
      <w:pPr>
        <w:spacing w:after="0" w:line="240" w:lineRule="auto"/>
        <w:rPr>
          <w:rFonts w:ascii="Georgia" w:hAnsi="Georgia"/>
        </w:rPr>
      </w:pPr>
    </w:p>
    <w:p w:rsidR="00AD7509" w:rsidRDefault="00AD7509" w:rsidP="00AD7509">
      <w:pPr>
        <w:pStyle w:val="2"/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Чем отличается кредит от микрофинансирования?</w:t>
      </w:r>
    </w:p>
    <w:p w:rsidR="00AD7509" w:rsidRDefault="00AD7509" w:rsidP="00AD7509">
      <w:pPr>
        <w:spacing w:before="240" w:line="240" w:lineRule="auto"/>
        <w:rPr>
          <w:rFonts w:ascii="Georgia" w:hAnsi="Georgia"/>
        </w:rPr>
      </w:pPr>
      <w:r>
        <w:rPr>
          <w:rFonts w:ascii="Georgia" w:hAnsi="Georgia"/>
        </w:rPr>
        <w:t xml:space="preserve">Специализированные коммерческие банки выдвигают огромный перечень требований практически ко всем видам финансирования, в том числе и при заключении сделок по </w:t>
      </w:r>
      <w:hyperlink r:id="rId6" w:history="1">
        <w:proofErr w:type="spellStart"/>
        <w:r>
          <w:rPr>
            <w:rStyle w:val="a3"/>
            <w:rFonts w:ascii="Georgia" w:hAnsi="Georgia"/>
          </w:rPr>
          <w:t>автозайм</w:t>
        </w:r>
      </w:hyperlink>
      <w:r>
        <w:rPr>
          <w:rStyle w:val="a3"/>
          <w:rFonts w:ascii="Georgia" w:hAnsi="Georgia"/>
        </w:rPr>
        <w:t>у</w:t>
      </w:r>
      <w:proofErr w:type="spellEnd"/>
      <w:r>
        <w:rPr>
          <w:rStyle w:val="a3"/>
        </w:rPr>
        <w:t>.</w:t>
      </w:r>
    </w:p>
    <w:p w:rsidR="00AD7509" w:rsidRDefault="00AD7509" w:rsidP="00AD7509">
      <w:pPr>
        <w:spacing w:before="240" w:line="240" w:lineRule="auto"/>
        <w:rPr>
          <w:rFonts w:ascii="Georgia" w:hAnsi="Georgia"/>
        </w:rPr>
      </w:pPr>
      <w:r>
        <w:rPr>
          <w:rFonts w:ascii="Georgia" w:hAnsi="Georgia"/>
        </w:rPr>
        <w:t>Выполнить условия подобных предложений начинающим предпринимателям практически невозможно. Решением в таком случае может стать обращение в микрофинансовое учреждение.</w:t>
      </w:r>
    </w:p>
    <w:p w:rsidR="00AD7509" w:rsidRDefault="00AD7509" w:rsidP="00AD7509">
      <w:pPr>
        <w:spacing w:before="240" w:line="240" w:lineRule="auto"/>
        <w:rPr>
          <w:rFonts w:ascii="Georgia" w:hAnsi="Georgia"/>
        </w:rPr>
      </w:pPr>
      <w:r>
        <w:rPr>
          <w:rFonts w:ascii="Georgia" w:hAnsi="Georgia"/>
        </w:rPr>
        <w:t xml:space="preserve">Эту форму финансирования можно смело назвать более гибкой системой кредитования. За счет лояльных требований к клиенту, получить средства на бизнес можно без особых препятствий. </w:t>
      </w:r>
    </w:p>
    <w:p w:rsidR="00AD7509" w:rsidRDefault="00AD7509" w:rsidP="00AD7509">
      <w:pPr>
        <w:spacing w:before="240" w:line="240" w:lineRule="auto"/>
        <w:rPr>
          <w:rFonts w:ascii="Georgia" w:hAnsi="Georgia"/>
        </w:rPr>
      </w:pPr>
      <w:r>
        <w:rPr>
          <w:rFonts w:ascii="Georgia" w:hAnsi="Georgia"/>
        </w:rPr>
        <w:t>При микрофинансировании решаются следующие три задачи:</w:t>
      </w:r>
    </w:p>
    <w:p w:rsidR="00AD7509" w:rsidRDefault="00AD7509" w:rsidP="00AD7509">
      <w:pPr>
        <w:pStyle w:val="a4"/>
        <w:numPr>
          <w:ilvl w:val="0"/>
          <w:numId w:val="2"/>
        </w:numPr>
        <w:spacing w:before="240" w:line="240" w:lineRule="auto"/>
        <w:rPr>
          <w:rFonts w:ascii="Georgia" w:hAnsi="Georgia"/>
        </w:rPr>
      </w:pPr>
      <w:r>
        <w:rPr>
          <w:rFonts w:ascii="Georgia" w:hAnsi="Georgia"/>
        </w:rPr>
        <w:t>создание положительной кредитной истории, позволяющей в последующем оформлять более серьезные кредиты в банковском секторе.</w:t>
      </w:r>
    </w:p>
    <w:p w:rsidR="00AD7509" w:rsidRDefault="00AD7509" w:rsidP="00AD7509">
      <w:pPr>
        <w:pStyle w:val="a4"/>
        <w:numPr>
          <w:ilvl w:val="0"/>
          <w:numId w:val="2"/>
        </w:numPr>
        <w:spacing w:before="240" w:line="240" w:lineRule="auto"/>
        <w:rPr>
          <w:rFonts w:ascii="Georgia" w:hAnsi="Georgia"/>
        </w:rPr>
      </w:pPr>
      <w:r>
        <w:rPr>
          <w:rFonts w:ascii="Georgia" w:hAnsi="Georgia"/>
        </w:rPr>
        <w:t>увеличение налоговых поступлений;</w:t>
      </w:r>
    </w:p>
    <w:p w:rsidR="00AD7509" w:rsidRDefault="00AD7509" w:rsidP="00AD7509">
      <w:pPr>
        <w:pStyle w:val="a4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появление новых предпринимателей без формирования юр. лиц.</w:t>
      </w:r>
    </w:p>
    <w:p w:rsidR="00AD7509" w:rsidRDefault="00AD7509" w:rsidP="00AD7509">
      <w:pPr>
        <w:spacing w:before="240" w:line="240" w:lineRule="auto"/>
        <w:rPr>
          <w:rFonts w:ascii="Georgia" w:hAnsi="Georgia"/>
        </w:rPr>
      </w:pPr>
      <w:r>
        <w:rPr>
          <w:rFonts w:ascii="Georgia" w:hAnsi="Georgia"/>
        </w:rPr>
        <w:t>Организации, работающие по подобной программе кредитования, осуществляют финансовые операции с небольшими суммами, что сводить к минимуму риски. Подобные процедуры не особо интересны серьезным коммерческим банкам.</w:t>
      </w:r>
    </w:p>
    <w:p w:rsidR="00AD7509" w:rsidRDefault="00AD7509" w:rsidP="00AD7509">
      <w:pPr>
        <w:pStyle w:val="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Кто совершает микрофинансирование?</w:t>
      </w:r>
    </w:p>
    <w:p w:rsidR="00AD7509" w:rsidRDefault="00AD7509" w:rsidP="00AD7509">
      <w:pPr>
        <w:spacing w:before="240" w:line="240" w:lineRule="auto"/>
        <w:rPr>
          <w:rFonts w:ascii="Georgia" w:hAnsi="Georgia"/>
        </w:rPr>
      </w:pPr>
      <w:r>
        <w:rPr>
          <w:rFonts w:ascii="Georgia" w:hAnsi="Georgia"/>
        </w:rPr>
        <w:t>Подобный вид услуг выполняют следующие коммерческие организации:</w:t>
      </w:r>
    </w:p>
    <w:p w:rsidR="00AD7509" w:rsidRDefault="00AD7509" w:rsidP="00AD7509">
      <w:pPr>
        <w:pStyle w:val="a4"/>
        <w:numPr>
          <w:ilvl w:val="0"/>
          <w:numId w:val="3"/>
        </w:numPr>
        <w:spacing w:before="240" w:line="240" w:lineRule="auto"/>
        <w:rPr>
          <w:rFonts w:ascii="Georgia" w:hAnsi="Georgia"/>
        </w:rPr>
      </w:pPr>
      <w:r>
        <w:rPr>
          <w:rFonts w:ascii="Georgia" w:hAnsi="Georgia"/>
        </w:rPr>
        <w:t>Специальные институты, совершающие инвестирование за счет привлечения средств из внешних источников.</w:t>
      </w:r>
    </w:p>
    <w:p w:rsidR="00AD7509" w:rsidRDefault="00AD7509" w:rsidP="00AD7509">
      <w:pPr>
        <w:pStyle w:val="a4"/>
        <w:numPr>
          <w:ilvl w:val="0"/>
          <w:numId w:val="3"/>
        </w:numPr>
        <w:spacing w:before="240" w:line="240" w:lineRule="auto"/>
        <w:rPr>
          <w:rFonts w:ascii="Georgia" w:hAnsi="Georgia"/>
        </w:rPr>
      </w:pPr>
      <w:r>
        <w:rPr>
          <w:rFonts w:ascii="Georgia" w:hAnsi="Georgia"/>
        </w:rPr>
        <w:t>Фонды по поддержке предпринимательства.</w:t>
      </w:r>
    </w:p>
    <w:p w:rsidR="00AD7509" w:rsidRDefault="00AD7509" w:rsidP="00AD7509">
      <w:pPr>
        <w:pStyle w:val="a4"/>
        <w:numPr>
          <w:ilvl w:val="0"/>
          <w:numId w:val="3"/>
        </w:numPr>
        <w:spacing w:before="240" w:line="240" w:lineRule="auto"/>
        <w:rPr>
          <w:rFonts w:ascii="Georgia" w:hAnsi="Georgia"/>
        </w:rPr>
      </w:pPr>
      <w:r>
        <w:rPr>
          <w:rFonts w:ascii="Georgia" w:hAnsi="Georgia"/>
        </w:rPr>
        <w:t>Сельскохозяйственные кооперативы – такие организации чаще всего оказывают поддержку начинающим фермерам и сельскохозяйственным предпринимателям.</w:t>
      </w:r>
    </w:p>
    <w:p w:rsidR="00AD7509" w:rsidRDefault="00AD7509" w:rsidP="00AD7509">
      <w:pPr>
        <w:pStyle w:val="a4"/>
        <w:numPr>
          <w:ilvl w:val="0"/>
          <w:numId w:val="3"/>
        </w:numPr>
        <w:spacing w:before="24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Кредитные союзы – кредитование совершается за счет долевого участия членов организации.</w:t>
      </w:r>
    </w:p>
    <w:p w:rsidR="00AD7509" w:rsidRDefault="00AD7509" w:rsidP="00AD7509">
      <w:pPr>
        <w:spacing w:before="240" w:line="240" w:lineRule="auto"/>
        <w:rPr>
          <w:rFonts w:ascii="Georgia" w:hAnsi="Georgia"/>
        </w:rPr>
      </w:pPr>
      <w:r>
        <w:rPr>
          <w:rFonts w:ascii="Georgia" w:hAnsi="Georgia"/>
        </w:rPr>
        <w:t xml:space="preserve">Этот вид кредитов также выдают государственные и муниципальные фонды. Они не требуют банковской лицензии и поддерживают начинающих бизнесменов. </w:t>
      </w:r>
    </w:p>
    <w:p w:rsidR="00AD7509" w:rsidRDefault="00AD7509" w:rsidP="00AD7509">
      <w:pPr>
        <w:spacing w:after="0" w:line="240" w:lineRule="auto"/>
      </w:pPr>
      <w:r>
        <w:rPr>
          <w:rFonts w:ascii="Georgia" w:hAnsi="Georgia"/>
        </w:rPr>
        <w:t>При оптимизации кредитной политики учреждений, совершающих микрофинансирование, есть все шансы сделать этот вид поддержки молодых предпринимателей более востребованным и практичным.</w:t>
      </w:r>
    </w:p>
    <w:p w:rsidR="00921210" w:rsidRDefault="00921210"/>
    <w:sectPr w:rsidR="0092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BF9"/>
    <w:multiLevelType w:val="hybridMultilevel"/>
    <w:tmpl w:val="A442E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49BF"/>
    <w:multiLevelType w:val="hybridMultilevel"/>
    <w:tmpl w:val="95CC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2D78"/>
    <w:multiLevelType w:val="hybridMultilevel"/>
    <w:tmpl w:val="7A4A0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9"/>
    <w:rsid w:val="00503760"/>
    <w:rsid w:val="006B0EC8"/>
    <w:rsid w:val="00921210"/>
    <w:rsid w:val="00A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AEDC-D2D5-4966-A55B-A8288189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09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5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D75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7509"/>
    <w:pPr>
      <w:ind w:left="720"/>
      <w:contextualSpacing/>
    </w:pPr>
  </w:style>
  <w:style w:type="table" w:styleId="a5">
    <w:name w:val="Table Grid"/>
    <w:basedOn w:val="a1"/>
    <w:uiPriority w:val="39"/>
    <w:rsid w:val="00AD75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tolombardmck.ru/uslugi/autozaim/" TargetMode="External"/><Relationship Id="rId5" Type="http://schemas.openxmlformats.org/officeDocument/2006/relationships/hyperlink" Target="https://avtolombardmck.ru/uslugi/autoza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Podolya</dc:creator>
  <cp:keywords/>
  <dc:description/>
  <cp:lastModifiedBy>Podolya</cp:lastModifiedBy>
  <cp:revision>1</cp:revision>
  <dcterms:created xsi:type="dcterms:W3CDTF">2018-12-10T07:20:00Z</dcterms:created>
  <dcterms:modified xsi:type="dcterms:W3CDTF">2018-12-10T07:21:00Z</dcterms:modified>
</cp:coreProperties>
</file>