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919D7FF" w14:paraId="4BA196E7" wp14:textId="4590EAC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uk-UA"/>
        </w:rPr>
      </w:pP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derived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from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Greek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language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means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"</w:t>
      </w:r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absence</w:t>
      </w:r>
      <w:proofErr w:type="spellEnd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words</w:t>
      </w:r>
      <w:proofErr w:type="spellEnd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express</w:t>
      </w:r>
      <w:proofErr w:type="spellEnd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emotions</w:t>
      </w:r>
      <w:proofErr w:type="spellEnd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or</w:t>
      </w:r>
      <w:proofErr w:type="spellEnd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Merriweather" w:hAnsi="Merriweather" w:eastAsia="Merriweather" w:cs="Merriweather"/>
          <w:b w:val="0"/>
          <w:bCs w:val="0"/>
          <w:i w:val="1"/>
          <w:iCs w:val="1"/>
          <w:caps w:val="0"/>
          <w:smallCaps w:val="0"/>
          <w:noProof w:val="0"/>
          <w:color w:val="3A6B5F"/>
          <w:sz w:val="24"/>
          <w:szCs w:val="24"/>
          <w:lang w:val="uk-UA"/>
        </w:rPr>
        <w:t>feelings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."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This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psychological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construct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used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>describe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7"/>
          <w:szCs w:val="27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people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who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struggle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feeling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expressing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emotions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represents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reduced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ability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sometimes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complete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inability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connected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internal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emotive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signals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your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body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sends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you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.</w:t>
      </w:r>
    </w:p>
    <w:p w:rsidR="68F36352" w:rsidP="3919D7FF" w:rsidRDefault="68F36352" w14:paraId="19E1BC59" w14:textId="673DDCA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</w:pP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Neurophysiological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research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started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1977.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showed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may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result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from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functional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asymmetry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brain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i.e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hindered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transmission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information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between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hemispheres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brain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through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corpus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callosum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hypothesis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based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assumption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means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controlling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emotions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are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located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right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cerebral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hemisphere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most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right-handed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people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while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centers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responsible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ability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express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them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verbally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are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located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left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hemisphere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Therefore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block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transfer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information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between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two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hemispheres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causes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deficits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ability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alexithymics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express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their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feelings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.</w:t>
      </w:r>
    </w:p>
    <w:p w:rsidR="68F36352" w:rsidP="3919D7FF" w:rsidRDefault="68F36352" w14:paraId="06248E17" w14:textId="06D2D50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</w:pP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psychological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condition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many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experts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define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neurological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disorder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others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psychological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disorder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social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determinants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It’s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socially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very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limiting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highly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problematic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individual’s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emotional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life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study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Nestor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Fry-Cox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University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Missouri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also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suggests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could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significant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contributing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factor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breakups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.</w:t>
      </w:r>
    </w:p>
    <w:p w:rsidR="68F36352" w:rsidP="3919D7FF" w:rsidRDefault="68F36352" w14:paraId="53CAB6B9" w14:textId="4EF5864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uk-UA"/>
        </w:rPr>
      </w:pPr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Certain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social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demographic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factors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are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more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likely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put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person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risk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While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it’s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estimated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13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percent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population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suffers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from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prevalence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among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men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almost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twice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(17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percent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)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women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(10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percent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).</w:t>
      </w:r>
    </w:p>
    <w:p w:rsidR="68F36352" w:rsidP="3919D7FF" w:rsidRDefault="68F36352" w14:paraId="56799F7D" w14:textId="3965788C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uk-UA"/>
        </w:rPr>
      </w:pP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can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occur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two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levels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—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primary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trait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secondary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state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Primary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implies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individual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born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genetic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abnormality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hampers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ability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feel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express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emotions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empathize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It’s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also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linked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brain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damage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particularly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anterior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insula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(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responsible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visceral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sensory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motor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responses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somatic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sensory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reactions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especially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face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tongue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upper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limbs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).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brain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defect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can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be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congenital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condition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result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injury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occurs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later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life</w:t>
      </w:r>
      <w:proofErr w:type="spellEnd"/>
      <w:r w:rsidRPr="3919D7FF" w:rsidR="3919D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.</w:t>
      </w:r>
    </w:p>
    <w:p w:rsidR="68F36352" w:rsidP="5938C765" w:rsidRDefault="68F36352" w14:paraId="740457AB" w14:textId="691BD4F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</w:pP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In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the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literature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, “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secondary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”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is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defined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as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alexithymia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that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is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a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state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reaction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to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physical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illness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or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other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major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or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extraordinary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life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 xml:space="preserve"> </w:t>
      </w:r>
      <w:proofErr w:type="spellStart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change</w:t>
      </w:r>
      <w:proofErr w:type="spellEnd"/>
      <w:r w:rsidRPr="5938C765" w:rsidR="5938C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  <w:t>.</w:t>
      </w:r>
    </w:p>
    <w:p w:rsidR="68F36352" w:rsidP="3919D7FF" w:rsidRDefault="68F36352" w14:paraId="6E3205D9" w14:textId="097430DF">
      <w:pPr>
        <w:pStyle w:val="Heading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C2D30"/>
          <w:sz w:val="24"/>
          <w:szCs w:val="24"/>
          <w:lang w:val="uk-UA"/>
        </w:rPr>
      </w:pPr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 Study of the Characteristics of Alexithymia and Emotion Regulation in Patients with Depression</w:t>
      </w:r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</w:p>
    <w:p w:rsidR="68F36352" w:rsidP="3919D7FF" w:rsidRDefault="68F36352" w14:paraId="6212C85F" w14:textId="2E17E947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</w:pPr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66.67%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patients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depression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were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considered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having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but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rate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control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group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was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only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3.23%</w:t>
      </w:r>
    </w:p>
    <w:p w:rsidR="68F36352" w:rsidP="3919D7FF" w:rsidRDefault="68F36352" w14:paraId="03606AA1" w14:textId="32D53A37">
      <w:pPr>
        <w:pStyle w:val="Normal"/>
        <w:rPr>
          <w:rFonts w:ascii="Cambria" w:hAnsi="Cambria" w:eastAsia="Cambria" w:cs="Cambria"/>
          <w:noProof w:val="0"/>
          <w:sz w:val="24"/>
          <w:szCs w:val="24"/>
          <w:lang w:val="uk-UA"/>
        </w:rPr>
      </w:pP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incidence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of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higher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patients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depression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than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general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population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depressive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symptoms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may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have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interplay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patients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depression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Emotion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regulation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ability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may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be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independent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trait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have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nothing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do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depressive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state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.</w:t>
      </w:r>
    </w:p>
    <w:p w:rsidR="68F36352" w:rsidP="23F6110C" w:rsidRDefault="68F36352" w14:paraId="28C101DC" w14:textId="76A6F62D">
      <w:pPr>
        <w:pStyle w:val="Heading3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uk-UA"/>
        </w:rPr>
      </w:pPr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>Can</w:t>
      </w:r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 xml:space="preserve">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>Alexithymia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 xml:space="preserve">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>Feel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 xml:space="preserve">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>Love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32C3F"/>
          <w:sz w:val="30"/>
          <w:szCs w:val="30"/>
          <w:lang w:val="uk-UA"/>
        </w:rPr>
        <w:t>?</w:t>
      </w:r>
    </w:p>
    <w:p w:rsidR="68F36352" w:rsidP="68F36352" w:rsidRDefault="68F36352" w14:paraId="232534FA" w14:textId="2D92F1FD">
      <w:pPr>
        <w:jc w:val="left"/>
      </w:pP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>The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 xml:space="preserve">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>answer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 xml:space="preserve">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>is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 xml:space="preserve">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>yes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 xml:space="preserve">, can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>feel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 xml:space="preserve"> </w:t>
      </w:r>
      <w:proofErr w:type="spellStart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>love</w:t>
      </w:r>
      <w:proofErr w:type="spellEnd"/>
      <w:r w:rsidRPr="23F6110C" w:rsidR="23F6110C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 xml:space="preserve">. </w:t>
      </w:r>
    </w:p>
    <w:p w:rsidR="68F36352" w:rsidP="68F36352" w:rsidRDefault="68F36352" w14:paraId="18435A53" w14:textId="2FD3EA80">
      <w:pPr>
        <w:jc w:val="left"/>
      </w:pPr>
      <w:r w:rsidRPr="68F36352" w:rsidR="68F36352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393B3F"/>
          <w:sz w:val="24"/>
          <w:szCs w:val="24"/>
          <w:lang w:val="uk-UA"/>
        </w:rPr>
        <w:t>It might be harder to find the words to describe how you feel, but sometimes it can be easier to show love through actions.</w:t>
      </w:r>
    </w:p>
    <w:p w:rsidR="68F36352" w:rsidP="3919D7FF" w:rsidRDefault="68F36352" w14:paraId="6AD8738E" w14:textId="6FB1289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</w:pP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not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everyone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responds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well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therapy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fact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,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many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people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with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alexithymia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are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reticent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to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accept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specialized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help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because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believe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other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people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are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problem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Some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alexithymic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men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women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believe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that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their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partners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have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emotional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problems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.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They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think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they’re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too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intense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and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 xml:space="preserve"> </w:t>
      </w:r>
      <w:proofErr w:type="spellStart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irrational</w:t>
      </w:r>
      <w:proofErr w:type="spellEnd"/>
      <w:r w:rsidRPr="3919D7FF" w:rsidR="3919D7F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24"/>
          <w:szCs w:val="24"/>
          <w:lang w:val="uk-UA"/>
        </w:rPr>
        <w:t>.</w:t>
      </w:r>
    </w:p>
    <w:p w:rsidR="68F36352" w:rsidP="68F36352" w:rsidRDefault="68F36352" w14:paraId="762579F6" w14:textId="1A0400AD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uk-UA"/>
        </w:rPr>
      </w:pPr>
    </w:p>
    <w:p w:rsidR="68F36352" w:rsidP="68F36352" w:rsidRDefault="68F36352" w14:paraId="40C6E4BD" w14:textId="765CDDE0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212121"/>
          <w:sz w:val="30"/>
          <w:szCs w:val="30"/>
          <w:lang w:val="uk-UA"/>
        </w:rPr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825B58"/>
    <w:rsid w:val="23F6110C"/>
    <w:rsid w:val="3919D7FF"/>
    <w:rsid w:val="5938C765"/>
    <w:rsid w:val="68F36352"/>
    <w:rsid w:val="7782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5B58"/>
  <w15:chartTrackingRefBased/>
  <w15:docId w15:val="{D0C888F0-0DD0-4C0F-B5A2-2C4AFEC13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2022-12-08T22:30:05.6391238Z</dcterms:created>
  <dcterms:modified xsi:type="dcterms:W3CDTF">2022-12-08T23:51:12.4490938Z</dcterms:modified>
  <dc:creator>Diana Ariichuk</dc:creator>
  <lastModifiedBy>Diana Ariichuk</lastModifiedBy>
</coreProperties>
</file>