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C1B" w:rsidRPr="00960C1B" w:rsidRDefault="00960C1B" w:rsidP="00960C1B">
      <w:pPr>
        <w:pBdr>
          <w:bottom w:val="single" w:sz="4" w:space="0" w:color="A2A9B1"/>
        </w:pBdr>
        <w:spacing w:after="60" w:line="240" w:lineRule="auto"/>
        <w:outlineLvl w:val="0"/>
        <w:rPr>
          <w:rFonts w:ascii="Georgia" w:eastAsia="Times New Roman" w:hAnsi="Georgia" w:cs="Times New Roman"/>
          <w:color w:val="000000"/>
          <w:kern w:val="36"/>
          <w:sz w:val="43"/>
          <w:szCs w:val="43"/>
          <w:lang w:val="uk-UA" w:eastAsia="ru-RU"/>
        </w:rPr>
      </w:pPr>
      <w:r w:rsidRPr="00960C1B">
        <w:rPr>
          <w:rFonts w:ascii="Georgia" w:eastAsia="Times New Roman" w:hAnsi="Georgia" w:cs="Times New Roman"/>
          <w:color w:val="000000"/>
          <w:kern w:val="36"/>
          <w:sz w:val="43"/>
          <w:szCs w:val="43"/>
          <w:lang w:val="uk-UA" w:eastAsia="ru-RU"/>
        </w:rPr>
        <w:t>Статус жителя гірського населеного пункту</w:t>
      </w:r>
    </w:p>
    <w:p w:rsidR="00960C1B" w:rsidRPr="00960C1B" w:rsidRDefault="00960C1B" w:rsidP="00960C1B">
      <w:pPr>
        <w:spacing w:line="288" w:lineRule="atLeast"/>
        <w:jc w:val="center"/>
        <w:rPr>
          <w:rFonts w:ascii="Arial" w:eastAsia="Times New Roman" w:hAnsi="Arial" w:cs="Arial"/>
          <w:b/>
          <w:bCs/>
          <w:color w:val="000000"/>
          <w:sz w:val="17"/>
          <w:szCs w:val="17"/>
          <w:lang w:val="uk-UA" w:eastAsia="ru-RU"/>
        </w:rPr>
      </w:pPr>
      <w:r w:rsidRPr="00960C1B">
        <w:rPr>
          <w:rFonts w:ascii="Arial" w:eastAsia="Times New Roman" w:hAnsi="Arial" w:cs="Arial"/>
          <w:color w:val="54595D"/>
          <w:sz w:val="15"/>
          <w:szCs w:val="15"/>
          <w:lang w:eastAsia="ru-RU"/>
        </w:rPr>
        <w:br/>
      </w:r>
      <w:r w:rsidRPr="00960C1B">
        <w:rPr>
          <w:rFonts w:ascii="Arial" w:eastAsia="Times New Roman" w:hAnsi="Arial" w:cs="Arial"/>
          <w:b/>
          <w:bCs/>
          <w:color w:val="000000"/>
          <w:sz w:val="17"/>
          <w:szCs w:val="17"/>
          <w:lang w:val="uk-UA" w:eastAsia="ru-RU"/>
        </w:rPr>
        <w:t>Зміст</w:t>
      </w:r>
    </w:p>
    <w:p w:rsidR="00960C1B" w:rsidRPr="00960C1B" w:rsidRDefault="00960C1B" w:rsidP="00960C1B">
      <w:pPr>
        <w:shd w:val="clear" w:color="auto" w:fill="F8F9FA"/>
        <w:spacing w:before="100" w:beforeAutospacing="1" w:after="24" w:line="240" w:lineRule="auto"/>
        <w:rPr>
          <w:rFonts w:ascii="Arial" w:eastAsia="Times New Roman" w:hAnsi="Arial" w:cs="Arial"/>
          <w:color w:val="000000" w:themeColor="text1"/>
          <w:sz w:val="17"/>
          <w:szCs w:val="17"/>
          <w:lang w:val="uk-UA" w:eastAsia="ru-RU"/>
        </w:rPr>
      </w:pPr>
      <w:hyperlink r:id="rId5" w:anchor=".D0.9D.D0.BE.D1.80.D0.BC.D0.B0.D1.82.D0.B8.D0.B2.D0.BD.D0.B0_.D0.B1.D0.B0.D0.B7.D0.B0" w:history="1">
        <w:r w:rsidRPr="00960C1B">
          <w:rPr>
            <w:rFonts w:ascii="Arial" w:eastAsia="Times New Roman" w:hAnsi="Arial" w:cs="Arial"/>
            <w:color w:val="000000" w:themeColor="text1"/>
            <w:sz w:val="17"/>
            <w:lang w:val="uk-UA" w:eastAsia="ru-RU"/>
          </w:rPr>
          <w:t>1. Нормативна база</w:t>
        </w:r>
      </w:hyperlink>
    </w:p>
    <w:p w:rsidR="00960C1B" w:rsidRPr="00960C1B" w:rsidRDefault="00960C1B" w:rsidP="00960C1B">
      <w:pPr>
        <w:shd w:val="clear" w:color="auto" w:fill="F8F9FA"/>
        <w:spacing w:before="100" w:beforeAutospacing="1" w:after="24" w:line="240" w:lineRule="auto"/>
        <w:rPr>
          <w:rFonts w:ascii="Arial" w:eastAsia="Times New Roman" w:hAnsi="Arial" w:cs="Arial"/>
          <w:color w:val="000000" w:themeColor="text1"/>
          <w:sz w:val="17"/>
          <w:szCs w:val="17"/>
          <w:lang w:val="uk-UA" w:eastAsia="ru-RU"/>
        </w:rPr>
      </w:pPr>
      <w:hyperlink r:id="rId6" w:anchor=".D0.9D.D0.B0.D0.B1.D1.83.D1.82.D1.82.D1.8F_.D1.81.D1.82.D0.B0.D1.82.D1.83.D1.81.D1.83_.D0.B3.D1.96.D1.80.D1.81.D1.8C.D0.BA.D0.BE.D0.B3.D0.BE_.D0.BD.D0.B0.D1.81.D0.B5.D0.BB.D0.B5.D0.BD.D0.BE.D0.B3.D0.BE_.D0.BF.D1.83.D0.BD.D0.BA.D1.82.D1.83" w:history="1">
        <w:r w:rsidRPr="00960C1B">
          <w:rPr>
            <w:rFonts w:ascii="Arial" w:eastAsia="Times New Roman" w:hAnsi="Arial" w:cs="Arial"/>
            <w:color w:val="000000" w:themeColor="text1"/>
            <w:sz w:val="17"/>
            <w:lang w:val="uk-UA" w:eastAsia="ru-RU"/>
          </w:rPr>
          <w:t>2. Набуття статусу гірського населеного пункту</w:t>
        </w:r>
      </w:hyperlink>
    </w:p>
    <w:p w:rsidR="00960C1B" w:rsidRPr="00960C1B" w:rsidRDefault="00960C1B" w:rsidP="00960C1B">
      <w:pPr>
        <w:shd w:val="clear" w:color="auto" w:fill="F8F9FA"/>
        <w:spacing w:before="100" w:beforeAutospacing="1" w:after="24" w:line="240" w:lineRule="auto"/>
        <w:rPr>
          <w:rFonts w:ascii="Arial" w:eastAsia="Times New Roman" w:hAnsi="Arial" w:cs="Arial"/>
          <w:color w:val="000000" w:themeColor="text1"/>
          <w:sz w:val="17"/>
          <w:szCs w:val="17"/>
          <w:lang w:val="uk-UA" w:eastAsia="ru-RU"/>
        </w:rPr>
      </w:pPr>
      <w:hyperlink r:id="rId7" w:anchor=".D0.9F.D0.B5.D1.80.D0.B5.D0.BB.D1.96.D0.BA_.D0.B3.D1.96.D1.80.D1.81.D1.8C.D0.BA.D0.B8.D1.85_.D0.BD.D0.B0.D1.81.D0.B5.D0.BB.D0.B5.D0.BD.D0.B8.D1.85_.D0.BF.D1.83.D0.BD.D0.BA.D1.82.D1.96.D0.B2" w:history="1">
        <w:r w:rsidRPr="00960C1B">
          <w:rPr>
            <w:rFonts w:ascii="Arial" w:eastAsia="Times New Roman" w:hAnsi="Arial" w:cs="Arial"/>
            <w:color w:val="000000" w:themeColor="text1"/>
            <w:sz w:val="17"/>
            <w:lang w:val="uk-UA" w:eastAsia="ru-RU"/>
          </w:rPr>
          <w:t>3. Перелік гірських населених пунктів</w:t>
        </w:r>
      </w:hyperlink>
    </w:p>
    <w:p w:rsidR="00960C1B" w:rsidRPr="00960C1B" w:rsidRDefault="00960C1B" w:rsidP="00960C1B">
      <w:pPr>
        <w:shd w:val="clear" w:color="auto" w:fill="F8F9FA"/>
        <w:spacing w:before="100" w:beforeAutospacing="1" w:after="24" w:line="240" w:lineRule="auto"/>
        <w:rPr>
          <w:rFonts w:ascii="Arial" w:eastAsia="Times New Roman" w:hAnsi="Arial" w:cs="Arial"/>
          <w:color w:val="000000" w:themeColor="text1"/>
          <w:sz w:val="17"/>
          <w:szCs w:val="17"/>
          <w:lang w:val="uk-UA" w:eastAsia="ru-RU"/>
        </w:rPr>
      </w:pPr>
      <w:hyperlink r:id="rId8" w:anchor=".D0.9A.D0.BE.D0.BC.D1.83_.D0.BD.D0.B0.D0.B4.D0.B0.D1.94.D1.82.D1.8C.D1.81.D1.8F_.D1.81.D1.82.D0.B0.D1.82.D1.83.D1.81_.D0.BE.D1.81.D0.BE.D0.B1.D0.B8.2C_.D1.8F.D0.BA.D0.B0_.D0.BF.D1.80.D0.BE.D0.B6.D0.B8.D0.B2.D0.B0.D1.94.2C_.D0.BF.D1.80.D0.B0.D1.86.D1.8E.D1.94_.28.D0.BD.D0.B0.D0.B2.D1.87.D0.B0.D1.94.D1.82.D1.8C.D1.81.D1.8F.29_.D0.BD.D0.B0_.D1.82.D0.B5.D1.80.D0.B8.D1.82.D0.BE.D1.80.D1.96.D1.97_.D0.B3.D1.96.D1.80.D1.81.D1.8C.D0.BA.D0.BE.D0.B3.D0.BE_.D0.BD.D0.B0.D1.81.D0.B5.D0.BB.D0.B5.D0.BD.D0.BE.D0.B3.D0.BE_.D0.BF.D1.83.D0.BD.D0.BA.D1.82.D1.83" w:history="1">
        <w:r w:rsidRPr="00960C1B">
          <w:rPr>
            <w:rFonts w:ascii="Arial" w:eastAsia="Times New Roman" w:hAnsi="Arial" w:cs="Arial"/>
            <w:color w:val="000000" w:themeColor="text1"/>
            <w:sz w:val="17"/>
            <w:lang w:val="uk-UA" w:eastAsia="ru-RU"/>
          </w:rPr>
          <w:t>4. Кому надається статус особи, яка проживає, працює (навчається) на території гірського населеного пункту</w:t>
        </w:r>
      </w:hyperlink>
    </w:p>
    <w:p w:rsidR="00960C1B" w:rsidRPr="00960C1B" w:rsidRDefault="00960C1B" w:rsidP="00960C1B">
      <w:pPr>
        <w:shd w:val="clear" w:color="auto" w:fill="F8F9FA"/>
        <w:spacing w:before="100" w:beforeAutospacing="1" w:after="24" w:line="240" w:lineRule="auto"/>
        <w:rPr>
          <w:rFonts w:ascii="Arial" w:eastAsia="Times New Roman" w:hAnsi="Arial" w:cs="Arial"/>
          <w:color w:val="000000" w:themeColor="text1"/>
          <w:sz w:val="17"/>
          <w:szCs w:val="17"/>
          <w:lang w:val="uk-UA" w:eastAsia="ru-RU"/>
        </w:rPr>
      </w:pPr>
      <w:hyperlink r:id="rId9" w:anchor=".D0.9A.D1.83.D0.B4.D0.B8_.D0.B7.D0.B2.D0.B5.D1.80.D1.82.D0.B0.D1.82.D0.B8.D1.81.D1.8C" w:history="1">
        <w:r w:rsidRPr="00960C1B">
          <w:rPr>
            <w:rFonts w:ascii="Arial" w:eastAsia="Times New Roman" w:hAnsi="Arial" w:cs="Arial"/>
            <w:color w:val="000000" w:themeColor="text1"/>
            <w:sz w:val="17"/>
            <w:lang w:val="uk-UA" w:eastAsia="ru-RU"/>
          </w:rPr>
          <w:t>5. Куди звертатись</w:t>
        </w:r>
      </w:hyperlink>
    </w:p>
    <w:p w:rsidR="00960C1B" w:rsidRPr="00960C1B" w:rsidRDefault="00960C1B" w:rsidP="00960C1B">
      <w:pPr>
        <w:shd w:val="clear" w:color="auto" w:fill="F8F9FA"/>
        <w:spacing w:before="100" w:beforeAutospacing="1" w:after="24" w:line="240" w:lineRule="auto"/>
        <w:rPr>
          <w:rFonts w:ascii="Arial" w:eastAsia="Times New Roman" w:hAnsi="Arial" w:cs="Arial"/>
          <w:color w:val="000000" w:themeColor="text1"/>
          <w:sz w:val="17"/>
          <w:szCs w:val="17"/>
          <w:lang w:val="uk-UA" w:eastAsia="ru-RU"/>
        </w:rPr>
      </w:pPr>
      <w:hyperlink r:id="rId10" w:anchor=".D0.92.D0.B0.D1.80.D1.82.D1.96.D1.81.D1.82.D1.8C" w:history="1">
        <w:r w:rsidRPr="00960C1B">
          <w:rPr>
            <w:rFonts w:ascii="Arial" w:eastAsia="Times New Roman" w:hAnsi="Arial" w:cs="Arial"/>
            <w:color w:val="000000" w:themeColor="text1"/>
            <w:sz w:val="17"/>
            <w:lang w:val="uk-UA" w:eastAsia="ru-RU"/>
          </w:rPr>
          <w:t>6. Вартість</w:t>
        </w:r>
      </w:hyperlink>
    </w:p>
    <w:p w:rsidR="00960C1B" w:rsidRPr="00960C1B" w:rsidRDefault="00960C1B" w:rsidP="00960C1B">
      <w:pPr>
        <w:shd w:val="clear" w:color="auto" w:fill="F8F9FA"/>
        <w:spacing w:before="100" w:beforeAutospacing="1" w:after="24" w:line="240" w:lineRule="auto"/>
        <w:rPr>
          <w:rFonts w:ascii="Arial" w:eastAsia="Times New Roman" w:hAnsi="Arial" w:cs="Arial"/>
          <w:color w:val="000000" w:themeColor="text1"/>
          <w:sz w:val="17"/>
          <w:szCs w:val="17"/>
          <w:lang w:val="uk-UA" w:eastAsia="ru-RU"/>
        </w:rPr>
      </w:pPr>
      <w:hyperlink r:id="rId11" w:anchor=".D0.9F.D0.B5.D1.80.D0.B5.D0.BB.D1.96.D0.BA_.D0.B4.D0.BE.D0.BA.D1.83.D0.BC.D0.B5.D0.BD.D1.82.D1.96.D0.B2" w:history="1">
        <w:r w:rsidRPr="00960C1B">
          <w:rPr>
            <w:rFonts w:ascii="Arial" w:eastAsia="Times New Roman" w:hAnsi="Arial" w:cs="Arial"/>
            <w:color w:val="000000" w:themeColor="text1"/>
            <w:sz w:val="17"/>
            <w:lang w:val="uk-UA" w:eastAsia="ru-RU"/>
          </w:rPr>
          <w:t>7. Перелік документів</w:t>
        </w:r>
      </w:hyperlink>
    </w:p>
    <w:p w:rsidR="00960C1B" w:rsidRPr="00960C1B" w:rsidRDefault="00960C1B" w:rsidP="00960C1B">
      <w:pPr>
        <w:shd w:val="clear" w:color="auto" w:fill="F8F9FA"/>
        <w:spacing w:before="100" w:beforeAutospacing="1" w:after="24" w:line="240" w:lineRule="auto"/>
        <w:rPr>
          <w:rFonts w:ascii="Arial" w:eastAsia="Times New Roman" w:hAnsi="Arial" w:cs="Arial"/>
          <w:color w:val="000000" w:themeColor="text1"/>
          <w:sz w:val="17"/>
          <w:szCs w:val="17"/>
          <w:lang w:val="uk-UA" w:eastAsia="ru-RU"/>
        </w:rPr>
      </w:pPr>
      <w:hyperlink r:id="rId12" w:anchor=".D0.AF.D0.BA.D0.B8.D0.BC.D0.B8_.D0.BF.D1.96.D0.BB.D1.8C.D0.B3.D0.B0.D0.BC.D0.B8_.D0.BA.D0.BE.D1.80.D0.B8.D1.81.D1.82.D1.83.D1.94.D1.82.D1.8C.D1.81.D1.8F_.D0.BE.D1.81.D0.BE.D0.B1.D0.B0" w:history="1">
        <w:r w:rsidRPr="00960C1B">
          <w:rPr>
            <w:rFonts w:ascii="Arial" w:eastAsia="Times New Roman" w:hAnsi="Arial" w:cs="Arial"/>
            <w:color w:val="000000" w:themeColor="text1"/>
            <w:sz w:val="17"/>
            <w:lang w:val="uk-UA" w:eastAsia="ru-RU"/>
          </w:rPr>
          <w:t>8. Якими пільгами користується особа</w:t>
        </w:r>
      </w:hyperlink>
    </w:p>
    <w:p w:rsidR="00960C1B" w:rsidRPr="00960C1B" w:rsidRDefault="00960C1B" w:rsidP="00960C1B">
      <w:pPr>
        <w:shd w:val="clear" w:color="auto" w:fill="F8F9FA"/>
        <w:spacing w:before="100" w:beforeAutospacing="1" w:after="24" w:line="240" w:lineRule="auto"/>
        <w:rPr>
          <w:rFonts w:ascii="Arial" w:eastAsia="Times New Roman" w:hAnsi="Arial" w:cs="Arial"/>
          <w:color w:val="000000" w:themeColor="text1"/>
          <w:sz w:val="17"/>
          <w:szCs w:val="17"/>
          <w:lang w:val="uk-UA" w:eastAsia="ru-RU"/>
        </w:rPr>
      </w:pPr>
      <w:hyperlink r:id="rId13" w:anchor=".D0.9F.D1.80.D0.B8.D0.BF.D0.B8.D0.BD.D0.B5.D0.BD.D0.BD.D1.8F_.D0.B4.D1.96.D1.97_.D0.BF.D0.BE.D1.81.D0.B2.D1.96.D0.B4.D1.87.D0.B5.D0.BD.D0.BD.D1.8F" w:history="1">
        <w:r w:rsidRPr="00960C1B">
          <w:rPr>
            <w:rFonts w:ascii="Arial" w:eastAsia="Times New Roman" w:hAnsi="Arial" w:cs="Arial"/>
            <w:color w:val="000000" w:themeColor="text1"/>
            <w:sz w:val="17"/>
            <w:lang w:val="uk-UA" w:eastAsia="ru-RU"/>
          </w:rPr>
          <w:t>9. Припинення дії посвідчення</w:t>
        </w:r>
      </w:hyperlink>
    </w:p>
    <w:p w:rsidR="00960C1B" w:rsidRPr="00960C1B" w:rsidRDefault="00960C1B" w:rsidP="00960C1B">
      <w:pPr>
        <w:shd w:val="clear" w:color="auto" w:fill="F8F9FA"/>
        <w:spacing w:before="100" w:beforeAutospacing="1" w:after="24" w:line="240" w:lineRule="auto"/>
        <w:rPr>
          <w:rFonts w:ascii="Arial" w:eastAsia="Times New Roman" w:hAnsi="Arial" w:cs="Arial"/>
          <w:color w:val="000000" w:themeColor="text1"/>
          <w:sz w:val="17"/>
          <w:szCs w:val="17"/>
          <w:lang w:val="uk-UA" w:eastAsia="ru-RU"/>
        </w:rPr>
      </w:pPr>
      <w:hyperlink r:id="rId14" w:anchor=".D0.9F.D0.BE.D1.80.D1.8F.D0.B4.D0.BE.D0.BA_.D0.BE.D1.81.D0.BA.D0.B0.D1.80.D0.B6.D0.B5.D0.BD.D0.BD.D1.8F" w:history="1">
        <w:r w:rsidRPr="00960C1B">
          <w:rPr>
            <w:rFonts w:ascii="Arial" w:eastAsia="Times New Roman" w:hAnsi="Arial" w:cs="Arial"/>
            <w:color w:val="000000" w:themeColor="text1"/>
            <w:sz w:val="17"/>
            <w:lang w:val="uk-UA" w:eastAsia="ru-RU"/>
          </w:rPr>
          <w:t>10. Порядок оскарження</w:t>
        </w:r>
      </w:hyperlink>
    </w:p>
    <w:p w:rsidR="00960C1B" w:rsidRPr="00960C1B" w:rsidRDefault="00960C1B" w:rsidP="00960C1B">
      <w:pPr>
        <w:pBdr>
          <w:bottom w:val="single" w:sz="4" w:space="0" w:color="A2A9B1"/>
        </w:pBdr>
        <w:spacing w:before="240" w:after="60" w:line="240" w:lineRule="auto"/>
        <w:outlineLvl w:val="1"/>
        <w:rPr>
          <w:rFonts w:ascii="Georgia" w:eastAsia="Times New Roman" w:hAnsi="Georgia" w:cs="Arial"/>
          <w:color w:val="000000"/>
          <w:sz w:val="32"/>
          <w:szCs w:val="32"/>
          <w:lang w:val="uk-UA" w:eastAsia="ru-RU"/>
        </w:rPr>
      </w:pPr>
      <w:r w:rsidRPr="00960C1B">
        <w:rPr>
          <w:rFonts w:ascii="Georgia" w:eastAsia="Times New Roman" w:hAnsi="Georgia" w:cs="Arial"/>
          <w:color w:val="000000"/>
          <w:sz w:val="32"/>
          <w:lang w:val="uk-UA" w:eastAsia="ru-RU"/>
        </w:rPr>
        <w:t>Нормативна база</w:t>
      </w:r>
    </w:p>
    <w:p w:rsidR="00960C1B" w:rsidRPr="00960C1B" w:rsidRDefault="00960C1B" w:rsidP="00960C1B">
      <w:pPr>
        <w:numPr>
          <w:ilvl w:val="0"/>
          <w:numId w:val="2"/>
        </w:numPr>
        <w:spacing w:before="100" w:beforeAutospacing="1" w:after="24" w:line="240" w:lineRule="auto"/>
        <w:ind w:left="384"/>
        <w:rPr>
          <w:rFonts w:ascii="Arial" w:eastAsia="Times New Roman" w:hAnsi="Arial" w:cs="Arial"/>
          <w:color w:val="000000" w:themeColor="text1"/>
          <w:sz w:val="21"/>
          <w:szCs w:val="21"/>
          <w:lang w:val="uk-UA" w:eastAsia="ru-RU"/>
        </w:rPr>
      </w:pPr>
      <w:hyperlink r:id="rId15" w:history="1">
        <w:r w:rsidRPr="00960C1B">
          <w:rPr>
            <w:rFonts w:ascii="Arial" w:eastAsia="Times New Roman" w:hAnsi="Arial" w:cs="Arial"/>
            <w:color w:val="000000" w:themeColor="text1"/>
            <w:sz w:val="21"/>
            <w:u w:val="single"/>
            <w:lang w:val="uk-UA" w:eastAsia="ru-RU"/>
          </w:rPr>
          <w:t>Закон України «Про статус гірських населених пунктів в Україні»</w:t>
        </w:r>
      </w:hyperlink>
    </w:p>
    <w:p w:rsidR="00960C1B" w:rsidRPr="00960C1B" w:rsidRDefault="00960C1B" w:rsidP="00960C1B">
      <w:pPr>
        <w:numPr>
          <w:ilvl w:val="0"/>
          <w:numId w:val="2"/>
        </w:numPr>
        <w:spacing w:before="100" w:beforeAutospacing="1" w:after="24" w:line="240" w:lineRule="auto"/>
        <w:ind w:left="384"/>
        <w:rPr>
          <w:rFonts w:ascii="Arial" w:eastAsia="Times New Roman" w:hAnsi="Arial" w:cs="Arial"/>
          <w:color w:val="000000" w:themeColor="text1"/>
          <w:sz w:val="21"/>
          <w:szCs w:val="21"/>
          <w:lang w:val="uk-UA" w:eastAsia="ru-RU"/>
        </w:rPr>
      </w:pPr>
      <w:hyperlink r:id="rId16" w:history="1">
        <w:r w:rsidRPr="00960C1B">
          <w:rPr>
            <w:rFonts w:ascii="Arial" w:eastAsia="Times New Roman" w:hAnsi="Arial" w:cs="Arial"/>
            <w:color w:val="000000" w:themeColor="text1"/>
            <w:sz w:val="21"/>
            <w:u w:val="single"/>
            <w:lang w:val="uk-UA" w:eastAsia="ru-RU"/>
          </w:rPr>
          <w:t>Закон України «Про свободу пересування та вільний вибір місця проживання в Україні»</w:t>
        </w:r>
      </w:hyperlink>
    </w:p>
    <w:p w:rsidR="00960C1B" w:rsidRPr="00960C1B" w:rsidRDefault="00960C1B" w:rsidP="00960C1B">
      <w:pPr>
        <w:numPr>
          <w:ilvl w:val="0"/>
          <w:numId w:val="2"/>
        </w:numPr>
        <w:spacing w:before="100" w:beforeAutospacing="1" w:after="24" w:line="240" w:lineRule="auto"/>
        <w:ind w:left="384"/>
        <w:rPr>
          <w:rFonts w:ascii="Arial" w:eastAsia="Times New Roman" w:hAnsi="Arial" w:cs="Arial"/>
          <w:color w:val="000000" w:themeColor="text1"/>
          <w:sz w:val="21"/>
          <w:szCs w:val="21"/>
          <w:lang w:val="uk-UA" w:eastAsia="ru-RU"/>
        </w:rPr>
      </w:pPr>
      <w:hyperlink r:id="rId17" w:history="1">
        <w:r w:rsidRPr="00960C1B">
          <w:rPr>
            <w:rFonts w:ascii="Arial" w:eastAsia="Times New Roman" w:hAnsi="Arial" w:cs="Arial"/>
            <w:color w:val="000000" w:themeColor="text1"/>
            <w:sz w:val="21"/>
            <w:u w:val="single"/>
            <w:lang w:val="uk-UA" w:eastAsia="ru-RU"/>
          </w:rPr>
          <w:t xml:space="preserve">Постанова Кабінету Міністрів України від 19.03.1996 року № 345 «Про посвідчення громадянина, який проживає, працює (навчається) на території гірського </w:t>
        </w:r>
        <w:proofErr w:type="spellStart"/>
        <w:r w:rsidRPr="00960C1B">
          <w:rPr>
            <w:rFonts w:ascii="Arial" w:eastAsia="Times New Roman" w:hAnsi="Arial" w:cs="Arial"/>
            <w:color w:val="000000" w:themeColor="text1"/>
            <w:sz w:val="21"/>
            <w:u w:val="single"/>
            <w:lang w:val="uk-UA" w:eastAsia="ru-RU"/>
          </w:rPr>
          <w:t>населенного</w:t>
        </w:r>
        <w:proofErr w:type="spellEnd"/>
        <w:r w:rsidRPr="00960C1B">
          <w:rPr>
            <w:rFonts w:ascii="Arial" w:eastAsia="Times New Roman" w:hAnsi="Arial" w:cs="Arial"/>
            <w:color w:val="000000" w:themeColor="text1"/>
            <w:sz w:val="21"/>
            <w:u w:val="single"/>
            <w:lang w:val="uk-UA" w:eastAsia="ru-RU"/>
          </w:rPr>
          <w:t xml:space="preserve"> пункту»</w:t>
        </w:r>
      </w:hyperlink>
    </w:p>
    <w:p w:rsidR="00960C1B" w:rsidRPr="00960C1B" w:rsidRDefault="00960C1B" w:rsidP="00960C1B">
      <w:pPr>
        <w:numPr>
          <w:ilvl w:val="0"/>
          <w:numId w:val="2"/>
        </w:numPr>
        <w:spacing w:before="100" w:beforeAutospacing="1" w:after="24" w:line="240" w:lineRule="auto"/>
        <w:ind w:left="384"/>
        <w:rPr>
          <w:rFonts w:ascii="Arial" w:eastAsia="Times New Roman" w:hAnsi="Arial" w:cs="Arial"/>
          <w:color w:val="000000" w:themeColor="text1"/>
          <w:sz w:val="21"/>
          <w:szCs w:val="21"/>
          <w:lang w:val="uk-UA" w:eastAsia="ru-RU"/>
        </w:rPr>
      </w:pPr>
      <w:hyperlink r:id="rId18" w:history="1">
        <w:r w:rsidRPr="00960C1B">
          <w:rPr>
            <w:rFonts w:ascii="Arial" w:eastAsia="Times New Roman" w:hAnsi="Arial" w:cs="Arial"/>
            <w:color w:val="000000" w:themeColor="text1"/>
            <w:sz w:val="21"/>
            <w:u w:val="single"/>
            <w:lang w:val="uk-UA" w:eastAsia="ru-RU"/>
          </w:rPr>
          <w:t>Постанова Кабінету Міністрів України від 11.08.1995 року № 648 «Про умови оплати праці осіб, які працюють в гірських районах»</w:t>
        </w:r>
      </w:hyperlink>
    </w:p>
    <w:p w:rsidR="00960C1B" w:rsidRPr="00960C1B" w:rsidRDefault="00960C1B" w:rsidP="00960C1B">
      <w:pPr>
        <w:pBdr>
          <w:bottom w:val="single" w:sz="4" w:space="0" w:color="A2A9B1"/>
        </w:pBdr>
        <w:spacing w:before="240" w:after="60" w:line="240" w:lineRule="auto"/>
        <w:outlineLvl w:val="1"/>
        <w:rPr>
          <w:rFonts w:ascii="Georgia" w:eastAsia="Times New Roman" w:hAnsi="Georgia" w:cs="Arial"/>
          <w:color w:val="000000"/>
          <w:sz w:val="32"/>
          <w:szCs w:val="32"/>
          <w:lang w:val="uk-UA" w:eastAsia="ru-RU"/>
        </w:rPr>
      </w:pPr>
      <w:r w:rsidRPr="00960C1B">
        <w:rPr>
          <w:rFonts w:ascii="Georgia" w:eastAsia="Times New Roman" w:hAnsi="Georgia" w:cs="Arial"/>
          <w:color w:val="000000"/>
          <w:sz w:val="32"/>
          <w:lang w:val="uk-UA" w:eastAsia="ru-RU"/>
        </w:rPr>
        <w:t>Набуття статусу гірського населеного пункту</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Відповідно </w:t>
      </w:r>
      <w:hyperlink r:id="rId19" w:history="1">
        <w:r w:rsidRPr="00960C1B">
          <w:rPr>
            <w:rFonts w:ascii="Arial" w:eastAsia="Times New Roman" w:hAnsi="Arial" w:cs="Arial"/>
            <w:color w:val="000000" w:themeColor="text1"/>
            <w:sz w:val="21"/>
            <w:u w:val="single"/>
            <w:lang w:val="uk-UA" w:eastAsia="ru-RU"/>
          </w:rPr>
          <w:t>Закону України «Про статус гірських населених пунктів в Україні»</w:t>
        </w:r>
      </w:hyperlink>
      <w:r w:rsidRPr="00960C1B">
        <w:rPr>
          <w:rFonts w:ascii="Arial" w:eastAsia="Times New Roman" w:hAnsi="Arial" w:cs="Arial"/>
          <w:color w:val="222222"/>
          <w:sz w:val="21"/>
          <w:szCs w:val="21"/>
          <w:lang w:val="uk-UA" w:eastAsia="ru-RU"/>
        </w:rPr>
        <w:t> до гірських населених пунктів належать міста, селища міського типу, селища, сільські населені пункти, які розташовані у гірській місцевості, мають недостатньо розвинуті сферу застосування праці та систему соціально-побутового обслуговування, обмежену транспортну доступність.</w:t>
      </w:r>
      <w:r w:rsidRPr="00960C1B">
        <w:rPr>
          <w:rFonts w:ascii="Arial" w:eastAsia="Times New Roman" w:hAnsi="Arial" w:cs="Arial"/>
          <w:color w:val="222222"/>
          <w:sz w:val="21"/>
          <w:szCs w:val="21"/>
          <w:lang w:val="uk-UA" w:eastAsia="ru-RU"/>
        </w:rPr>
        <w:br/>
        <w:t>Критеріями віднесення населених пунктів до категорії гірських є:</w:t>
      </w:r>
    </w:p>
    <w:p w:rsidR="00960C1B" w:rsidRPr="00960C1B" w:rsidRDefault="00960C1B" w:rsidP="00960C1B">
      <w:pPr>
        <w:numPr>
          <w:ilvl w:val="0"/>
          <w:numId w:val="3"/>
        </w:numPr>
        <w:spacing w:before="100" w:beforeAutospacing="1" w:after="24" w:line="240" w:lineRule="auto"/>
        <w:ind w:left="384"/>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розташування населеного пункту або його частини, на якій проживає більш як третина мешканців цього населеного пункту, на висоті 400 метрів і вище над рівнем моря на території, рельєф якої дуже розчленований байраками, водотоками тощо, та розміщення 50 % і більше сільськогосподарських угідь у межах цього населеного пункту на схилах крутизною 12 градусів і більше;</w:t>
      </w:r>
    </w:p>
    <w:p w:rsidR="00960C1B" w:rsidRPr="00960C1B" w:rsidRDefault="00960C1B" w:rsidP="00960C1B">
      <w:pPr>
        <w:numPr>
          <w:ilvl w:val="0"/>
          <w:numId w:val="3"/>
        </w:numPr>
        <w:spacing w:before="100" w:beforeAutospacing="1" w:after="24" w:line="240" w:lineRule="auto"/>
        <w:ind w:left="384"/>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якщо на одного жителя припадає менш як 0,25 га ріллі, або при її відсутності – менш як 0,60 га сільськогосподарських угідь;</w:t>
      </w:r>
    </w:p>
    <w:p w:rsidR="00960C1B" w:rsidRPr="00960C1B" w:rsidRDefault="00960C1B" w:rsidP="00960C1B">
      <w:pPr>
        <w:numPr>
          <w:ilvl w:val="0"/>
          <w:numId w:val="3"/>
        </w:numPr>
        <w:spacing w:before="100" w:beforeAutospacing="1" w:after="24" w:line="240" w:lineRule="auto"/>
        <w:ind w:left="384"/>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суворі кліматичні умови:</w:t>
      </w:r>
    </w:p>
    <w:p w:rsidR="00960C1B" w:rsidRPr="00960C1B" w:rsidRDefault="00960C1B" w:rsidP="00960C1B">
      <w:pPr>
        <w:numPr>
          <w:ilvl w:val="1"/>
          <w:numId w:val="3"/>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 xml:space="preserve">холодна і довга зима (середня тривалість – не менше 115 днів, середньодобова температура </w:t>
      </w:r>
      <w:proofErr w:type="spellStart"/>
      <w:r w:rsidRPr="00960C1B">
        <w:rPr>
          <w:rFonts w:ascii="Arial" w:eastAsia="Times New Roman" w:hAnsi="Arial" w:cs="Arial"/>
          <w:color w:val="222222"/>
          <w:sz w:val="21"/>
          <w:szCs w:val="21"/>
          <w:lang w:val="uk-UA" w:eastAsia="ru-RU"/>
        </w:rPr>
        <w:t>повіртя</w:t>
      </w:r>
      <w:proofErr w:type="spellEnd"/>
      <w:r w:rsidRPr="00960C1B">
        <w:rPr>
          <w:rFonts w:ascii="Arial" w:eastAsia="Times New Roman" w:hAnsi="Arial" w:cs="Arial"/>
          <w:color w:val="222222"/>
          <w:sz w:val="21"/>
          <w:szCs w:val="21"/>
          <w:lang w:val="uk-UA" w:eastAsia="ru-RU"/>
        </w:rPr>
        <w:t xml:space="preserve"> у січні не перевищує </w:t>
      </w:r>
      <w:proofErr w:type="spellStart"/>
      <w:r w:rsidRPr="00960C1B">
        <w:rPr>
          <w:rFonts w:ascii="Arial" w:eastAsia="Times New Roman" w:hAnsi="Arial" w:cs="Arial"/>
          <w:color w:val="222222"/>
          <w:sz w:val="21"/>
          <w:szCs w:val="21"/>
          <w:lang w:val="uk-UA" w:eastAsia="ru-RU"/>
        </w:rPr>
        <w:t>минус</w:t>
      </w:r>
      <w:proofErr w:type="spellEnd"/>
      <w:r w:rsidRPr="00960C1B">
        <w:rPr>
          <w:rFonts w:ascii="Arial" w:eastAsia="Times New Roman" w:hAnsi="Arial" w:cs="Arial"/>
          <w:color w:val="222222"/>
          <w:sz w:val="21"/>
          <w:szCs w:val="21"/>
          <w:lang w:val="uk-UA" w:eastAsia="ru-RU"/>
        </w:rPr>
        <w:t xml:space="preserve"> 4 градуси за Цельсієм);</w:t>
      </w:r>
    </w:p>
    <w:p w:rsidR="00960C1B" w:rsidRPr="00960C1B" w:rsidRDefault="00960C1B" w:rsidP="00960C1B">
      <w:pPr>
        <w:numPr>
          <w:ilvl w:val="1"/>
          <w:numId w:val="3"/>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прохолодне коротке літо (середня тривалість – не більше 2 місяців, середньодобова температура у липні не перевищує 20 градусів за Цельсієм);</w:t>
      </w:r>
    </w:p>
    <w:p w:rsidR="00960C1B" w:rsidRPr="00960C1B" w:rsidRDefault="00960C1B" w:rsidP="00960C1B">
      <w:pPr>
        <w:numPr>
          <w:ilvl w:val="1"/>
          <w:numId w:val="3"/>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велика кількість опадів (середньорічна сума опадів у рідкому і твердому стані – не менше 600 міліметрів);</w:t>
      </w:r>
    </w:p>
    <w:p w:rsidR="00960C1B" w:rsidRPr="00960C1B" w:rsidRDefault="00960C1B" w:rsidP="00960C1B">
      <w:pPr>
        <w:numPr>
          <w:ilvl w:val="1"/>
          <w:numId w:val="3"/>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мають місце селеві явища, повені, вітровали, снігові намети, сейсмічні</w:t>
      </w:r>
      <w:r>
        <w:rPr>
          <w:rFonts w:ascii="Arial" w:eastAsia="Times New Roman" w:hAnsi="Arial" w:cs="Arial"/>
          <w:color w:val="222222"/>
          <w:sz w:val="21"/>
          <w:szCs w:val="21"/>
          <w:lang w:val="uk-UA" w:eastAsia="ru-RU"/>
        </w:rPr>
        <w:t>с</w:t>
      </w:r>
      <w:r w:rsidRPr="00960C1B">
        <w:rPr>
          <w:rFonts w:ascii="Arial" w:eastAsia="Times New Roman" w:hAnsi="Arial" w:cs="Arial"/>
          <w:color w:val="222222"/>
          <w:sz w:val="21"/>
          <w:szCs w:val="21"/>
          <w:lang w:val="uk-UA" w:eastAsia="ru-RU"/>
        </w:rPr>
        <w:t>ть землі.</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lastRenderedPageBreak/>
        <w:t>Населені пункти набувають статусу гірських за умови розташування на висоті 400 метрів і вище над рівнем моря, відповідності двом критеріям та не менш як двом показникам третього критерію «суворі кліматичні умови».</w:t>
      </w:r>
      <w:r w:rsidRPr="00960C1B">
        <w:rPr>
          <w:rFonts w:ascii="Arial" w:eastAsia="Times New Roman" w:hAnsi="Arial" w:cs="Arial"/>
          <w:color w:val="222222"/>
          <w:sz w:val="21"/>
          <w:szCs w:val="21"/>
          <w:lang w:val="uk-UA" w:eastAsia="ru-RU"/>
        </w:rPr>
        <w:br/>
        <w:t>Пропозиції щодо надання населеним пунктам статусу гірських подаються Радою міністрів Автономної Республіки Крим та облас</w:t>
      </w:r>
      <w:r>
        <w:rPr>
          <w:rFonts w:ascii="Arial" w:eastAsia="Times New Roman" w:hAnsi="Arial" w:cs="Arial"/>
          <w:color w:val="222222"/>
          <w:sz w:val="21"/>
          <w:szCs w:val="21"/>
          <w:lang w:val="uk-UA" w:eastAsia="ru-RU"/>
        </w:rPr>
        <w:t>н</w:t>
      </w:r>
      <w:r w:rsidRPr="00960C1B">
        <w:rPr>
          <w:rFonts w:ascii="Arial" w:eastAsia="Times New Roman" w:hAnsi="Arial" w:cs="Arial"/>
          <w:color w:val="222222"/>
          <w:sz w:val="21"/>
          <w:szCs w:val="21"/>
          <w:lang w:val="uk-UA" w:eastAsia="ru-RU"/>
        </w:rPr>
        <w:t>ими державними адміністраціями Кабінету Міністрів України.</w:t>
      </w:r>
    </w:p>
    <w:p w:rsidR="00960C1B" w:rsidRPr="00960C1B" w:rsidRDefault="00960C1B" w:rsidP="00960C1B">
      <w:pPr>
        <w:pBdr>
          <w:bottom w:val="single" w:sz="4" w:space="0" w:color="A2A9B1"/>
        </w:pBdr>
        <w:spacing w:before="240" w:after="60" w:line="240" w:lineRule="auto"/>
        <w:outlineLvl w:val="1"/>
        <w:rPr>
          <w:rFonts w:ascii="Georgia" w:eastAsia="Times New Roman" w:hAnsi="Georgia" w:cs="Arial"/>
          <w:color w:val="000000"/>
          <w:sz w:val="32"/>
          <w:szCs w:val="32"/>
          <w:lang w:val="uk-UA" w:eastAsia="ru-RU"/>
        </w:rPr>
      </w:pPr>
      <w:r w:rsidRPr="00960C1B">
        <w:rPr>
          <w:rFonts w:ascii="Georgia" w:eastAsia="Times New Roman" w:hAnsi="Georgia" w:cs="Arial"/>
          <w:color w:val="000000"/>
          <w:sz w:val="32"/>
          <w:lang w:val="uk-UA" w:eastAsia="ru-RU"/>
        </w:rPr>
        <w:t>Перелік гірських населених пунктів</w:t>
      </w:r>
    </w:p>
    <w:p w:rsidR="00960C1B" w:rsidRPr="00960C1B" w:rsidRDefault="00960C1B" w:rsidP="00960C1B">
      <w:pPr>
        <w:spacing w:before="120" w:after="120" w:line="240" w:lineRule="auto"/>
        <w:rPr>
          <w:rFonts w:ascii="Arial" w:eastAsia="Times New Roman" w:hAnsi="Arial" w:cs="Arial"/>
          <w:color w:val="000000" w:themeColor="text1"/>
          <w:sz w:val="21"/>
          <w:szCs w:val="21"/>
          <w:lang w:val="uk-UA" w:eastAsia="ru-RU"/>
        </w:rPr>
      </w:pPr>
      <w:hyperlink r:id="rId20" w:history="1">
        <w:r w:rsidRPr="00960C1B">
          <w:rPr>
            <w:rFonts w:ascii="Arial" w:eastAsia="Times New Roman" w:hAnsi="Arial" w:cs="Arial"/>
            <w:color w:val="000000" w:themeColor="text1"/>
            <w:sz w:val="21"/>
            <w:u w:val="single"/>
            <w:lang w:val="uk-UA" w:eastAsia="ru-RU"/>
          </w:rPr>
          <w:t>Перелік населених пунктів, яким надається статус гірських, затверджено постановою Кабінету Міністрів України від 11.08.1995 року № 647.</w:t>
        </w:r>
      </w:hyperlink>
    </w:p>
    <w:p w:rsidR="00960C1B" w:rsidRPr="00960C1B" w:rsidRDefault="00960C1B" w:rsidP="00960C1B">
      <w:pPr>
        <w:pBdr>
          <w:bottom w:val="single" w:sz="4" w:space="0" w:color="A2A9B1"/>
        </w:pBdr>
        <w:spacing w:before="240" w:after="60" w:line="240" w:lineRule="auto"/>
        <w:outlineLvl w:val="1"/>
        <w:rPr>
          <w:rFonts w:ascii="Georgia" w:eastAsia="Times New Roman" w:hAnsi="Georgia" w:cs="Arial"/>
          <w:color w:val="000000"/>
          <w:sz w:val="32"/>
          <w:szCs w:val="32"/>
          <w:lang w:val="uk-UA" w:eastAsia="ru-RU"/>
        </w:rPr>
      </w:pPr>
      <w:r w:rsidRPr="00960C1B">
        <w:rPr>
          <w:rFonts w:ascii="Georgia" w:eastAsia="Times New Roman" w:hAnsi="Georgia" w:cs="Arial"/>
          <w:color w:val="000000"/>
          <w:sz w:val="32"/>
          <w:lang w:val="uk-UA" w:eastAsia="ru-RU"/>
        </w:rPr>
        <w:t>Кому надається статус особи, яка проживає, працює (навчається) на території гірського населеного пункту</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Статус особи, яка проживає, працює (навчається) на території гірського населеного пункту надається:</w:t>
      </w:r>
    </w:p>
    <w:p w:rsidR="00960C1B" w:rsidRPr="00960C1B" w:rsidRDefault="00960C1B" w:rsidP="00960C1B">
      <w:pPr>
        <w:numPr>
          <w:ilvl w:val="0"/>
          <w:numId w:val="4"/>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Особам, які постійно проживають на території гірського населеного пункту.</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Згідно Закону України «Про свободу пересування та вільний вибір місця проживання в Україні» місце перебування – адміністративно-територіальна одиниця, на території якої особа проживає строком менше шести місяців на рік; місце проживання – житло, розташоване на території адміністративно-територіальної одиниці, в якому особа проживає, а також спеціалізовані соціальні установи, заклади соціального обслуговування та соціального захисту (в редакції </w:t>
      </w:r>
      <w:hyperlink r:id="rId21" w:history="1">
        <w:r w:rsidRPr="00960C1B">
          <w:rPr>
            <w:rFonts w:ascii="Arial" w:eastAsia="Times New Roman" w:hAnsi="Arial" w:cs="Arial"/>
            <w:color w:val="000000" w:themeColor="text1"/>
            <w:sz w:val="21"/>
            <w:u w:val="single"/>
            <w:lang w:val="uk-UA" w:eastAsia="ru-RU"/>
          </w:rPr>
          <w:t>Законів № 1673-VII від 02.09.2014, № 888-VIII від 10.12.2015</w:t>
        </w:r>
      </w:hyperlink>
      <w:r w:rsidRPr="00960C1B">
        <w:rPr>
          <w:rFonts w:ascii="Arial" w:eastAsia="Times New Roman" w:hAnsi="Arial" w:cs="Arial"/>
          <w:color w:val="000000" w:themeColor="text1"/>
          <w:sz w:val="21"/>
          <w:szCs w:val="21"/>
          <w:lang w:val="uk-UA" w:eastAsia="ru-RU"/>
        </w:rPr>
        <w:t>)</w:t>
      </w:r>
      <w:r w:rsidRPr="00960C1B">
        <w:rPr>
          <w:rFonts w:ascii="Arial" w:eastAsia="Times New Roman" w:hAnsi="Arial" w:cs="Arial"/>
          <w:color w:val="222222"/>
          <w:sz w:val="21"/>
          <w:szCs w:val="21"/>
          <w:lang w:val="uk-UA" w:eastAsia="ru-RU"/>
        </w:rPr>
        <w:t>. До редакції Закону місце проживання особи визначалось як адміністративно-територіальна одиниця, на території якої особа проживає строком понад шість місяців.</w:t>
      </w:r>
    </w:p>
    <w:p w:rsidR="00960C1B" w:rsidRPr="00960C1B" w:rsidRDefault="00960C1B" w:rsidP="00960C1B">
      <w:pPr>
        <w:numPr>
          <w:ilvl w:val="0"/>
          <w:numId w:val="5"/>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Особам, які постійно працюють на території гірського населеного пункту (навіть якщо підприємство, установа, організація розташовані за межами населеного пункту, якому надано статус гірського, але мають філії, представництва, відділення, інші відокремлені підрозділи і робочі місця в гірських населених пунктах).</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Відповідно до листа Міністерства праці та соціальної політики України «Щодо визначення статусу особи, яка проживає та працює на території населеного пункту, якому надано статус гірського» від 04.03.2010 року № 218/13/84-10 статус особи, яка проживає, працює (навчається) на території гірського населеного пункту надається працівникам, які постійно працюють на підприємствах, установах, організаціях, розташованих на території гірських населених пунктів, незалежно від того, проживають вони в цьому населеному пункті чи ні. Поняття «які постійно працюють» значить, що постійне місце роботи працівника знаходиться в населеному пункті, якому надано статус гірського. Зазначене стосується як працівників, у яких це місце роботи є основним, так і тих, хто працює за сумісництвом.</w:t>
      </w:r>
    </w:p>
    <w:p w:rsidR="00960C1B" w:rsidRPr="00960C1B" w:rsidRDefault="00960C1B" w:rsidP="00960C1B">
      <w:pPr>
        <w:numPr>
          <w:ilvl w:val="0"/>
          <w:numId w:val="6"/>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Особам, які навчаються на денному відділенні навчального закладу, який знаходиться у гірському населеному пункті.</w:t>
      </w:r>
    </w:p>
    <w:p w:rsidR="00960C1B" w:rsidRPr="00960C1B" w:rsidRDefault="00960C1B" w:rsidP="00960C1B">
      <w:pPr>
        <w:numPr>
          <w:ilvl w:val="0"/>
          <w:numId w:val="7"/>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 xml:space="preserve">Окремим особам інших населених пунктів та тим, які проживають за межами населених пунктів, умови проживання яких відповідають критеріям віднесення населених пунктів до гірських та особам, які постійно працюють або несуть службу на лісогосподарських підприємствах, </w:t>
      </w:r>
      <w:proofErr w:type="spellStart"/>
      <w:r w:rsidRPr="00960C1B">
        <w:rPr>
          <w:rFonts w:ascii="Arial" w:eastAsia="Times New Roman" w:hAnsi="Arial" w:cs="Arial"/>
          <w:color w:val="222222"/>
          <w:sz w:val="21"/>
          <w:szCs w:val="21"/>
          <w:lang w:val="uk-UA" w:eastAsia="ru-RU"/>
        </w:rPr>
        <w:t>гідрометереологічних</w:t>
      </w:r>
      <w:proofErr w:type="spellEnd"/>
      <w:r w:rsidRPr="00960C1B">
        <w:rPr>
          <w:rFonts w:ascii="Arial" w:eastAsia="Times New Roman" w:hAnsi="Arial" w:cs="Arial"/>
          <w:color w:val="222222"/>
          <w:sz w:val="21"/>
          <w:szCs w:val="21"/>
          <w:lang w:val="uk-UA" w:eastAsia="ru-RU"/>
        </w:rPr>
        <w:t xml:space="preserve"> станціях, заставах, обсерваторіях, інших об'єктах, що розташовані поза межами гірських населених пунктів.</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Статус особи, яка проживає, працює (навчається) на території гірського населеного пункту підтверджується посвідченням.</w:t>
      </w:r>
    </w:p>
    <w:p w:rsidR="00960C1B" w:rsidRPr="00960C1B" w:rsidRDefault="00960C1B" w:rsidP="00960C1B">
      <w:pPr>
        <w:pBdr>
          <w:bottom w:val="single" w:sz="4" w:space="0" w:color="A2A9B1"/>
        </w:pBdr>
        <w:spacing w:before="240" w:after="60" w:line="240" w:lineRule="auto"/>
        <w:outlineLvl w:val="1"/>
        <w:rPr>
          <w:rFonts w:ascii="Georgia" w:eastAsia="Times New Roman" w:hAnsi="Georgia" w:cs="Arial"/>
          <w:color w:val="000000"/>
          <w:sz w:val="32"/>
          <w:szCs w:val="32"/>
          <w:lang w:val="uk-UA" w:eastAsia="ru-RU"/>
        </w:rPr>
      </w:pPr>
      <w:r w:rsidRPr="00960C1B">
        <w:rPr>
          <w:rFonts w:ascii="Georgia" w:eastAsia="Times New Roman" w:hAnsi="Georgia" w:cs="Arial"/>
          <w:color w:val="000000"/>
          <w:sz w:val="32"/>
          <w:lang w:val="uk-UA" w:eastAsia="ru-RU"/>
        </w:rPr>
        <w:t>Куди звертатись</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Громадянин, який бажає набути статусу особи, яка проживає, працює (навчається) на території гірського населеного пункту та отримати посвідчення встановленого зразка, повинен звернутись до виконавчих органів міських, селищних, сільських рад.</w:t>
      </w:r>
    </w:p>
    <w:p w:rsidR="00960C1B" w:rsidRPr="00960C1B" w:rsidRDefault="00960C1B" w:rsidP="00960C1B">
      <w:pPr>
        <w:pBdr>
          <w:bottom w:val="single" w:sz="4" w:space="0" w:color="A2A9B1"/>
        </w:pBdr>
        <w:spacing w:before="240" w:after="60" w:line="240" w:lineRule="auto"/>
        <w:outlineLvl w:val="1"/>
        <w:rPr>
          <w:rFonts w:ascii="Georgia" w:eastAsia="Times New Roman" w:hAnsi="Georgia" w:cs="Arial"/>
          <w:color w:val="000000"/>
          <w:sz w:val="32"/>
          <w:szCs w:val="32"/>
          <w:lang w:val="uk-UA" w:eastAsia="ru-RU"/>
        </w:rPr>
      </w:pPr>
      <w:r w:rsidRPr="00960C1B">
        <w:rPr>
          <w:rFonts w:ascii="Georgia" w:eastAsia="Times New Roman" w:hAnsi="Georgia" w:cs="Arial"/>
          <w:color w:val="000000"/>
          <w:sz w:val="32"/>
          <w:lang w:val="uk-UA" w:eastAsia="ru-RU"/>
        </w:rPr>
        <w:lastRenderedPageBreak/>
        <w:t>Вартість</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Згідно Положення про порядок видачі посвідчення громадянина, який проживає, працює (навчається) на території гірського населеного пункту, </w:t>
      </w:r>
      <w:hyperlink r:id="rId22" w:history="1">
        <w:r w:rsidRPr="00960C1B">
          <w:rPr>
            <w:rFonts w:ascii="Arial" w:eastAsia="Times New Roman" w:hAnsi="Arial" w:cs="Arial"/>
            <w:color w:val="000000" w:themeColor="text1"/>
            <w:sz w:val="21"/>
            <w:u w:val="single"/>
            <w:lang w:val="uk-UA" w:eastAsia="ru-RU"/>
          </w:rPr>
          <w:t>затвердженого постановою Кабінету Міністрів України від 19.03.1996 року № 345</w:t>
        </w:r>
      </w:hyperlink>
      <w:r w:rsidRPr="00960C1B">
        <w:rPr>
          <w:rFonts w:ascii="Arial" w:eastAsia="Times New Roman" w:hAnsi="Arial" w:cs="Arial"/>
          <w:color w:val="000000" w:themeColor="text1"/>
          <w:sz w:val="21"/>
          <w:szCs w:val="21"/>
          <w:lang w:val="uk-UA" w:eastAsia="ru-RU"/>
        </w:rPr>
        <w:t> </w:t>
      </w:r>
      <w:r w:rsidRPr="00960C1B">
        <w:rPr>
          <w:rFonts w:ascii="Arial" w:eastAsia="Times New Roman" w:hAnsi="Arial" w:cs="Arial"/>
          <w:color w:val="222222"/>
          <w:sz w:val="21"/>
          <w:szCs w:val="21"/>
          <w:lang w:val="uk-UA" w:eastAsia="ru-RU"/>
        </w:rPr>
        <w:t>посвідчення громадянам видаються безкоштовно.</w:t>
      </w:r>
    </w:p>
    <w:p w:rsidR="00960C1B" w:rsidRPr="00960C1B" w:rsidRDefault="00960C1B" w:rsidP="00960C1B">
      <w:pPr>
        <w:pBdr>
          <w:bottom w:val="single" w:sz="4" w:space="0" w:color="A2A9B1"/>
        </w:pBdr>
        <w:spacing w:before="240" w:after="60" w:line="240" w:lineRule="auto"/>
        <w:outlineLvl w:val="1"/>
        <w:rPr>
          <w:rFonts w:ascii="Georgia" w:eastAsia="Times New Roman" w:hAnsi="Georgia" w:cs="Arial"/>
          <w:color w:val="000000"/>
          <w:sz w:val="32"/>
          <w:szCs w:val="32"/>
          <w:lang w:val="uk-UA" w:eastAsia="ru-RU"/>
        </w:rPr>
      </w:pPr>
      <w:r w:rsidRPr="00960C1B">
        <w:rPr>
          <w:rFonts w:ascii="Georgia" w:eastAsia="Times New Roman" w:hAnsi="Georgia" w:cs="Arial"/>
          <w:color w:val="000000"/>
          <w:sz w:val="32"/>
          <w:lang w:val="uk-UA" w:eastAsia="ru-RU"/>
        </w:rPr>
        <w:t>Перелік документів</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Для отримання посвідчення необхідно подати такі документи:</w:t>
      </w:r>
    </w:p>
    <w:p w:rsidR="00960C1B" w:rsidRPr="00960C1B" w:rsidRDefault="00960C1B" w:rsidP="00960C1B">
      <w:pPr>
        <w:numPr>
          <w:ilvl w:val="0"/>
          <w:numId w:val="8"/>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паспорт громадянина України; свідоцтво про народження (для осіб у віці до 16 років); посвідку на проживання в Україні (для іноземних громадян та осіб без громадянства);</w:t>
      </w:r>
    </w:p>
    <w:p w:rsidR="00960C1B" w:rsidRPr="00960C1B" w:rsidRDefault="00960C1B" w:rsidP="00960C1B">
      <w:pPr>
        <w:numPr>
          <w:ilvl w:val="0"/>
          <w:numId w:val="8"/>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довідку про постійне проживання у гірському населеному пункті (для осіб, що постійно проживають на території населеного пункту, якому надано статус гірського, у тому числі дітям);</w:t>
      </w:r>
    </w:p>
    <w:p w:rsidR="00960C1B" w:rsidRPr="00960C1B" w:rsidRDefault="00960C1B" w:rsidP="00960C1B">
      <w:pPr>
        <w:numPr>
          <w:ilvl w:val="0"/>
          <w:numId w:val="8"/>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довідку з місця роботи (для осіб, які постійно працюють у гірському населеному пункті);</w:t>
      </w:r>
    </w:p>
    <w:p w:rsidR="00960C1B" w:rsidRPr="00960C1B" w:rsidRDefault="00960C1B" w:rsidP="00960C1B">
      <w:pPr>
        <w:numPr>
          <w:ilvl w:val="0"/>
          <w:numId w:val="8"/>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довідку із навчального закладу (для осіб, які навчаються на денних відділеннях навчальних закладів, що знаходяться у гірському населеному пункті);</w:t>
      </w:r>
    </w:p>
    <w:p w:rsidR="00960C1B" w:rsidRPr="00960C1B" w:rsidRDefault="00960C1B" w:rsidP="00960C1B">
      <w:pPr>
        <w:numPr>
          <w:ilvl w:val="0"/>
          <w:numId w:val="8"/>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дві фотокартки розміром 3 х 4 см (крім осіб до 16 років).</w:t>
      </w:r>
    </w:p>
    <w:p w:rsidR="00960C1B" w:rsidRPr="00960C1B" w:rsidRDefault="00960C1B" w:rsidP="00960C1B">
      <w:pPr>
        <w:pBdr>
          <w:bottom w:val="single" w:sz="4" w:space="0" w:color="A2A9B1"/>
        </w:pBdr>
        <w:spacing w:before="240" w:after="60" w:line="240" w:lineRule="auto"/>
        <w:outlineLvl w:val="1"/>
        <w:rPr>
          <w:rFonts w:ascii="Georgia" w:eastAsia="Times New Roman" w:hAnsi="Georgia" w:cs="Arial"/>
          <w:color w:val="000000"/>
          <w:sz w:val="32"/>
          <w:szCs w:val="32"/>
          <w:lang w:val="uk-UA" w:eastAsia="ru-RU"/>
        </w:rPr>
      </w:pPr>
      <w:r w:rsidRPr="00960C1B">
        <w:rPr>
          <w:rFonts w:ascii="Georgia" w:eastAsia="Times New Roman" w:hAnsi="Georgia" w:cs="Arial"/>
          <w:color w:val="000000"/>
          <w:sz w:val="32"/>
          <w:lang w:val="uk-UA" w:eastAsia="ru-RU"/>
        </w:rPr>
        <w:t>Якими пільгами користується особа</w:t>
      </w:r>
    </w:p>
    <w:p w:rsidR="00960C1B" w:rsidRPr="00960C1B" w:rsidRDefault="00960C1B" w:rsidP="00960C1B">
      <w:pPr>
        <w:numPr>
          <w:ilvl w:val="0"/>
          <w:numId w:val="9"/>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Розмір державних пенсій, стипендій, всіх видів державної матеріальної допомоги збільшується на 20 відсотків.</w:t>
      </w:r>
    </w:p>
    <w:p w:rsidR="00960C1B" w:rsidRPr="00960C1B" w:rsidRDefault="00960C1B" w:rsidP="00960C1B">
      <w:pPr>
        <w:numPr>
          <w:ilvl w:val="0"/>
          <w:numId w:val="9"/>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Тарифні ставки та посадові оклади працівників підвищуються на 25 відсотків.</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Згідно листа Міністерства праці та соціальної політики України «Щодо надання роз'яснень» від 23.06.2008 року № 403/13/84-08 обов'язковою умовою для отримання посадового окладу, підвищеного на 25 відсотків, є розташування постійного робочого місця працівника в населеному пункті, якому надано статус гірського.</w:t>
      </w:r>
      <w:r w:rsidRPr="00960C1B">
        <w:rPr>
          <w:rFonts w:ascii="Arial" w:eastAsia="Times New Roman" w:hAnsi="Arial" w:cs="Arial"/>
          <w:color w:val="222222"/>
          <w:sz w:val="21"/>
          <w:szCs w:val="21"/>
          <w:lang w:val="uk-UA" w:eastAsia="ru-RU"/>
        </w:rPr>
        <w:br/>
        <w:t>Отже, законодавчо на сьогоднішній день чітко врегульовано порядок надання пільг громадянам, які проживають в гірських населених пунктах, однак слід зазначити, що недопустимим є зловживання цією пільгою, як пенсіонерами, так і селищними та сільськими радами. У випадку виявлення факту зловживань, органи Пенсійного фонду України в обов’язковому порядку звертаються до правоохоронних органів з питанням проведення перевірки фактів проживання за межами гірських населених пунктів громадян, яким видано посвідчення жителя гірського населеного пункту та які отримують підвищення відповідно до ст. 6 Закону України «Про статус гірських населених пунктів в Україні». А також дотримуватись порядку надання та припинення дії посвідчення громадянина, який постійно проживає, працює (навчається) на території гірського населеного пункту.</w:t>
      </w:r>
    </w:p>
    <w:p w:rsidR="00960C1B" w:rsidRPr="00960C1B" w:rsidRDefault="00960C1B" w:rsidP="00960C1B">
      <w:pPr>
        <w:pBdr>
          <w:bottom w:val="single" w:sz="4" w:space="0" w:color="A2A9B1"/>
        </w:pBdr>
        <w:spacing w:before="240" w:after="60" w:line="240" w:lineRule="auto"/>
        <w:outlineLvl w:val="1"/>
        <w:rPr>
          <w:rFonts w:ascii="Georgia" w:eastAsia="Times New Roman" w:hAnsi="Georgia" w:cs="Arial"/>
          <w:color w:val="000000"/>
          <w:sz w:val="32"/>
          <w:szCs w:val="32"/>
          <w:lang w:val="uk-UA" w:eastAsia="ru-RU"/>
        </w:rPr>
      </w:pPr>
      <w:r w:rsidRPr="00960C1B">
        <w:rPr>
          <w:rFonts w:ascii="Georgia" w:eastAsia="Times New Roman" w:hAnsi="Georgia" w:cs="Arial"/>
          <w:color w:val="000000"/>
          <w:sz w:val="32"/>
          <w:lang w:val="uk-UA" w:eastAsia="ru-RU"/>
        </w:rPr>
        <w:t>Припинення дії посвідчення</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Дія посвідчення припиняється за рішенням органу, який його видав, у разі:</w:t>
      </w:r>
    </w:p>
    <w:p w:rsidR="00960C1B" w:rsidRPr="00960C1B" w:rsidRDefault="00960C1B" w:rsidP="00960C1B">
      <w:pPr>
        <w:numPr>
          <w:ilvl w:val="0"/>
          <w:numId w:val="10"/>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 зміни особою місця постійного проживання;</w:t>
      </w:r>
    </w:p>
    <w:p w:rsidR="00960C1B" w:rsidRPr="00960C1B" w:rsidRDefault="00960C1B" w:rsidP="00960C1B">
      <w:pPr>
        <w:numPr>
          <w:ilvl w:val="0"/>
          <w:numId w:val="10"/>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 зміни особою постійного місця роботи;</w:t>
      </w:r>
    </w:p>
    <w:p w:rsidR="00960C1B" w:rsidRPr="00960C1B" w:rsidRDefault="00960C1B" w:rsidP="00960C1B">
      <w:pPr>
        <w:numPr>
          <w:ilvl w:val="0"/>
          <w:numId w:val="10"/>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 закінчення навчання на денному відділенні навчального закладу;</w:t>
      </w:r>
    </w:p>
    <w:p w:rsidR="00960C1B" w:rsidRPr="00960C1B" w:rsidRDefault="00960C1B" w:rsidP="00960C1B">
      <w:pPr>
        <w:numPr>
          <w:ilvl w:val="0"/>
          <w:numId w:val="10"/>
        </w:numPr>
        <w:spacing w:before="100" w:beforeAutospacing="1" w:after="24" w:line="240" w:lineRule="auto"/>
        <w:ind w:left="768"/>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 зміна умов постійного проживання особи, яка проживає за межами гірського населеного пункту, тобто зміна умов відповідності критеріям віднесення населених пунктів до гірських.</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Посвідчення, дію якого припинено, підлягає вилученню органом, який прийняв таке рішення.</w:t>
      </w:r>
    </w:p>
    <w:p w:rsidR="00960C1B" w:rsidRPr="00960C1B" w:rsidRDefault="00960C1B" w:rsidP="00960C1B">
      <w:pPr>
        <w:spacing w:before="120" w:after="120" w:line="240" w:lineRule="auto"/>
        <w:rPr>
          <w:rFonts w:ascii="Arial" w:eastAsia="Times New Roman" w:hAnsi="Arial" w:cs="Arial"/>
          <w:color w:val="222222"/>
          <w:sz w:val="21"/>
          <w:szCs w:val="21"/>
          <w:lang w:val="uk-UA" w:eastAsia="ru-RU"/>
        </w:rPr>
      </w:pPr>
      <w:r w:rsidRPr="00960C1B">
        <w:rPr>
          <w:rFonts w:ascii="Arial" w:eastAsia="Times New Roman" w:hAnsi="Arial" w:cs="Arial"/>
          <w:color w:val="222222"/>
          <w:sz w:val="21"/>
          <w:szCs w:val="21"/>
          <w:lang w:val="uk-UA" w:eastAsia="ru-RU"/>
        </w:rPr>
        <w:t>У разі втрати посвідчення особи, якій надано статус жителя гірського населеного пункту, особа звертається в засоби масової інформації про втрату посвідчення.</w:t>
      </w:r>
    </w:p>
    <w:p w:rsidR="00400CF2" w:rsidRPr="00960C1B" w:rsidRDefault="00400CF2">
      <w:pPr>
        <w:rPr>
          <w:lang w:val="uk-UA"/>
        </w:rPr>
      </w:pPr>
    </w:p>
    <w:sectPr w:rsidR="00400CF2" w:rsidRPr="00960C1B" w:rsidSect="00960C1B">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75E8"/>
    <w:multiLevelType w:val="multilevel"/>
    <w:tmpl w:val="29EE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D26D50"/>
    <w:multiLevelType w:val="multilevel"/>
    <w:tmpl w:val="EC9A5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5C3CCA"/>
    <w:multiLevelType w:val="multilevel"/>
    <w:tmpl w:val="AC06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143BCB"/>
    <w:multiLevelType w:val="multilevel"/>
    <w:tmpl w:val="1090E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C126DD"/>
    <w:multiLevelType w:val="multilevel"/>
    <w:tmpl w:val="51FCA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DF1A18"/>
    <w:multiLevelType w:val="multilevel"/>
    <w:tmpl w:val="8A8C8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64F3229"/>
    <w:multiLevelType w:val="multilevel"/>
    <w:tmpl w:val="FDCA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D256A6C"/>
    <w:multiLevelType w:val="multilevel"/>
    <w:tmpl w:val="167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04363F"/>
    <w:multiLevelType w:val="multilevel"/>
    <w:tmpl w:val="975C2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542A57"/>
    <w:multiLevelType w:val="multilevel"/>
    <w:tmpl w:val="FB5A52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9"/>
  </w:num>
  <w:num w:numId="4">
    <w:abstractNumId w:val="4"/>
  </w:num>
  <w:num w:numId="5">
    <w:abstractNumId w:val="8"/>
  </w:num>
  <w:num w:numId="6">
    <w:abstractNumId w:val="1"/>
  </w:num>
  <w:num w:numId="7">
    <w:abstractNumId w:val="0"/>
  </w:num>
  <w:num w:numId="8">
    <w:abstractNumId w:val="7"/>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60C1B"/>
    <w:rsid w:val="00400CF2"/>
    <w:rsid w:val="00960C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CF2"/>
  </w:style>
  <w:style w:type="paragraph" w:styleId="1">
    <w:name w:val="heading 1"/>
    <w:basedOn w:val="a"/>
    <w:link w:val="10"/>
    <w:uiPriority w:val="9"/>
    <w:qFormat/>
    <w:rsid w:val="00960C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60C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0C1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60C1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960C1B"/>
    <w:rPr>
      <w:color w:val="0000FF"/>
      <w:u w:val="single"/>
    </w:rPr>
  </w:style>
  <w:style w:type="character" w:customStyle="1" w:styleId="toctoggle">
    <w:name w:val="toctoggle"/>
    <w:basedOn w:val="a0"/>
    <w:rsid w:val="00960C1B"/>
  </w:style>
  <w:style w:type="character" w:customStyle="1" w:styleId="tocnumber">
    <w:name w:val="tocnumber"/>
    <w:basedOn w:val="a0"/>
    <w:rsid w:val="00960C1B"/>
  </w:style>
  <w:style w:type="character" w:customStyle="1" w:styleId="toctext">
    <w:name w:val="toctext"/>
    <w:basedOn w:val="a0"/>
    <w:rsid w:val="00960C1B"/>
  </w:style>
  <w:style w:type="character" w:customStyle="1" w:styleId="mw-headline">
    <w:name w:val="mw-headline"/>
    <w:basedOn w:val="a0"/>
    <w:rsid w:val="00960C1B"/>
  </w:style>
  <w:style w:type="paragraph" w:styleId="a4">
    <w:name w:val="Normal (Web)"/>
    <w:basedOn w:val="a"/>
    <w:uiPriority w:val="99"/>
    <w:semiHidden/>
    <w:unhideWhenUsed/>
    <w:rsid w:val="00960C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23136749">
      <w:bodyDiv w:val="1"/>
      <w:marLeft w:val="0"/>
      <w:marRight w:val="0"/>
      <w:marTop w:val="0"/>
      <w:marBottom w:val="0"/>
      <w:divBdr>
        <w:top w:val="none" w:sz="0" w:space="0" w:color="auto"/>
        <w:left w:val="none" w:sz="0" w:space="0" w:color="auto"/>
        <w:bottom w:val="none" w:sz="0" w:space="0" w:color="auto"/>
        <w:right w:val="none" w:sz="0" w:space="0" w:color="auto"/>
      </w:divBdr>
      <w:divsChild>
        <w:div w:id="1758283189">
          <w:marLeft w:val="0"/>
          <w:marRight w:val="0"/>
          <w:marTop w:val="0"/>
          <w:marBottom w:val="0"/>
          <w:divBdr>
            <w:top w:val="none" w:sz="0" w:space="0" w:color="auto"/>
            <w:left w:val="none" w:sz="0" w:space="0" w:color="auto"/>
            <w:bottom w:val="none" w:sz="0" w:space="0" w:color="auto"/>
            <w:right w:val="none" w:sz="0" w:space="0" w:color="auto"/>
          </w:divBdr>
          <w:divsChild>
            <w:div w:id="591083438">
              <w:marLeft w:val="240"/>
              <w:marRight w:val="0"/>
              <w:marTop w:val="0"/>
              <w:marBottom w:val="336"/>
              <w:divBdr>
                <w:top w:val="none" w:sz="0" w:space="0" w:color="auto"/>
                <w:left w:val="none" w:sz="0" w:space="0" w:color="auto"/>
                <w:bottom w:val="none" w:sz="0" w:space="0" w:color="auto"/>
                <w:right w:val="none" w:sz="0" w:space="0" w:color="auto"/>
              </w:divBdr>
            </w:div>
            <w:div w:id="844369100">
              <w:marLeft w:val="0"/>
              <w:marRight w:val="0"/>
              <w:marTop w:val="0"/>
              <w:marBottom w:val="0"/>
              <w:divBdr>
                <w:top w:val="none" w:sz="0" w:space="0" w:color="auto"/>
                <w:left w:val="none" w:sz="0" w:space="0" w:color="auto"/>
                <w:bottom w:val="none" w:sz="0" w:space="0" w:color="auto"/>
                <w:right w:val="none" w:sz="0" w:space="0" w:color="auto"/>
              </w:divBdr>
              <w:divsChild>
                <w:div w:id="495925817">
                  <w:marLeft w:val="0"/>
                  <w:marRight w:val="0"/>
                  <w:marTop w:val="0"/>
                  <w:marBottom w:val="0"/>
                  <w:divBdr>
                    <w:top w:val="none" w:sz="0" w:space="0" w:color="auto"/>
                    <w:left w:val="none" w:sz="0" w:space="0" w:color="auto"/>
                    <w:bottom w:val="none" w:sz="0" w:space="0" w:color="auto"/>
                    <w:right w:val="none" w:sz="0" w:space="0" w:color="auto"/>
                  </w:divBdr>
                  <w:divsChild>
                    <w:div w:id="384719340">
                      <w:marLeft w:val="0"/>
                      <w:marRight w:val="0"/>
                      <w:marTop w:val="0"/>
                      <w:marBottom w:val="0"/>
                      <w:divBdr>
                        <w:top w:val="single" w:sz="4" w:space="4" w:color="A2A9B1"/>
                        <w:left w:val="single" w:sz="4" w:space="4" w:color="A2A9B1"/>
                        <w:bottom w:val="single" w:sz="4" w:space="4" w:color="A2A9B1"/>
                        <w:right w:val="single" w:sz="4" w:space="4" w:color="A2A9B1"/>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legalaid.gov.ua/index.php/%D0%A1%D1%82%D0%B0%D1%82%D1%83%D1%81_%D0%B6%D0%B8%D1%82%D0%B5%D0%BB%D1%8F_%D0%B3%D1%96%D1%80%D1%81%D1%8C%D0%BA%D0%BE%D0%B3%D0%BE_%D0%BD%D0%B0%D1%81%D0%B5%D0%BB%D0%B5%D0%BD%D0%BE%D0%B3%D0%BE_%D0%BF%D1%83%D0%BD%D0%BA%D1%82%D1%83" TargetMode="External"/><Relationship Id="rId13" Type="http://schemas.openxmlformats.org/officeDocument/2006/relationships/hyperlink" Target="https://wiki.legalaid.gov.ua/index.php/%D0%A1%D1%82%D0%B0%D1%82%D1%83%D1%81_%D0%B6%D0%B8%D1%82%D0%B5%D0%BB%D1%8F_%D0%B3%D1%96%D1%80%D1%81%D1%8C%D0%BA%D0%BE%D0%B3%D0%BE_%D0%BD%D0%B0%D1%81%D0%B5%D0%BB%D0%B5%D0%BD%D0%BE%D0%B3%D0%BE_%D0%BF%D1%83%D0%BD%D0%BA%D1%82%D1%83" TargetMode="External"/><Relationship Id="rId18" Type="http://schemas.openxmlformats.org/officeDocument/2006/relationships/hyperlink" Target="http://zakon3.rada.gov.ua/laws/show/648-95-%D0%BF" TargetMode="External"/><Relationship Id="rId3" Type="http://schemas.openxmlformats.org/officeDocument/2006/relationships/settings" Target="settings.xml"/><Relationship Id="rId21" Type="http://schemas.openxmlformats.org/officeDocument/2006/relationships/hyperlink" Target="http://zakon3.rada.gov.ua/laws/show/888-19" TargetMode="External"/><Relationship Id="rId7" Type="http://schemas.openxmlformats.org/officeDocument/2006/relationships/hyperlink" Target="https://wiki.legalaid.gov.ua/index.php/%D0%A1%D1%82%D0%B0%D1%82%D1%83%D1%81_%D0%B6%D0%B8%D1%82%D0%B5%D0%BB%D1%8F_%D0%B3%D1%96%D1%80%D1%81%D1%8C%D0%BA%D0%BE%D0%B3%D0%BE_%D0%BD%D0%B0%D1%81%D0%B5%D0%BB%D0%B5%D0%BD%D0%BE%D0%B3%D0%BE_%D0%BF%D1%83%D0%BD%D0%BA%D1%82%D1%83" TargetMode="External"/><Relationship Id="rId12" Type="http://schemas.openxmlformats.org/officeDocument/2006/relationships/hyperlink" Target="https://wiki.legalaid.gov.ua/index.php/%D0%A1%D1%82%D0%B0%D1%82%D1%83%D1%81_%D0%B6%D0%B8%D1%82%D0%B5%D0%BB%D1%8F_%D0%B3%D1%96%D1%80%D1%81%D1%8C%D0%BA%D0%BE%D0%B3%D0%BE_%D0%BD%D0%B0%D1%81%D0%B5%D0%BB%D0%B5%D0%BD%D0%BE%D0%B3%D0%BE_%D0%BF%D1%83%D0%BD%D0%BA%D1%82%D1%83" TargetMode="External"/><Relationship Id="rId17" Type="http://schemas.openxmlformats.org/officeDocument/2006/relationships/hyperlink" Target="http://zakon3.rada.gov.ua/laws/show/345-96-%D0%BF" TargetMode="External"/><Relationship Id="rId2" Type="http://schemas.openxmlformats.org/officeDocument/2006/relationships/styles" Target="styles.xml"/><Relationship Id="rId16" Type="http://schemas.openxmlformats.org/officeDocument/2006/relationships/hyperlink" Target="http://zakon2.rada.gov.ua/laws/show/1382-15" TargetMode="External"/><Relationship Id="rId20" Type="http://schemas.openxmlformats.org/officeDocument/2006/relationships/hyperlink" Target="http://zakon5.rada.gov.ua/laws/show/647-95-%D0%BF" TargetMode="External"/><Relationship Id="rId1" Type="http://schemas.openxmlformats.org/officeDocument/2006/relationships/numbering" Target="numbering.xml"/><Relationship Id="rId6" Type="http://schemas.openxmlformats.org/officeDocument/2006/relationships/hyperlink" Target="https://wiki.legalaid.gov.ua/index.php/%D0%A1%D1%82%D0%B0%D1%82%D1%83%D1%81_%D0%B6%D0%B8%D1%82%D0%B5%D0%BB%D1%8F_%D0%B3%D1%96%D1%80%D1%81%D1%8C%D0%BA%D0%BE%D0%B3%D0%BE_%D0%BD%D0%B0%D1%81%D0%B5%D0%BB%D0%B5%D0%BD%D0%BE%D0%B3%D0%BE_%D0%BF%D1%83%D0%BD%D0%BA%D1%82%D1%83" TargetMode="External"/><Relationship Id="rId11" Type="http://schemas.openxmlformats.org/officeDocument/2006/relationships/hyperlink" Target="https://wiki.legalaid.gov.ua/index.php/%D0%A1%D1%82%D0%B0%D1%82%D1%83%D1%81_%D0%B6%D0%B8%D1%82%D0%B5%D0%BB%D1%8F_%D0%B3%D1%96%D1%80%D1%81%D1%8C%D0%BA%D0%BE%D0%B3%D0%BE_%D0%BD%D0%B0%D1%81%D0%B5%D0%BB%D0%B5%D0%BD%D0%BE%D0%B3%D0%BE_%D0%BF%D1%83%D0%BD%D0%BA%D1%82%D1%83" TargetMode="External"/><Relationship Id="rId24" Type="http://schemas.openxmlformats.org/officeDocument/2006/relationships/theme" Target="theme/theme1.xml"/><Relationship Id="rId5" Type="http://schemas.openxmlformats.org/officeDocument/2006/relationships/hyperlink" Target="https://wiki.legalaid.gov.ua/index.php/%D0%A1%D1%82%D0%B0%D1%82%D1%83%D1%81_%D0%B6%D0%B8%D1%82%D0%B5%D0%BB%D1%8F_%D0%B3%D1%96%D1%80%D1%81%D1%8C%D0%BA%D0%BE%D0%B3%D0%BE_%D0%BD%D0%B0%D1%81%D0%B5%D0%BB%D0%B5%D0%BD%D0%BE%D0%B3%D0%BE_%D0%BF%D1%83%D0%BD%D0%BA%D1%82%D1%83" TargetMode="External"/><Relationship Id="rId15" Type="http://schemas.openxmlformats.org/officeDocument/2006/relationships/hyperlink" Target="http://zakon2.rada.gov.ua/laws/show/56/95-%D0%B2%D1%80" TargetMode="External"/><Relationship Id="rId23" Type="http://schemas.openxmlformats.org/officeDocument/2006/relationships/fontTable" Target="fontTable.xml"/><Relationship Id="rId10" Type="http://schemas.openxmlformats.org/officeDocument/2006/relationships/hyperlink" Target="https://wiki.legalaid.gov.ua/index.php/%D0%A1%D1%82%D0%B0%D1%82%D1%83%D1%81_%D0%B6%D0%B8%D1%82%D0%B5%D0%BB%D1%8F_%D0%B3%D1%96%D1%80%D1%81%D1%8C%D0%BA%D0%BE%D0%B3%D0%BE_%D0%BD%D0%B0%D1%81%D0%B5%D0%BB%D0%B5%D0%BD%D0%BE%D0%B3%D0%BE_%D0%BF%D1%83%D0%BD%D0%BA%D1%82%D1%83" TargetMode="External"/><Relationship Id="rId19" Type="http://schemas.openxmlformats.org/officeDocument/2006/relationships/hyperlink" Target="http://zakon2.rada.gov.ua/laws/show/56/95-%D0%B2%D1%80" TargetMode="External"/><Relationship Id="rId4" Type="http://schemas.openxmlformats.org/officeDocument/2006/relationships/webSettings" Target="webSettings.xml"/><Relationship Id="rId9" Type="http://schemas.openxmlformats.org/officeDocument/2006/relationships/hyperlink" Target="https://wiki.legalaid.gov.ua/index.php/%D0%A1%D1%82%D0%B0%D1%82%D1%83%D1%81_%D0%B6%D0%B8%D1%82%D0%B5%D0%BB%D1%8F_%D0%B3%D1%96%D1%80%D1%81%D1%8C%D0%BA%D0%BE%D0%B3%D0%BE_%D0%BD%D0%B0%D1%81%D0%B5%D0%BB%D0%B5%D0%BD%D0%BE%D0%B3%D0%BE_%D0%BF%D1%83%D0%BD%D0%BA%D1%82%D1%83" TargetMode="External"/><Relationship Id="rId14" Type="http://schemas.openxmlformats.org/officeDocument/2006/relationships/hyperlink" Target="https://wiki.legalaid.gov.ua/index.php/%D0%A1%D1%82%D0%B0%D1%82%D1%83%D1%81_%D0%B6%D0%B8%D1%82%D0%B5%D0%BB%D1%8F_%D0%B3%D1%96%D1%80%D1%81%D1%8C%D0%BA%D0%BE%D0%B3%D0%BE_%D0%BD%D0%B0%D1%81%D0%B5%D0%BB%D0%B5%D0%BD%D0%BE%D0%B3%D0%BE_%D0%BF%D1%83%D0%BD%D0%BA%D1%82%D1%83" TargetMode="External"/><Relationship Id="rId22" Type="http://schemas.openxmlformats.org/officeDocument/2006/relationships/hyperlink" Target="http://zakon5.rada.gov.ua/laws/show/345-9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2081</Words>
  <Characters>11867</Characters>
  <Application>Microsoft Office Word</Application>
  <DocSecurity>0</DocSecurity>
  <Lines>98</Lines>
  <Paragraphs>27</Paragraphs>
  <ScaleCrop>false</ScaleCrop>
  <Company>Microsoft</Company>
  <LinksUpToDate>false</LinksUpToDate>
  <CharactersWithSpaces>13921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2020-03-09T09:23:00Z</dcterms:created>
  <dcterms:modified xsi:type="dcterms:W3CDTF">2020-03-09T09:27:00Z</dcterms:modified>
</cp:coreProperties>
</file>