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8BC2" w14:textId="77777777" w:rsidR="00F41F2D" w:rsidRPr="00F41F2D" w:rsidRDefault="00F41F2D" w:rsidP="00F41F2D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MEMORANDUM OF COOPERATION</w:t>
      </w:r>
    </w:p>
    <w:p w14:paraId="04BC5DC2" w14:textId="77777777" w:rsidR="00F41F2D" w:rsidRPr="00F41F2D" w:rsidRDefault="00F41F2D" w:rsidP="00F41F2D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</w:p>
    <w:p w14:paraId="49658B81" w14:textId="77777777" w:rsidR="00F41F2D" w:rsidRPr="00F41F2D" w:rsidRDefault="00F41F2D" w:rsidP="00F41F2D">
      <w:pPr>
        <w:spacing w:after="0" w:line="276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Date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 xml:space="preserve">: </w:t>
      </w:r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______________, 2025</w:t>
      </w:r>
    </w:p>
    <w:p w14:paraId="57A5BE43" w14:textId="77777777" w:rsidR="00F41F2D" w:rsidRPr="00F41F2D" w:rsidRDefault="00F41F2D" w:rsidP="00F41F2D">
      <w:pPr>
        <w:spacing w:after="0" w:line="276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0C80E77C" w14:textId="77777777" w:rsidR="00F41F2D" w:rsidRPr="00F41F2D" w:rsidRDefault="00F41F2D" w:rsidP="00F41F2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_______________________________, ________________________,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represented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_______________________ </w:t>
      </w:r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(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 xml:space="preserve"> "Party-1"),</w:t>
      </w:r>
    </w:p>
    <w:p w14:paraId="483D3D0A" w14:textId="77777777" w:rsidR="00F41F2D" w:rsidRPr="00F41F2D" w:rsidRDefault="00F41F2D" w:rsidP="00F41F2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</w:p>
    <w:p w14:paraId="705B7CED" w14:textId="77777777" w:rsidR="00F41F2D" w:rsidRPr="00F41F2D" w:rsidRDefault="00F41F2D" w:rsidP="00F41F2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_______________________________, ________________________,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represented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_______________________</w:t>
      </w:r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 xml:space="preserve"> (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 xml:space="preserve"> “Party-2”),</w:t>
      </w:r>
    </w:p>
    <w:p w14:paraId="00D47734" w14:textId="77777777" w:rsidR="00F41F2D" w:rsidRPr="00F41F2D" w:rsidRDefault="00F41F2D" w:rsidP="00F41F2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hereinafter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referred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“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”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each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a “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”,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have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agreed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(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hereinafter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“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”)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follows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: </w:t>
      </w:r>
    </w:p>
    <w:p w14:paraId="71EDB6F7" w14:textId="77777777" w:rsidR="00F41F2D" w:rsidRPr="00F41F2D" w:rsidRDefault="00F41F2D" w:rsidP="00F41F2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479120F6" w14:textId="77777777" w:rsidR="00F41F2D" w:rsidRPr="00F41F2D" w:rsidRDefault="00F41F2D" w:rsidP="00F41F2D">
      <w:pPr>
        <w:numPr>
          <w:ilvl w:val="0"/>
          <w:numId w:val="1"/>
        </w:numPr>
        <w:spacing w:after="0" w:line="276" w:lineRule="auto"/>
        <w:ind w:left="566" w:right="-1" w:hanging="15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DEFINITIONS</w:t>
      </w:r>
    </w:p>
    <w:p w14:paraId="25AA4CB8" w14:textId="77777777" w:rsidR="00F41F2D" w:rsidRPr="00F41F2D" w:rsidRDefault="00F41F2D" w:rsidP="00F41F2D">
      <w:pPr>
        <w:spacing w:after="0" w:line="276" w:lineRule="auto"/>
        <w:ind w:left="720" w:right="-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</w:p>
    <w:p w14:paraId="114DF009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means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agreed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coordinated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actions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aimed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implementation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socially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oriented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initiatives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which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include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provision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fabric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(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including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but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not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limited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silk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)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Party-2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production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beauty-related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products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Party-1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for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purpose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their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distribution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75FE3DCB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35957B40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Confidential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Information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means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information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exchanged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course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under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regardless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form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which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presented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(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oral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written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electronic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etc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.),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which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relates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technical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characteristics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fabric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production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processes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product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design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supply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volumes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logistics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contact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details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financial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calculations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terms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well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other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data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that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have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directly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indirectly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designated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confidential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which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their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nature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circumstances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disclosure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reasonably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considered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confidential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42A60C4F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7733062B" w14:textId="77777777" w:rsidR="00F41F2D" w:rsidRPr="00F41F2D" w:rsidRDefault="00F41F2D" w:rsidP="00F41F2D">
      <w:pPr>
        <w:numPr>
          <w:ilvl w:val="0"/>
          <w:numId w:val="1"/>
        </w:numPr>
        <w:spacing w:after="0" w:line="276" w:lineRule="auto"/>
        <w:ind w:left="566" w:right="-1" w:hanging="15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  <w:t>SUBJECT OF THE MEMORANDUM</w:t>
      </w:r>
    </w:p>
    <w:p w14:paraId="7B8086CB" w14:textId="77777777" w:rsidR="00F41F2D" w:rsidRPr="00F41F2D" w:rsidRDefault="00F41F2D" w:rsidP="00F41F2D">
      <w:pPr>
        <w:spacing w:after="0" w:line="276" w:lineRule="auto"/>
        <w:ind w:left="720" w:right="-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uk" w:eastAsia="ru-UA"/>
          <w14:ligatures w14:val="none"/>
        </w:rPr>
      </w:pPr>
    </w:p>
    <w:p w14:paraId="0CC01E99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signing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confirm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that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coordinated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carrying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out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meets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interests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each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41628902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7C2ED8C1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Territory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Cooperation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entire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world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2C3E6BCF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71BABC3D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shall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carry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out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actions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accordance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with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procedure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terms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well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separate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agreements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concluded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between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23D45A69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249D3780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process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achieving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set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goals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realizing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common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interests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undertake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build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their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relations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principles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equality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honesty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good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faith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partnership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well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protect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each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other's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interests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3E66FCAC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0FF81DCA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ensure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fastest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and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most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effective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achievement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common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goals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undertake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exchange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information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their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disposal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,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well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to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hold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consultations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if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necessary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3C9B96EA" w14:textId="77777777" w:rsidR="00F41F2D" w:rsidRPr="00F41F2D" w:rsidRDefault="00F41F2D" w:rsidP="00F41F2D">
      <w:pPr>
        <w:spacing w:after="0" w:line="276" w:lineRule="auto"/>
        <w:ind w:left="1440"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</w:p>
    <w:p w14:paraId="37F96241" w14:textId="77777777" w:rsidR="00F41F2D" w:rsidRPr="00F41F2D" w:rsidRDefault="00F41F2D" w:rsidP="00F41F2D">
      <w:pPr>
        <w:numPr>
          <w:ilvl w:val="1"/>
          <w:numId w:val="1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</w:pP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Joint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activities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under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this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Memorandum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shall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carried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out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by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the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Parties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>without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>creating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 xml:space="preserve"> a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>separate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>legal</w:t>
      </w:r>
      <w:proofErr w:type="spellEnd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 xml:space="preserve"> </w:t>
      </w:r>
      <w:proofErr w:type="spellStart"/>
      <w:r w:rsidRPr="00F41F2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uk" w:eastAsia="ru-UA"/>
          <w14:ligatures w14:val="none"/>
        </w:rPr>
        <w:t>entity</w:t>
      </w:r>
      <w:proofErr w:type="spellEnd"/>
      <w:r w:rsidRPr="00F41F2D">
        <w:rPr>
          <w:rFonts w:ascii="Times New Roman" w:eastAsia="Times New Roman" w:hAnsi="Times New Roman" w:cs="Times New Roman"/>
          <w:kern w:val="0"/>
          <w:sz w:val="22"/>
          <w:szCs w:val="22"/>
          <w:lang w:val="uk" w:eastAsia="ru-UA"/>
          <w14:ligatures w14:val="none"/>
        </w:rPr>
        <w:t>.</w:t>
      </w:r>
    </w:p>
    <w:p w14:paraId="5F0CA99F" w14:textId="77777777" w:rsidR="00745A41" w:rsidRPr="00F41F2D" w:rsidRDefault="00745A41">
      <w:pPr>
        <w:rPr>
          <w:lang w:val="en-US"/>
        </w:rPr>
      </w:pPr>
    </w:p>
    <w:sectPr w:rsidR="00745A41" w:rsidRPr="00F4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7A91"/>
    <w:multiLevelType w:val="multilevel"/>
    <w:tmpl w:val="ABF4530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570" w:hanging="165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37927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2D"/>
    <w:rsid w:val="00672C8A"/>
    <w:rsid w:val="00745A41"/>
    <w:rsid w:val="00F41F2D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40F6"/>
  <w15:chartTrackingRefBased/>
  <w15:docId w15:val="{F3923ECC-31A9-47FB-8885-D61CEDE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F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F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F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1F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Марценюк</dc:creator>
  <cp:keywords/>
  <dc:description/>
  <cp:lastModifiedBy>Вадим Марценюк</cp:lastModifiedBy>
  <cp:revision>1</cp:revision>
  <dcterms:created xsi:type="dcterms:W3CDTF">2025-08-17T07:05:00Z</dcterms:created>
  <dcterms:modified xsi:type="dcterms:W3CDTF">2025-08-17T07:06:00Z</dcterms:modified>
</cp:coreProperties>
</file>