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77F" w:rsidRDefault="004D777F" w:rsidP="004D777F">
      <w:pPr>
        <w:spacing w:after="0" w:line="360" w:lineRule="auto"/>
        <w:ind w:left="354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ВСТУП</w:t>
      </w:r>
    </w:p>
    <w:p w:rsidR="004D777F" w:rsidRDefault="004D777F" w:rsidP="00A30451">
      <w:pPr>
        <w:spacing w:after="0" w:line="360" w:lineRule="auto"/>
        <w:ind w:firstLine="567"/>
        <w:jc w:val="both"/>
        <w:rPr>
          <w:rFonts w:ascii="Times New Roman" w:hAnsi="Times New Roman" w:cs="Times New Roman"/>
          <w:b/>
          <w:sz w:val="28"/>
          <w:szCs w:val="28"/>
          <w:lang w:val="uk-UA"/>
        </w:rPr>
      </w:pPr>
    </w:p>
    <w:p w:rsidR="004D777F" w:rsidRPr="004D777F" w:rsidRDefault="004D777F" w:rsidP="004D777F">
      <w:pPr>
        <w:spacing w:after="0" w:line="360" w:lineRule="auto"/>
        <w:ind w:firstLine="567"/>
        <w:jc w:val="both"/>
        <w:rPr>
          <w:rFonts w:ascii="Times New Roman" w:hAnsi="Times New Roman" w:cs="Times New Roman"/>
          <w:sz w:val="28"/>
          <w:szCs w:val="28"/>
          <w:lang w:val="uk-UA"/>
        </w:rPr>
      </w:pPr>
      <w:r w:rsidRPr="004D777F">
        <w:rPr>
          <w:rFonts w:ascii="Times New Roman" w:hAnsi="Times New Roman" w:cs="Times New Roman"/>
          <w:b/>
          <w:sz w:val="28"/>
          <w:szCs w:val="28"/>
          <w:lang w:val="uk-UA"/>
        </w:rPr>
        <w:t xml:space="preserve">Актуальність теми дослідження. </w:t>
      </w:r>
      <w:r w:rsidRPr="004D777F">
        <w:rPr>
          <w:rFonts w:ascii="Times New Roman" w:hAnsi="Times New Roman" w:cs="Times New Roman"/>
          <w:sz w:val="28"/>
          <w:szCs w:val="28"/>
          <w:lang w:val="uk-UA"/>
        </w:rPr>
        <w:t>Людство знаходиться у вічному протистоянні зі світом мікроорганізмів. Вирішивши серйозно воювати проти нас, мікроби</w:t>
      </w:r>
      <w:r>
        <w:rPr>
          <w:rFonts w:ascii="Times New Roman" w:hAnsi="Times New Roman" w:cs="Times New Roman"/>
          <w:sz w:val="28"/>
          <w:szCs w:val="28"/>
          <w:lang w:val="uk-UA"/>
        </w:rPr>
        <w:t xml:space="preserve"> перемогли б з </w:t>
      </w:r>
      <w:r w:rsidRPr="004D777F">
        <w:rPr>
          <w:rFonts w:ascii="Times New Roman" w:hAnsi="Times New Roman" w:cs="Times New Roman"/>
          <w:sz w:val="28"/>
          <w:szCs w:val="28"/>
          <w:lang w:val="uk-UA"/>
        </w:rPr>
        <w:t>легкістю, але цього не відбувається і не відбудеться. Заселивши нашу планету, можливо, вони «створили» людський рід для себе і для еволюції</w:t>
      </w:r>
      <w:r>
        <w:rPr>
          <w:rFonts w:ascii="Times New Roman" w:hAnsi="Times New Roman" w:cs="Times New Roman"/>
          <w:sz w:val="28"/>
          <w:szCs w:val="28"/>
          <w:lang w:val="uk-UA"/>
        </w:rPr>
        <w:t xml:space="preserve"> </w:t>
      </w:r>
      <w:r w:rsidRPr="004D777F">
        <w:rPr>
          <w:rFonts w:ascii="Times New Roman" w:hAnsi="Times New Roman" w:cs="Times New Roman"/>
          <w:sz w:val="28"/>
          <w:szCs w:val="28"/>
          <w:lang w:val="uk-UA"/>
        </w:rPr>
        <w:t>самих себе.</w:t>
      </w:r>
    </w:p>
    <w:p w:rsidR="004D777F" w:rsidRPr="004D777F" w:rsidRDefault="004D777F" w:rsidP="004D777F">
      <w:pPr>
        <w:spacing w:after="0" w:line="360" w:lineRule="auto"/>
        <w:ind w:firstLine="567"/>
        <w:jc w:val="both"/>
        <w:rPr>
          <w:rFonts w:ascii="Times New Roman" w:hAnsi="Times New Roman" w:cs="Times New Roman"/>
          <w:sz w:val="28"/>
          <w:szCs w:val="28"/>
          <w:lang w:val="uk-UA"/>
        </w:rPr>
      </w:pPr>
      <w:r w:rsidRPr="004D777F">
        <w:rPr>
          <w:rFonts w:ascii="Times New Roman" w:hAnsi="Times New Roman" w:cs="Times New Roman"/>
          <w:sz w:val="28"/>
          <w:szCs w:val="28"/>
          <w:lang w:val="uk-UA"/>
        </w:rPr>
        <w:t>У новому тисячолітті людство зіткнулося з інфекційними хворобами, про які ніхто не знав. На зміну</w:t>
      </w:r>
      <w:r>
        <w:rPr>
          <w:rFonts w:ascii="Times New Roman" w:hAnsi="Times New Roman" w:cs="Times New Roman"/>
          <w:sz w:val="28"/>
          <w:szCs w:val="28"/>
          <w:lang w:val="uk-UA"/>
        </w:rPr>
        <w:t xml:space="preserve"> чумі і тифу прийшли небезпечні </w:t>
      </w:r>
      <w:r w:rsidRPr="004D777F">
        <w:rPr>
          <w:rFonts w:ascii="Times New Roman" w:hAnsi="Times New Roman" w:cs="Times New Roman"/>
          <w:sz w:val="28"/>
          <w:szCs w:val="28"/>
          <w:lang w:val="uk-UA"/>
        </w:rPr>
        <w:t>віруси. Зміна навколишнього середовища, потепління клімату, збільшення</w:t>
      </w:r>
      <w:r>
        <w:rPr>
          <w:rFonts w:ascii="Times New Roman" w:hAnsi="Times New Roman" w:cs="Times New Roman"/>
          <w:sz w:val="28"/>
          <w:szCs w:val="28"/>
          <w:lang w:val="uk-UA"/>
        </w:rPr>
        <w:t xml:space="preserve"> </w:t>
      </w:r>
      <w:r w:rsidRPr="004D777F">
        <w:rPr>
          <w:rFonts w:ascii="Times New Roman" w:hAnsi="Times New Roman" w:cs="Times New Roman"/>
          <w:sz w:val="28"/>
          <w:szCs w:val="28"/>
          <w:lang w:val="uk-UA"/>
        </w:rPr>
        <w:t>щільності населення та інші фактори провокують їх появу, а висока міграційна активність населення сприяє поширенню по</w:t>
      </w:r>
      <w:r>
        <w:rPr>
          <w:rFonts w:ascii="Times New Roman" w:hAnsi="Times New Roman" w:cs="Times New Roman"/>
          <w:sz w:val="28"/>
          <w:szCs w:val="28"/>
          <w:lang w:val="uk-UA"/>
        </w:rPr>
        <w:t xml:space="preserve"> </w:t>
      </w:r>
      <w:r w:rsidRPr="004D777F">
        <w:rPr>
          <w:rFonts w:ascii="Times New Roman" w:hAnsi="Times New Roman" w:cs="Times New Roman"/>
          <w:sz w:val="28"/>
          <w:szCs w:val="28"/>
          <w:lang w:val="uk-UA"/>
        </w:rPr>
        <w:t>всьому світу. Воістину, інфекції не знають кордонів.</w:t>
      </w:r>
    </w:p>
    <w:p w:rsidR="004D777F" w:rsidRPr="004D777F" w:rsidRDefault="004D777F" w:rsidP="004D777F">
      <w:pPr>
        <w:spacing w:after="0" w:line="360" w:lineRule="auto"/>
        <w:ind w:firstLine="567"/>
        <w:jc w:val="both"/>
        <w:rPr>
          <w:rFonts w:ascii="Times New Roman" w:hAnsi="Times New Roman" w:cs="Times New Roman"/>
          <w:sz w:val="28"/>
          <w:szCs w:val="28"/>
          <w:lang w:val="uk-UA"/>
        </w:rPr>
      </w:pPr>
      <w:r w:rsidRPr="004D777F">
        <w:rPr>
          <w:rFonts w:ascii="Times New Roman" w:hAnsi="Times New Roman" w:cs="Times New Roman"/>
          <w:sz w:val="28"/>
          <w:szCs w:val="28"/>
          <w:lang w:val="uk-UA"/>
        </w:rPr>
        <w:t>За прогнозами ООН, до 2050 року населення планети досягне 10 мільярдів осіб. Це означає, що про</w:t>
      </w:r>
      <w:r>
        <w:rPr>
          <w:rFonts w:ascii="Times New Roman" w:hAnsi="Times New Roman" w:cs="Times New Roman"/>
          <w:sz w:val="28"/>
          <w:szCs w:val="28"/>
          <w:lang w:val="uk-UA"/>
        </w:rPr>
        <w:t xml:space="preserve">цеси міграції та урбанізації ще </w:t>
      </w:r>
      <w:r w:rsidRPr="004D777F">
        <w:rPr>
          <w:rFonts w:ascii="Times New Roman" w:hAnsi="Times New Roman" w:cs="Times New Roman"/>
          <w:sz w:val="28"/>
          <w:szCs w:val="28"/>
          <w:lang w:val="uk-UA"/>
        </w:rPr>
        <w:t>прискоряться [1].</w:t>
      </w:r>
    </w:p>
    <w:p w:rsidR="004D777F" w:rsidRPr="004D777F" w:rsidRDefault="004D777F" w:rsidP="006D6F9D">
      <w:pPr>
        <w:spacing w:after="0" w:line="360" w:lineRule="auto"/>
        <w:ind w:firstLine="567"/>
        <w:jc w:val="both"/>
        <w:rPr>
          <w:rFonts w:ascii="Times New Roman" w:hAnsi="Times New Roman" w:cs="Times New Roman"/>
          <w:sz w:val="28"/>
          <w:szCs w:val="28"/>
          <w:lang w:val="uk-UA"/>
        </w:rPr>
      </w:pPr>
      <w:r w:rsidRPr="004D777F">
        <w:rPr>
          <w:rFonts w:ascii="Times New Roman" w:hAnsi="Times New Roman" w:cs="Times New Roman"/>
          <w:sz w:val="28"/>
          <w:szCs w:val="28"/>
          <w:lang w:val="uk-UA"/>
        </w:rPr>
        <w:t>Сьогодні медичній науці ві</w:t>
      </w:r>
      <w:r>
        <w:rPr>
          <w:rFonts w:ascii="Times New Roman" w:hAnsi="Times New Roman" w:cs="Times New Roman"/>
          <w:sz w:val="28"/>
          <w:szCs w:val="28"/>
          <w:lang w:val="uk-UA"/>
        </w:rPr>
        <w:t xml:space="preserve">домі механізми виникнення нових </w:t>
      </w:r>
      <w:r w:rsidRPr="004D777F">
        <w:rPr>
          <w:rFonts w:ascii="Times New Roman" w:hAnsi="Times New Roman" w:cs="Times New Roman"/>
          <w:sz w:val="28"/>
          <w:szCs w:val="28"/>
          <w:lang w:val="uk-UA"/>
        </w:rPr>
        <w:t>вірусів, вивчені клініко-епідеміо</w:t>
      </w:r>
      <w:r>
        <w:rPr>
          <w:rFonts w:ascii="Times New Roman" w:hAnsi="Times New Roman" w:cs="Times New Roman"/>
          <w:sz w:val="28"/>
          <w:szCs w:val="28"/>
          <w:lang w:val="uk-UA"/>
        </w:rPr>
        <w:t xml:space="preserve">логічні особливості «пташиного» </w:t>
      </w:r>
      <w:r w:rsidRPr="004D777F">
        <w:rPr>
          <w:rFonts w:ascii="Times New Roman" w:hAnsi="Times New Roman" w:cs="Times New Roman"/>
          <w:sz w:val="28"/>
          <w:szCs w:val="28"/>
          <w:lang w:val="uk-UA"/>
        </w:rPr>
        <w:t>грипу H5N1 (2007 г.), «свинячого» грипу А H1N1pdm (2009), важкого гострого респіраторного синдрому (SARS-nCoV, 2002 г.), близькосхідного Коронавірусние синдрому (MERS-CoV, 2015 г.), найбільшої спалаху хвороби</w:t>
      </w:r>
      <w:r w:rsidR="006D6F9D">
        <w:rPr>
          <w:rFonts w:ascii="Times New Roman" w:hAnsi="Times New Roman" w:cs="Times New Roman"/>
          <w:sz w:val="28"/>
          <w:szCs w:val="28"/>
          <w:lang w:val="uk-UA"/>
        </w:rPr>
        <w:t xml:space="preserve"> </w:t>
      </w:r>
      <w:r w:rsidRPr="004D777F">
        <w:rPr>
          <w:rFonts w:ascii="Times New Roman" w:hAnsi="Times New Roman" w:cs="Times New Roman"/>
          <w:sz w:val="28"/>
          <w:szCs w:val="28"/>
          <w:lang w:val="uk-UA"/>
        </w:rPr>
        <w:t>Ебола в Західній Африці (2014-2015 рр.), Спалахи лихоманки Зика (2016 г.).</w:t>
      </w:r>
    </w:p>
    <w:p w:rsidR="004D777F" w:rsidRPr="004D777F" w:rsidRDefault="004D777F" w:rsidP="004D777F">
      <w:pPr>
        <w:spacing w:after="0" w:line="360" w:lineRule="auto"/>
        <w:ind w:firstLine="567"/>
        <w:jc w:val="both"/>
        <w:rPr>
          <w:rFonts w:ascii="Times New Roman" w:hAnsi="Times New Roman" w:cs="Times New Roman"/>
          <w:sz w:val="28"/>
          <w:szCs w:val="28"/>
          <w:lang w:val="uk-UA"/>
        </w:rPr>
      </w:pPr>
      <w:r w:rsidRPr="004D777F">
        <w:rPr>
          <w:rFonts w:ascii="Times New Roman" w:hAnsi="Times New Roman" w:cs="Times New Roman"/>
          <w:sz w:val="28"/>
          <w:szCs w:val="28"/>
          <w:lang w:val="uk-UA"/>
        </w:rPr>
        <w:t>Створення моделі епідемії вірусу лихоманки Ебола, спалахів коронавірусних інфекцій, визначення факторів, що сприяють поширенню інфекцій, дозволило виді</w:t>
      </w:r>
      <w:r>
        <w:rPr>
          <w:rFonts w:ascii="Times New Roman" w:hAnsi="Times New Roman" w:cs="Times New Roman"/>
          <w:sz w:val="28"/>
          <w:szCs w:val="28"/>
          <w:lang w:val="uk-UA"/>
        </w:rPr>
        <w:t xml:space="preserve">лити найбільш значущі заходи по </w:t>
      </w:r>
      <w:r w:rsidRPr="004D777F">
        <w:rPr>
          <w:rFonts w:ascii="Times New Roman" w:hAnsi="Times New Roman" w:cs="Times New Roman"/>
          <w:sz w:val="28"/>
          <w:szCs w:val="28"/>
          <w:lang w:val="uk-UA"/>
        </w:rPr>
        <w:t>запобігання поширенню небезпечних інфекцій. Проведення протиепідемічних, у тому числі ізоляційно-обмежувальних і дезінфекційних заходів, інформування населення про способи захисту від</w:t>
      </w:r>
      <w:r>
        <w:rPr>
          <w:rFonts w:ascii="Times New Roman" w:hAnsi="Times New Roman" w:cs="Times New Roman"/>
          <w:sz w:val="28"/>
          <w:szCs w:val="28"/>
          <w:lang w:val="uk-UA"/>
        </w:rPr>
        <w:t xml:space="preserve"> </w:t>
      </w:r>
      <w:r w:rsidRPr="004D777F">
        <w:rPr>
          <w:rFonts w:ascii="Times New Roman" w:hAnsi="Times New Roman" w:cs="Times New Roman"/>
          <w:sz w:val="28"/>
          <w:szCs w:val="28"/>
          <w:lang w:val="uk-UA"/>
        </w:rPr>
        <w:t>інфекції та ін., - ці заходи широко застосовуються в світі в боротьбі з епідеміями.</w:t>
      </w:r>
    </w:p>
    <w:p w:rsidR="004D777F" w:rsidRDefault="008C23C8" w:rsidP="004D777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Епідемія COVID-19 (</w:t>
      </w:r>
      <w:r w:rsidR="004D777F" w:rsidRPr="004D777F">
        <w:rPr>
          <w:rFonts w:ascii="Times New Roman" w:hAnsi="Times New Roman" w:cs="Times New Roman"/>
          <w:sz w:val="28"/>
          <w:szCs w:val="28"/>
          <w:lang w:val="uk-UA"/>
        </w:rPr>
        <w:t>«coronavirus disease 2019») вже увійшла в історію</w:t>
      </w:r>
      <w:r w:rsidR="004D777F">
        <w:rPr>
          <w:rFonts w:ascii="Times New Roman" w:hAnsi="Times New Roman" w:cs="Times New Roman"/>
          <w:sz w:val="28"/>
          <w:szCs w:val="28"/>
          <w:lang w:val="uk-UA"/>
        </w:rPr>
        <w:t xml:space="preserve"> </w:t>
      </w:r>
      <w:r w:rsidR="004D777F" w:rsidRPr="004D777F">
        <w:rPr>
          <w:rFonts w:ascii="Times New Roman" w:hAnsi="Times New Roman" w:cs="Times New Roman"/>
          <w:sz w:val="28"/>
          <w:szCs w:val="28"/>
          <w:lang w:val="uk-UA"/>
        </w:rPr>
        <w:t>як надзвичайна ситуація міжнаро</w:t>
      </w:r>
      <w:r w:rsidR="004D777F">
        <w:rPr>
          <w:rFonts w:ascii="Times New Roman" w:hAnsi="Times New Roman" w:cs="Times New Roman"/>
          <w:sz w:val="28"/>
          <w:szCs w:val="28"/>
          <w:lang w:val="uk-UA"/>
        </w:rPr>
        <w:t xml:space="preserve">дного значення. Нам ще належить </w:t>
      </w:r>
      <w:r w:rsidR="004D777F" w:rsidRPr="004D777F">
        <w:rPr>
          <w:rFonts w:ascii="Times New Roman" w:hAnsi="Times New Roman" w:cs="Times New Roman"/>
          <w:sz w:val="28"/>
          <w:szCs w:val="28"/>
          <w:lang w:val="uk-UA"/>
        </w:rPr>
        <w:t xml:space="preserve">вивчення </w:t>
      </w:r>
      <w:r w:rsidR="004D777F" w:rsidRPr="004D777F">
        <w:rPr>
          <w:rFonts w:ascii="Times New Roman" w:hAnsi="Times New Roman" w:cs="Times New Roman"/>
          <w:sz w:val="28"/>
          <w:szCs w:val="28"/>
          <w:lang w:val="uk-UA"/>
        </w:rPr>
        <w:lastRenderedPageBreak/>
        <w:t>особливостей цієї епідемії</w:t>
      </w:r>
      <w:r w:rsidR="004D777F">
        <w:rPr>
          <w:rFonts w:ascii="Times New Roman" w:hAnsi="Times New Roman" w:cs="Times New Roman"/>
          <w:sz w:val="28"/>
          <w:szCs w:val="28"/>
          <w:lang w:val="uk-UA"/>
        </w:rPr>
        <w:t xml:space="preserve">, винести уроки, проаналізувати </w:t>
      </w:r>
      <w:r w:rsidR="004D777F" w:rsidRPr="004D777F">
        <w:rPr>
          <w:rFonts w:ascii="Times New Roman" w:hAnsi="Times New Roman" w:cs="Times New Roman"/>
          <w:sz w:val="28"/>
          <w:szCs w:val="28"/>
          <w:lang w:val="uk-UA"/>
        </w:rPr>
        <w:t>недоліки забезпечення біологічної безпеки населення</w:t>
      </w:r>
      <w:r w:rsidR="004D777F">
        <w:rPr>
          <w:rFonts w:ascii="Times New Roman" w:hAnsi="Times New Roman" w:cs="Times New Roman"/>
          <w:sz w:val="28"/>
          <w:szCs w:val="28"/>
          <w:lang w:val="uk-UA"/>
        </w:rPr>
        <w:t xml:space="preserve">. Ясно </w:t>
      </w:r>
      <w:r w:rsidR="004D777F" w:rsidRPr="004D777F">
        <w:rPr>
          <w:rFonts w:ascii="Times New Roman" w:hAnsi="Times New Roman" w:cs="Times New Roman"/>
          <w:sz w:val="28"/>
          <w:szCs w:val="28"/>
          <w:lang w:val="uk-UA"/>
        </w:rPr>
        <w:t>одне: нові віруси будуть з'являтис</w:t>
      </w:r>
      <w:r w:rsidR="004D777F">
        <w:rPr>
          <w:rFonts w:ascii="Times New Roman" w:hAnsi="Times New Roman" w:cs="Times New Roman"/>
          <w:sz w:val="28"/>
          <w:szCs w:val="28"/>
          <w:lang w:val="uk-UA"/>
        </w:rPr>
        <w:t xml:space="preserve">я, це невід'ємна частина нашого </w:t>
      </w:r>
      <w:r w:rsidR="004D777F" w:rsidRPr="004D777F">
        <w:rPr>
          <w:rFonts w:ascii="Times New Roman" w:hAnsi="Times New Roman" w:cs="Times New Roman"/>
          <w:sz w:val="28"/>
          <w:szCs w:val="28"/>
          <w:lang w:val="uk-UA"/>
        </w:rPr>
        <w:t>світу. Людство повинно навчитися протистояти цим загрозам.</w:t>
      </w:r>
    </w:p>
    <w:p w:rsidR="006D6F9D" w:rsidRDefault="006D6F9D" w:rsidP="004D777F">
      <w:pPr>
        <w:spacing w:after="0" w:line="360" w:lineRule="auto"/>
        <w:ind w:firstLine="567"/>
        <w:jc w:val="both"/>
        <w:rPr>
          <w:rFonts w:ascii="Times New Roman" w:hAnsi="Times New Roman" w:cs="Times New Roman"/>
          <w:sz w:val="28"/>
          <w:szCs w:val="28"/>
          <w:lang w:val="uk-UA"/>
        </w:rPr>
      </w:pPr>
      <w:r w:rsidRPr="006D6F9D">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даної дипломної роботи є дослідження діагностичної цінності різних методів виявлення коронавірусу.</w:t>
      </w:r>
    </w:p>
    <w:p w:rsidR="006D6F9D" w:rsidRDefault="006D6F9D" w:rsidP="004D777F">
      <w:pPr>
        <w:spacing w:after="0" w:line="360" w:lineRule="auto"/>
        <w:ind w:firstLine="567"/>
        <w:jc w:val="both"/>
        <w:rPr>
          <w:rFonts w:ascii="Times New Roman" w:hAnsi="Times New Roman" w:cs="Times New Roman"/>
          <w:sz w:val="28"/>
          <w:szCs w:val="28"/>
          <w:lang w:val="uk-UA"/>
        </w:rPr>
      </w:pPr>
      <w:r w:rsidRPr="006D6F9D">
        <w:rPr>
          <w:rFonts w:ascii="Times New Roman" w:hAnsi="Times New Roman" w:cs="Times New Roman"/>
          <w:b/>
          <w:sz w:val="28"/>
          <w:szCs w:val="28"/>
          <w:lang w:val="uk-UA"/>
        </w:rPr>
        <w:t>Основними завданнями</w:t>
      </w:r>
      <w:r>
        <w:rPr>
          <w:rFonts w:ascii="Times New Roman" w:hAnsi="Times New Roman" w:cs="Times New Roman"/>
          <w:sz w:val="28"/>
          <w:szCs w:val="28"/>
          <w:lang w:val="uk-UA"/>
        </w:rPr>
        <w:t xml:space="preserve"> роботи є:</w:t>
      </w:r>
    </w:p>
    <w:p w:rsidR="006D6F9D" w:rsidRDefault="006D6F9D" w:rsidP="006D6F9D">
      <w:pPr>
        <w:pStyle w:val="a3"/>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Описати теоретичні засади дослідження інфекції, що спричинена </w:t>
      </w:r>
      <w:r w:rsidRPr="006D6F9D">
        <w:rPr>
          <w:rFonts w:ascii="Times New Roman" w:hAnsi="Times New Roman" w:cs="Times New Roman"/>
          <w:sz w:val="28"/>
          <w:szCs w:val="28"/>
          <w:lang w:val="en-US"/>
        </w:rPr>
        <w:t>COVID</w:t>
      </w:r>
      <w:r w:rsidRPr="006D6F9D">
        <w:rPr>
          <w:rFonts w:ascii="Times New Roman" w:hAnsi="Times New Roman" w:cs="Times New Roman"/>
          <w:sz w:val="28"/>
          <w:szCs w:val="28"/>
          <w:lang w:val="uk-UA"/>
        </w:rPr>
        <w:t>-</w:t>
      </w:r>
      <w:r>
        <w:rPr>
          <w:rFonts w:ascii="Times New Roman" w:hAnsi="Times New Roman" w:cs="Times New Roman"/>
          <w:sz w:val="28"/>
          <w:szCs w:val="28"/>
          <w:lang w:val="uk-UA"/>
        </w:rPr>
        <w:t>19.</w:t>
      </w:r>
    </w:p>
    <w:p w:rsidR="006D6F9D" w:rsidRDefault="006D6F9D" w:rsidP="006D6F9D">
      <w:pPr>
        <w:pStyle w:val="a3"/>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важливість та цінність різноманітних методів виявлення коронавірусної інфекції в організмі людини.</w:t>
      </w:r>
    </w:p>
    <w:p w:rsidR="006D6F9D" w:rsidRDefault="006D6F9D" w:rsidP="006D6F9D">
      <w:pPr>
        <w:pStyle w:val="a3"/>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w:t>
      </w:r>
      <w:r w:rsidR="003433B2">
        <w:rPr>
          <w:rFonts w:ascii="Times New Roman" w:hAnsi="Times New Roman" w:cs="Times New Roman"/>
          <w:sz w:val="28"/>
          <w:szCs w:val="28"/>
          <w:lang w:val="uk-UA"/>
        </w:rPr>
        <w:t xml:space="preserve"> варіанти</w:t>
      </w:r>
      <w:r>
        <w:rPr>
          <w:rFonts w:ascii="Times New Roman" w:hAnsi="Times New Roman" w:cs="Times New Roman"/>
          <w:sz w:val="28"/>
          <w:szCs w:val="28"/>
          <w:lang w:val="uk-UA"/>
        </w:rPr>
        <w:t xml:space="preserve"> </w:t>
      </w:r>
      <w:r w:rsidR="003433B2">
        <w:rPr>
          <w:rFonts w:ascii="Times New Roman" w:hAnsi="Times New Roman" w:cs="Times New Roman"/>
          <w:sz w:val="28"/>
          <w:szCs w:val="28"/>
          <w:lang w:val="uk-UA"/>
        </w:rPr>
        <w:t>в</w:t>
      </w:r>
      <w:r w:rsidR="003433B2" w:rsidRPr="003433B2">
        <w:rPr>
          <w:rFonts w:ascii="Times New Roman" w:hAnsi="Times New Roman" w:cs="Times New Roman"/>
          <w:sz w:val="28"/>
          <w:szCs w:val="28"/>
          <w:lang w:val="uk-UA"/>
        </w:rPr>
        <w:t xml:space="preserve">досконалення діагностичного напряму роботи медичних закладів з метою мінімізації ризиків розповсюдження </w:t>
      </w:r>
      <w:r w:rsidR="003433B2">
        <w:rPr>
          <w:rFonts w:ascii="Times New Roman" w:hAnsi="Times New Roman" w:cs="Times New Roman"/>
          <w:sz w:val="28"/>
          <w:szCs w:val="28"/>
          <w:lang w:val="uk-UA"/>
        </w:rPr>
        <w:t xml:space="preserve">              </w:t>
      </w:r>
      <w:r w:rsidR="003433B2" w:rsidRPr="003433B2">
        <w:rPr>
          <w:rFonts w:ascii="Times New Roman" w:hAnsi="Times New Roman" w:cs="Times New Roman"/>
          <w:sz w:val="28"/>
          <w:szCs w:val="28"/>
        </w:rPr>
        <w:t>COVID</w:t>
      </w:r>
      <w:r w:rsidR="003433B2" w:rsidRPr="003433B2">
        <w:rPr>
          <w:rFonts w:ascii="Times New Roman" w:hAnsi="Times New Roman" w:cs="Times New Roman"/>
          <w:sz w:val="28"/>
          <w:szCs w:val="28"/>
          <w:lang w:val="uk-UA"/>
        </w:rPr>
        <w:t>-19</w:t>
      </w:r>
      <w:r w:rsidR="003433B2">
        <w:rPr>
          <w:rFonts w:ascii="Times New Roman" w:hAnsi="Times New Roman" w:cs="Times New Roman"/>
          <w:sz w:val="28"/>
          <w:szCs w:val="28"/>
          <w:lang w:val="uk-UA"/>
        </w:rPr>
        <w:t>.</w:t>
      </w:r>
    </w:p>
    <w:p w:rsidR="006D6F9D" w:rsidRDefault="006D6F9D" w:rsidP="006D6F9D">
      <w:pPr>
        <w:pStyle w:val="a3"/>
        <w:spacing w:after="0" w:line="360" w:lineRule="auto"/>
        <w:ind w:left="567"/>
        <w:jc w:val="both"/>
        <w:rPr>
          <w:rFonts w:ascii="Times New Roman" w:hAnsi="Times New Roman" w:cs="Times New Roman"/>
          <w:sz w:val="28"/>
          <w:szCs w:val="28"/>
          <w:lang w:val="uk-UA"/>
        </w:rPr>
      </w:pPr>
      <w:r w:rsidRPr="006D6F9D">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дослідження виступає людство на планеті Земля.</w:t>
      </w: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 </w:t>
      </w:r>
      <w:r w:rsidRPr="006D6F9D">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поточна</w:t>
      </w:r>
      <w:r w:rsidRPr="006D6F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коронавірусна інфекція </w:t>
      </w:r>
      <w:r w:rsidRPr="006D6F9D">
        <w:rPr>
          <w:rFonts w:ascii="Times New Roman" w:hAnsi="Times New Roman" w:cs="Times New Roman"/>
          <w:sz w:val="28"/>
          <w:szCs w:val="28"/>
          <w:lang w:val="en-US"/>
        </w:rPr>
        <w:t>COVID</w:t>
      </w:r>
      <w:r w:rsidRPr="006D6F9D">
        <w:rPr>
          <w:rFonts w:ascii="Times New Roman" w:hAnsi="Times New Roman" w:cs="Times New Roman"/>
          <w:sz w:val="28"/>
          <w:szCs w:val="28"/>
          <w:lang w:val="uk-UA"/>
        </w:rPr>
        <w:t>-19</w:t>
      </w:r>
      <w:r>
        <w:rPr>
          <w:rFonts w:ascii="Times New Roman" w:hAnsi="Times New Roman" w:cs="Times New Roman"/>
          <w:b/>
          <w:sz w:val="28"/>
          <w:szCs w:val="28"/>
          <w:lang w:val="uk-UA"/>
        </w:rPr>
        <w:t xml:space="preserve"> </w:t>
      </w:r>
      <w:r w:rsidRPr="006D6F9D">
        <w:rPr>
          <w:rFonts w:ascii="Times New Roman" w:hAnsi="Times New Roman" w:cs="Times New Roman"/>
          <w:sz w:val="28"/>
          <w:szCs w:val="28"/>
          <w:lang w:val="uk-UA"/>
        </w:rPr>
        <w:t>та її вплив на людство.</w:t>
      </w: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Pr="006D6F9D" w:rsidRDefault="006D6F9D" w:rsidP="006D6F9D">
      <w:pPr>
        <w:pStyle w:val="a3"/>
        <w:spacing w:after="0" w:line="360" w:lineRule="auto"/>
        <w:ind w:left="0" w:firstLine="567"/>
        <w:jc w:val="both"/>
        <w:rPr>
          <w:rFonts w:ascii="Times New Roman" w:hAnsi="Times New Roman" w:cs="Times New Roman"/>
          <w:sz w:val="28"/>
          <w:szCs w:val="28"/>
          <w:lang w:val="uk-UA"/>
        </w:rPr>
      </w:pPr>
    </w:p>
    <w:p w:rsidR="006D6F9D" w:rsidRDefault="006D6F9D" w:rsidP="006D6F9D">
      <w:pPr>
        <w:pStyle w:val="a3"/>
        <w:spacing w:after="0" w:line="360" w:lineRule="auto"/>
        <w:ind w:left="927"/>
        <w:jc w:val="both"/>
        <w:rPr>
          <w:rFonts w:ascii="Times New Roman" w:hAnsi="Times New Roman" w:cs="Times New Roman"/>
          <w:sz w:val="28"/>
          <w:szCs w:val="28"/>
          <w:lang w:val="uk-UA"/>
        </w:rPr>
      </w:pPr>
    </w:p>
    <w:p w:rsidR="006D6F9D" w:rsidRDefault="006D6F9D" w:rsidP="006D6F9D">
      <w:pPr>
        <w:pStyle w:val="a3"/>
        <w:spacing w:after="0" w:line="360" w:lineRule="auto"/>
        <w:ind w:left="927"/>
        <w:jc w:val="both"/>
        <w:rPr>
          <w:rFonts w:ascii="Times New Roman" w:hAnsi="Times New Roman" w:cs="Times New Roman"/>
          <w:sz w:val="28"/>
          <w:szCs w:val="28"/>
          <w:lang w:val="uk-UA"/>
        </w:rPr>
      </w:pPr>
    </w:p>
    <w:p w:rsidR="006D6F9D" w:rsidRPr="006D6F9D" w:rsidRDefault="006D6F9D" w:rsidP="006D6F9D">
      <w:pPr>
        <w:pStyle w:val="a3"/>
        <w:spacing w:after="0" w:line="360" w:lineRule="auto"/>
        <w:ind w:left="927"/>
        <w:jc w:val="both"/>
        <w:rPr>
          <w:rFonts w:ascii="Times New Roman" w:hAnsi="Times New Roman" w:cs="Times New Roman"/>
          <w:sz w:val="28"/>
          <w:szCs w:val="28"/>
          <w:lang w:val="uk-UA"/>
        </w:rPr>
      </w:pPr>
    </w:p>
    <w:p w:rsidR="00342FD4" w:rsidRDefault="00A30451" w:rsidP="00A30451">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1. ТЕОРЕТИКО-МЕТОДОЛОГІЧНІ АСПЕКТИ ДОСЛІДЖЕННЯ ІНФЕКЦІЇ, ЩО СПРИЧИНЕНА </w:t>
      </w:r>
      <w:r>
        <w:rPr>
          <w:rFonts w:ascii="Times New Roman" w:hAnsi="Times New Roman" w:cs="Times New Roman"/>
          <w:b/>
          <w:sz w:val="28"/>
          <w:szCs w:val="28"/>
          <w:lang w:val="en-US"/>
        </w:rPr>
        <w:t>COVID</w:t>
      </w:r>
      <w:r>
        <w:rPr>
          <w:rFonts w:ascii="Times New Roman" w:hAnsi="Times New Roman" w:cs="Times New Roman"/>
          <w:b/>
          <w:sz w:val="28"/>
          <w:szCs w:val="28"/>
          <w:lang w:val="uk-UA"/>
        </w:rPr>
        <w:t>-19</w:t>
      </w:r>
    </w:p>
    <w:p w:rsidR="00A30451" w:rsidRDefault="00A30451" w:rsidP="00A30451">
      <w:pPr>
        <w:spacing w:after="0" w:line="360" w:lineRule="auto"/>
        <w:ind w:firstLine="567"/>
        <w:jc w:val="both"/>
        <w:rPr>
          <w:rFonts w:ascii="Times New Roman" w:hAnsi="Times New Roman" w:cs="Times New Roman"/>
          <w:b/>
          <w:sz w:val="28"/>
          <w:szCs w:val="28"/>
          <w:lang w:val="uk-UA"/>
        </w:rPr>
      </w:pPr>
    </w:p>
    <w:p w:rsidR="00A30451" w:rsidRDefault="00A30451" w:rsidP="00DD1BFB">
      <w:pPr>
        <w:pStyle w:val="a3"/>
        <w:numPr>
          <w:ilvl w:val="1"/>
          <w:numId w:val="1"/>
        </w:numPr>
        <w:spacing w:line="360" w:lineRule="auto"/>
        <w:ind w:left="0" w:firstLine="567"/>
        <w:jc w:val="both"/>
        <w:rPr>
          <w:rFonts w:ascii="Times New Roman" w:hAnsi="Times New Roman" w:cs="Times New Roman"/>
          <w:b/>
          <w:sz w:val="28"/>
          <w:szCs w:val="28"/>
          <w:lang w:val="uk-UA"/>
        </w:rPr>
      </w:pPr>
      <w:r w:rsidRPr="00DD1BFB">
        <w:rPr>
          <w:rFonts w:ascii="Times New Roman" w:hAnsi="Times New Roman" w:cs="Times New Roman"/>
          <w:b/>
          <w:sz w:val="28"/>
          <w:szCs w:val="28"/>
          <w:lang w:val="uk-UA"/>
        </w:rPr>
        <w:t>Сутність поняття інфекції.</w:t>
      </w:r>
      <w:r w:rsidR="0055444F" w:rsidRPr="00DD1BFB">
        <w:rPr>
          <w:rFonts w:ascii="Times New Roman" w:hAnsi="Times New Roman" w:cs="Times New Roman"/>
          <w:b/>
          <w:sz w:val="28"/>
          <w:szCs w:val="28"/>
          <w:lang w:val="uk-UA"/>
        </w:rPr>
        <w:t xml:space="preserve"> </w:t>
      </w:r>
      <w:r w:rsidR="00DD1BFB" w:rsidRPr="00DD1BFB">
        <w:rPr>
          <w:rFonts w:ascii="Times New Roman" w:hAnsi="Times New Roman" w:cs="Times New Roman"/>
          <w:b/>
          <w:sz w:val="28"/>
          <w:szCs w:val="28"/>
          <w:lang w:val="uk-UA"/>
        </w:rPr>
        <w:t>Визначення поняття «пандемія коронавірусної інфекції</w:t>
      </w:r>
      <w:r w:rsidRPr="00DD1BFB">
        <w:rPr>
          <w:rFonts w:ascii="Times New Roman" w:hAnsi="Times New Roman" w:cs="Times New Roman"/>
          <w:b/>
          <w:sz w:val="28"/>
          <w:szCs w:val="28"/>
          <w:lang w:val="uk-UA"/>
        </w:rPr>
        <w:t xml:space="preserve"> </w:t>
      </w:r>
    </w:p>
    <w:p w:rsidR="00DD1BFB" w:rsidRPr="00DD1BFB" w:rsidRDefault="00DD1BFB" w:rsidP="00DD1BFB">
      <w:pPr>
        <w:pStyle w:val="a3"/>
        <w:spacing w:line="360" w:lineRule="auto"/>
        <w:ind w:left="1134"/>
        <w:jc w:val="both"/>
        <w:rPr>
          <w:rFonts w:ascii="Times New Roman" w:hAnsi="Times New Roman" w:cs="Times New Roman"/>
          <w:b/>
          <w:sz w:val="28"/>
          <w:szCs w:val="28"/>
          <w:lang w:val="uk-UA"/>
        </w:rPr>
      </w:pPr>
    </w:p>
    <w:p w:rsidR="00A30451" w:rsidRDefault="0055444F" w:rsidP="0055444F">
      <w:pPr>
        <w:pStyle w:val="a3"/>
        <w:spacing w:line="360" w:lineRule="auto"/>
        <w:ind w:left="0" w:firstLine="567"/>
        <w:jc w:val="both"/>
        <w:rPr>
          <w:rFonts w:ascii="Times New Roman" w:hAnsi="Times New Roman" w:cs="Times New Roman"/>
          <w:sz w:val="28"/>
          <w:szCs w:val="28"/>
          <w:shd w:val="clear" w:color="auto" w:fill="FFFFFF"/>
        </w:rPr>
      </w:pPr>
      <w:r w:rsidRPr="0055444F">
        <w:rPr>
          <w:rFonts w:ascii="Times New Roman" w:hAnsi="Times New Roman" w:cs="Times New Roman"/>
          <w:bCs/>
          <w:sz w:val="28"/>
          <w:szCs w:val="28"/>
          <w:shd w:val="clear" w:color="auto" w:fill="FFFFFF"/>
        </w:rPr>
        <w:t>Інфекція</w:t>
      </w:r>
      <w:r w:rsidRPr="0055444F">
        <w:rPr>
          <w:rFonts w:ascii="Times New Roman" w:hAnsi="Times New Roman" w:cs="Times New Roman"/>
          <w:sz w:val="28"/>
          <w:szCs w:val="28"/>
          <w:shd w:val="clear" w:color="auto" w:fill="FFFFFF"/>
        </w:rPr>
        <w:t> або </w:t>
      </w:r>
      <w:r w:rsidRPr="0055444F">
        <w:rPr>
          <w:rFonts w:ascii="Times New Roman" w:hAnsi="Times New Roman" w:cs="Times New Roman"/>
          <w:bCs/>
          <w:sz w:val="28"/>
          <w:szCs w:val="28"/>
          <w:shd w:val="clear" w:color="auto" w:fill="FFFFFF"/>
        </w:rPr>
        <w:t>заражування хворобою</w:t>
      </w:r>
      <w:r w:rsidRPr="0055444F">
        <w:rPr>
          <w:rFonts w:ascii="Times New Roman" w:hAnsi="Times New Roman" w:cs="Times New Roman"/>
          <w:sz w:val="28"/>
          <w:szCs w:val="28"/>
          <w:shd w:val="clear" w:color="auto" w:fill="FFFFFF"/>
        </w:rPr>
        <w:t> (</w:t>
      </w:r>
      <w:hyperlink r:id="rId7" w:tooltip="Англійська мова" w:history="1">
        <w:r w:rsidRPr="0055444F">
          <w:rPr>
            <w:rStyle w:val="a4"/>
            <w:rFonts w:ascii="Times New Roman" w:hAnsi="Times New Roman" w:cs="Times New Roman"/>
            <w:color w:val="auto"/>
            <w:sz w:val="28"/>
            <w:szCs w:val="28"/>
            <w:u w:val="none"/>
            <w:shd w:val="clear" w:color="auto" w:fill="FFFFFF"/>
          </w:rPr>
          <w:t>англ.</w:t>
        </w:r>
      </w:hyperlink>
      <w:r w:rsidRPr="0055444F">
        <w:rPr>
          <w:rFonts w:ascii="Times New Roman" w:hAnsi="Times New Roman" w:cs="Times New Roman"/>
          <w:sz w:val="28"/>
          <w:szCs w:val="28"/>
          <w:shd w:val="clear" w:color="auto" w:fill="FFFFFF"/>
        </w:rPr>
        <w:t> </w:t>
      </w:r>
      <w:r w:rsidRPr="0055444F">
        <w:rPr>
          <w:rFonts w:ascii="Times New Roman" w:hAnsi="Times New Roman" w:cs="Times New Roman"/>
          <w:iCs/>
          <w:sz w:val="28"/>
          <w:szCs w:val="28"/>
          <w:shd w:val="clear" w:color="auto" w:fill="FFFFFF"/>
          <w:lang w:val="en"/>
        </w:rPr>
        <w:t>Infection</w:t>
      </w:r>
      <w:r w:rsidRPr="0055444F">
        <w:rPr>
          <w:rFonts w:ascii="Times New Roman" w:hAnsi="Times New Roman" w:cs="Times New Roman"/>
          <w:iCs/>
          <w:sz w:val="28"/>
          <w:szCs w:val="28"/>
          <w:shd w:val="clear" w:color="auto" w:fill="FFFFFF"/>
        </w:rPr>
        <w:t xml:space="preserve"> — проникнення в організм хвороботворних мікробів; інфікування, зараження</w:t>
      </w:r>
      <w:r w:rsidRPr="0055444F">
        <w:rPr>
          <w:rFonts w:ascii="Times New Roman" w:hAnsi="Times New Roman" w:cs="Times New Roman"/>
          <w:sz w:val="28"/>
          <w:szCs w:val="28"/>
          <w:shd w:val="clear" w:color="auto" w:fill="FFFFFF"/>
        </w:rPr>
        <w:t>) — стан, коли в організм потрапляє чужорідний агент — </w:t>
      </w:r>
      <w:hyperlink r:id="rId8" w:tooltip="Патоген" w:history="1">
        <w:r w:rsidRPr="0055444F">
          <w:rPr>
            <w:rStyle w:val="a4"/>
            <w:rFonts w:ascii="Times New Roman" w:hAnsi="Times New Roman" w:cs="Times New Roman"/>
            <w:color w:val="auto"/>
            <w:sz w:val="28"/>
            <w:szCs w:val="28"/>
            <w:u w:val="none"/>
            <w:shd w:val="clear" w:color="auto" w:fill="FFFFFF"/>
          </w:rPr>
          <w:t>патоген</w:t>
        </w:r>
      </w:hyperlink>
      <w:r w:rsidRPr="0055444F">
        <w:rPr>
          <w:rFonts w:ascii="Times New Roman" w:hAnsi="Times New Roman" w:cs="Times New Roman"/>
          <w:sz w:val="28"/>
          <w:szCs w:val="28"/>
          <w:shd w:val="clear" w:color="auto" w:fill="FFFFFF"/>
        </w:rPr>
        <w:t> (</w:t>
      </w:r>
      <w:hyperlink r:id="rId9" w:tooltip="Бактерії" w:history="1">
        <w:r w:rsidRPr="0055444F">
          <w:rPr>
            <w:rStyle w:val="a4"/>
            <w:rFonts w:ascii="Times New Roman" w:hAnsi="Times New Roman" w:cs="Times New Roman"/>
            <w:color w:val="auto"/>
            <w:sz w:val="28"/>
            <w:szCs w:val="28"/>
            <w:u w:val="none"/>
            <w:shd w:val="clear" w:color="auto" w:fill="FFFFFF"/>
          </w:rPr>
          <w:t>бактерія</w:t>
        </w:r>
      </w:hyperlink>
      <w:r w:rsidRPr="0055444F">
        <w:rPr>
          <w:rFonts w:ascii="Times New Roman" w:hAnsi="Times New Roman" w:cs="Times New Roman"/>
          <w:sz w:val="28"/>
          <w:szCs w:val="28"/>
          <w:shd w:val="clear" w:color="auto" w:fill="FFFFFF"/>
        </w:rPr>
        <w:t>, </w:t>
      </w:r>
      <w:hyperlink r:id="rId10" w:anchor="%D0%9F%D0%B0%D1%80%D0%B0%D0%B7%D0%B8%D1%82%D0%B8%D1%87%D0%BD%D1%96_%D0%B3%D1%80%D0%B8%D0%B1%D0%B8" w:tooltip="Гриби" w:history="1">
        <w:r w:rsidRPr="0055444F">
          <w:rPr>
            <w:rStyle w:val="a4"/>
            <w:rFonts w:ascii="Times New Roman" w:hAnsi="Times New Roman" w:cs="Times New Roman"/>
            <w:color w:val="auto"/>
            <w:sz w:val="28"/>
            <w:szCs w:val="28"/>
            <w:u w:val="none"/>
            <w:shd w:val="clear" w:color="auto" w:fill="FFFFFF"/>
          </w:rPr>
          <w:t>паразитичний грибок</w:t>
        </w:r>
      </w:hyperlink>
      <w:r w:rsidRPr="0055444F">
        <w:rPr>
          <w:rFonts w:ascii="Times New Roman" w:hAnsi="Times New Roman" w:cs="Times New Roman"/>
          <w:sz w:val="28"/>
          <w:szCs w:val="28"/>
          <w:shd w:val="clear" w:color="auto" w:fill="FFFFFF"/>
        </w:rPr>
        <w:t>, </w:t>
      </w:r>
      <w:hyperlink r:id="rId11" w:tooltip="Найпростіші" w:history="1">
        <w:r w:rsidRPr="0055444F">
          <w:rPr>
            <w:rStyle w:val="a4"/>
            <w:rFonts w:ascii="Times New Roman" w:hAnsi="Times New Roman" w:cs="Times New Roman"/>
            <w:color w:val="auto"/>
            <w:sz w:val="28"/>
            <w:szCs w:val="28"/>
            <w:u w:val="none"/>
            <w:shd w:val="clear" w:color="auto" w:fill="FFFFFF"/>
          </w:rPr>
          <w:t>найпростіший організм</w:t>
        </w:r>
      </w:hyperlink>
      <w:r w:rsidRPr="0055444F">
        <w:rPr>
          <w:rFonts w:ascii="Times New Roman" w:hAnsi="Times New Roman" w:cs="Times New Roman"/>
          <w:sz w:val="28"/>
          <w:szCs w:val="28"/>
          <w:shd w:val="clear" w:color="auto" w:fill="FFFFFF"/>
        </w:rPr>
        <w:t>, </w:t>
      </w:r>
      <w:hyperlink r:id="rId12" w:tooltip="Гельмінти" w:history="1">
        <w:r w:rsidRPr="0055444F">
          <w:rPr>
            <w:rStyle w:val="a4"/>
            <w:rFonts w:ascii="Times New Roman" w:hAnsi="Times New Roman" w:cs="Times New Roman"/>
            <w:color w:val="auto"/>
            <w:sz w:val="28"/>
            <w:szCs w:val="28"/>
            <w:u w:val="none"/>
            <w:shd w:val="clear" w:color="auto" w:fill="FFFFFF"/>
          </w:rPr>
          <w:t>гельмінти</w:t>
        </w:r>
      </w:hyperlink>
      <w:r w:rsidRPr="0055444F">
        <w:rPr>
          <w:rFonts w:ascii="Times New Roman" w:hAnsi="Times New Roman" w:cs="Times New Roman"/>
          <w:sz w:val="28"/>
          <w:szCs w:val="28"/>
          <w:shd w:val="clear" w:color="auto" w:fill="FFFFFF"/>
        </w:rPr>
        <w:t>, </w:t>
      </w:r>
      <w:hyperlink r:id="rId13" w:tooltip="Вірус" w:history="1">
        <w:r w:rsidRPr="0055444F">
          <w:rPr>
            <w:rStyle w:val="a4"/>
            <w:rFonts w:ascii="Times New Roman" w:hAnsi="Times New Roman" w:cs="Times New Roman"/>
            <w:color w:val="auto"/>
            <w:sz w:val="28"/>
            <w:szCs w:val="28"/>
            <w:u w:val="none"/>
            <w:shd w:val="clear" w:color="auto" w:fill="FFFFFF"/>
          </w:rPr>
          <w:t>вірус</w:t>
        </w:r>
      </w:hyperlink>
      <w:r w:rsidRPr="0055444F">
        <w:rPr>
          <w:rFonts w:ascii="Times New Roman" w:hAnsi="Times New Roman" w:cs="Times New Roman"/>
          <w:sz w:val="28"/>
          <w:szCs w:val="28"/>
          <w:shd w:val="clear" w:color="auto" w:fill="FFFFFF"/>
        </w:rPr>
        <w:t> або </w:t>
      </w:r>
      <w:hyperlink r:id="rId14" w:tooltip="Пріони" w:history="1">
        <w:r w:rsidRPr="0055444F">
          <w:rPr>
            <w:rStyle w:val="a4"/>
            <w:rFonts w:ascii="Times New Roman" w:hAnsi="Times New Roman" w:cs="Times New Roman"/>
            <w:color w:val="auto"/>
            <w:sz w:val="28"/>
            <w:szCs w:val="28"/>
            <w:u w:val="none"/>
            <w:shd w:val="clear" w:color="auto" w:fill="FFFFFF"/>
          </w:rPr>
          <w:t>пріон</w:t>
        </w:r>
      </w:hyperlink>
      <w:r w:rsidRPr="0055444F">
        <w:rPr>
          <w:rFonts w:ascii="Times New Roman" w:hAnsi="Times New Roman" w:cs="Times New Roman"/>
          <w:sz w:val="28"/>
          <w:szCs w:val="28"/>
          <w:shd w:val="clear" w:color="auto" w:fill="FFFFFF"/>
        </w:rPr>
        <w:t>), який розмножується і може чинити хвороботворний ефект. Запозиченому з </w:t>
      </w:r>
      <w:hyperlink r:id="rId15" w:tooltip="Латинська мова" w:history="1">
        <w:r w:rsidRPr="0055444F">
          <w:rPr>
            <w:rStyle w:val="a4"/>
            <w:rFonts w:ascii="Times New Roman" w:hAnsi="Times New Roman" w:cs="Times New Roman"/>
            <w:color w:val="auto"/>
            <w:sz w:val="28"/>
            <w:szCs w:val="28"/>
            <w:u w:val="none"/>
            <w:shd w:val="clear" w:color="auto" w:fill="FFFFFF"/>
          </w:rPr>
          <w:t>лат.</w:t>
        </w:r>
      </w:hyperlink>
      <w:r w:rsidRPr="0055444F">
        <w:rPr>
          <w:rFonts w:ascii="Times New Roman" w:hAnsi="Times New Roman" w:cs="Times New Roman"/>
          <w:sz w:val="28"/>
          <w:szCs w:val="28"/>
          <w:shd w:val="clear" w:color="auto" w:fill="FFFFFF"/>
        </w:rPr>
        <w:t> </w:t>
      </w:r>
      <w:r w:rsidRPr="0055444F">
        <w:rPr>
          <w:rFonts w:ascii="Times New Roman" w:hAnsi="Times New Roman" w:cs="Times New Roman"/>
          <w:iCs/>
          <w:sz w:val="28"/>
          <w:szCs w:val="28"/>
          <w:shd w:val="clear" w:color="auto" w:fill="FFFFFF"/>
          <w:lang w:val="la-Latn"/>
        </w:rPr>
        <w:t>infectio</w:t>
      </w:r>
      <w:r w:rsidRPr="0055444F">
        <w:rPr>
          <w:rFonts w:ascii="Times New Roman" w:hAnsi="Times New Roman" w:cs="Times New Roman"/>
          <w:sz w:val="28"/>
          <w:szCs w:val="28"/>
          <w:shd w:val="clear" w:color="auto" w:fill="FFFFFF"/>
        </w:rPr>
        <w:t>, що означає </w:t>
      </w:r>
      <w:r w:rsidRPr="0055444F">
        <w:rPr>
          <w:rFonts w:ascii="Times New Roman" w:hAnsi="Times New Roman" w:cs="Times New Roman"/>
          <w:iCs/>
          <w:sz w:val="28"/>
          <w:szCs w:val="28"/>
          <w:shd w:val="clear" w:color="auto" w:fill="FFFFFF"/>
        </w:rPr>
        <w:t>фарбування, просочування, псування</w:t>
      </w:r>
      <w:r w:rsidRPr="0055444F">
        <w:rPr>
          <w:rFonts w:ascii="Times New Roman" w:hAnsi="Times New Roman" w:cs="Times New Roman"/>
          <w:sz w:val="28"/>
          <w:szCs w:val="28"/>
          <w:shd w:val="clear" w:color="auto" w:fill="FFFFFF"/>
        </w:rPr>
        <w:t> видатний німецький лікар </w:t>
      </w:r>
      <w:hyperlink r:id="rId16" w:tooltip="Крістоф Вільгельм Гуфелянд" w:history="1">
        <w:r w:rsidRPr="0055444F">
          <w:rPr>
            <w:rStyle w:val="a4"/>
            <w:rFonts w:ascii="Times New Roman" w:hAnsi="Times New Roman" w:cs="Times New Roman"/>
            <w:color w:val="auto"/>
            <w:sz w:val="28"/>
            <w:szCs w:val="28"/>
            <w:u w:val="none"/>
            <w:shd w:val="clear" w:color="auto" w:fill="FFFFFF"/>
          </w:rPr>
          <w:t>Крістоф Вільгельм Гуфелянд</w:t>
        </w:r>
      </w:hyperlink>
      <w:r w:rsidRPr="0055444F">
        <w:rPr>
          <w:rFonts w:ascii="Times New Roman" w:hAnsi="Times New Roman" w:cs="Times New Roman"/>
          <w:sz w:val="28"/>
          <w:szCs w:val="28"/>
          <w:shd w:val="clear" w:color="auto" w:fill="FFFFFF"/>
        </w:rPr>
        <w:t> у </w:t>
      </w:r>
      <w:hyperlink r:id="rId17" w:tooltip="1831" w:history="1">
        <w:r w:rsidRPr="0055444F">
          <w:rPr>
            <w:rStyle w:val="a4"/>
            <w:rFonts w:ascii="Times New Roman" w:hAnsi="Times New Roman" w:cs="Times New Roman"/>
            <w:color w:val="auto"/>
            <w:sz w:val="28"/>
            <w:szCs w:val="28"/>
            <w:u w:val="none"/>
            <w:shd w:val="clear" w:color="auto" w:fill="FFFFFF"/>
          </w:rPr>
          <w:t>1831</w:t>
        </w:r>
      </w:hyperlink>
      <w:r w:rsidRPr="0055444F">
        <w:rPr>
          <w:rFonts w:ascii="Times New Roman" w:hAnsi="Times New Roman" w:cs="Times New Roman"/>
          <w:sz w:val="28"/>
          <w:szCs w:val="28"/>
          <w:shd w:val="clear" w:color="auto" w:fill="FFFFFF"/>
        </w:rPr>
        <w:t> році надав нове значення — «зараження хворобою». У </w:t>
      </w:r>
      <w:hyperlink r:id="rId18" w:history="1">
        <w:r w:rsidRPr="0055444F">
          <w:rPr>
            <w:rStyle w:val="a4"/>
            <w:rFonts w:ascii="Times New Roman" w:hAnsi="Times New Roman" w:cs="Times New Roman"/>
            <w:color w:val="auto"/>
            <w:sz w:val="28"/>
            <w:szCs w:val="28"/>
            <w:u w:val="none"/>
            <w:shd w:val="clear" w:color="auto" w:fill="FFFFFF"/>
          </w:rPr>
          <w:t>1894</w:t>
        </w:r>
      </w:hyperlink>
      <w:r w:rsidRPr="0055444F">
        <w:rPr>
          <w:rFonts w:ascii="Times New Roman" w:hAnsi="Times New Roman" w:cs="Times New Roman"/>
          <w:sz w:val="28"/>
          <w:szCs w:val="28"/>
          <w:shd w:val="clear" w:color="auto" w:fill="FFFFFF"/>
        </w:rPr>
        <w:t> році термін «інфекційні хвороби» запропонував засновник патологічної анатомії </w:t>
      </w:r>
      <w:hyperlink r:id="rId19" w:tooltip="Рудольф Вірхов" w:history="1">
        <w:r w:rsidRPr="0055444F">
          <w:rPr>
            <w:rStyle w:val="a4"/>
            <w:rFonts w:ascii="Times New Roman" w:hAnsi="Times New Roman" w:cs="Times New Roman"/>
            <w:color w:val="auto"/>
            <w:sz w:val="28"/>
            <w:szCs w:val="28"/>
            <w:u w:val="none"/>
            <w:shd w:val="clear" w:color="auto" w:fill="FFFFFF"/>
          </w:rPr>
          <w:t>Рудольф Вірхов</w:t>
        </w:r>
      </w:hyperlink>
      <w:r w:rsidRPr="0055444F">
        <w:rPr>
          <w:rFonts w:ascii="Times New Roman" w:hAnsi="Times New Roman" w:cs="Times New Roman"/>
          <w:sz w:val="28"/>
          <w:szCs w:val="28"/>
          <w:shd w:val="clear" w:color="auto" w:fill="FFFFFF"/>
        </w:rPr>
        <w:t>.</w:t>
      </w:r>
    </w:p>
    <w:p w:rsidR="0055444F" w:rsidRDefault="0055444F" w:rsidP="0055444F">
      <w:pPr>
        <w:pStyle w:val="a3"/>
        <w:spacing w:line="360" w:lineRule="auto"/>
        <w:ind w:left="0" w:firstLine="567"/>
        <w:jc w:val="both"/>
        <w:rPr>
          <w:rFonts w:ascii="Times New Roman" w:hAnsi="Times New Roman" w:cs="Times New Roman"/>
          <w:sz w:val="28"/>
          <w:szCs w:val="28"/>
          <w:lang w:val="uk-UA"/>
        </w:rPr>
      </w:pPr>
      <w:r w:rsidRPr="0055444F">
        <w:rPr>
          <w:rFonts w:ascii="Times New Roman" w:hAnsi="Times New Roman" w:cs="Times New Roman"/>
          <w:sz w:val="28"/>
          <w:szCs w:val="28"/>
          <w:lang w:val="uk-UA"/>
        </w:rPr>
        <w:t>Пандемія COVID-19 - поточна пандемія коронавирусной і</w:t>
      </w:r>
      <w:r w:rsidR="00DD1BFB">
        <w:rPr>
          <w:rFonts w:ascii="Times New Roman" w:hAnsi="Times New Roman" w:cs="Times New Roman"/>
          <w:sz w:val="28"/>
          <w:szCs w:val="28"/>
          <w:lang w:val="uk-UA"/>
        </w:rPr>
        <w:t>нфекції, викликана коронавірусом</w:t>
      </w:r>
      <w:r w:rsidRPr="0055444F">
        <w:rPr>
          <w:rFonts w:ascii="Times New Roman" w:hAnsi="Times New Roman" w:cs="Times New Roman"/>
          <w:sz w:val="28"/>
          <w:szCs w:val="28"/>
          <w:lang w:val="uk-UA"/>
        </w:rPr>
        <w:t xml:space="preserve"> SARS-CoV-2 [3]. Спалах вперше була зафіксована в Ухані, Китай, в грудні 2019 года [4] [5] [6]. 30 січня 2020 року Всесвітнє організація охорони здоров'я оголосила цей спалах надзвичайною ситуацією у сфері охорони здоров'я, що має міжнародне значення, а 11 березня - пандемією [7] [8]. Станом на 12 травня 2021 року зареєстроване понад 160 млн випадків захворювання по всьому світу; більше 3,3 млн чоловік померло і більш 138 млн видужала [9].</w:t>
      </w:r>
    </w:p>
    <w:p w:rsidR="0055444F" w:rsidRPr="0055444F" w:rsidRDefault="0055444F" w:rsidP="0055444F">
      <w:pPr>
        <w:pStyle w:val="a3"/>
        <w:spacing w:line="360" w:lineRule="auto"/>
        <w:ind w:left="0" w:firstLine="567"/>
        <w:jc w:val="both"/>
        <w:rPr>
          <w:rFonts w:ascii="Times New Roman" w:hAnsi="Times New Roman" w:cs="Times New Roman"/>
          <w:sz w:val="28"/>
          <w:szCs w:val="28"/>
          <w:lang w:val="uk-UA"/>
        </w:rPr>
      </w:pPr>
      <w:r w:rsidRPr="0055444F">
        <w:rPr>
          <w:rFonts w:ascii="Times New Roman" w:hAnsi="Times New Roman" w:cs="Times New Roman"/>
          <w:sz w:val="28"/>
          <w:szCs w:val="28"/>
          <w:lang w:val="uk-UA"/>
        </w:rPr>
        <w:t xml:space="preserve">В основному вірус SARS-CoV-2 передається при тісному контакті [a], найчастіше через невеликі краплі , що утворюються при кашлі [b], чханні і розмові [11] [13] [14]. Краплі зазвичай падають на землю або на поверхні, а не переміщаються по повітрю на великі відстані [11] [13] [15]. Передача може також відбуватися через більш дрібні краплі, які здатні залишатися зваженими в повітрі протягом більш тривалих періодів часу [16]. Рідше можливе зараження після дотику до забрудненої поверхні, а потім-на-віч. Інфікований </w:t>
      </w:r>
      <w:r w:rsidRPr="0055444F">
        <w:rPr>
          <w:rFonts w:ascii="Times New Roman" w:hAnsi="Times New Roman" w:cs="Times New Roman"/>
          <w:sz w:val="28"/>
          <w:szCs w:val="28"/>
          <w:lang w:val="uk-UA"/>
        </w:rPr>
        <w:lastRenderedPageBreak/>
        <w:t>найбільш заразний протягом перших трьох днів після появи симптомів, хоча поширення можливо і до появи симптомів, а також через людей, що не проявляють симптомів [11] [13].</w:t>
      </w:r>
    </w:p>
    <w:p w:rsidR="0055444F" w:rsidRPr="0055444F" w:rsidRDefault="0055444F" w:rsidP="0055444F">
      <w:pPr>
        <w:pStyle w:val="a3"/>
        <w:spacing w:line="360" w:lineRule="auto"/>
        <w:ind w:left="0" w:firstLine="567"/>
        <w:jc w:val="both"/>
        <w:rPr>
          <w:rFonts w:ascii="Times New Roman" w:hAnsi="Times New Roman" w:cs="Times New Roman"/>
          <w:sz w:val="28"/>
          <w:szCs w:val="28"/>
          <w:lang w:val="uk-UA"/>
        </w:rPr>
      </w:pPr>
      <w:r w:rsidRPr="0055444F">
        <w:rPr>
          <w:rFonts w:ascii="Times New Roman" w:hAnsi="Times New Roman" w:cs="Times New Roman"/>
          <w:sz w:val="28"/>
          <w:szCs w:val="28"/>
          <w:lang w:val="uk-UA"/>
        </w:rPr>
        <w:t>До поширених симптомів відносяться лихоманка, кашель, втома, задишка і аносмия (втрата нюху) [13] [17] [18], можлива закладеність вух [19]. При ускладненнях можуть виникати гострий респіраторний дистрес-синдром (ГРДС) і пневмонія (запалення легенів) [20]. Інкубаційний період, тобто відрізок часу від моменту зараження до прояву симптомів, зазвичай становить близько 5 днів, але може варіюватися від 2 до 14 днів [21] [22]. Оскільки немає ніяких противірусних препаратів для лікування захворювання [13], первинне лікування проводиться за допомогою симптоматичної терапії (усунення окремих симптомів) [23]. З кінця 2020 року існує кілька вакцин проти COVID-19, ряд країн почав масову вакцинацію проти COVID-19 [24] [25].</w:t>
      </w:r>
    </w:p>
    <w:p w:rsidR="0055444F" w:rsidRPr="0055444F" w:rsidRDefault="0055444F" w:rsidP="0055444F">
      <w:pPr>
        <w:pStyle w:val="a3"/>
        <w:spacing w:line="360" w:lineRule="auto"/>
        <w:ind w:left="0" w:firstLine="567"/>
        <w:jc w:val="both"/>
        <w:rPr>
          <w:rFonts w:ascii="Times New Roman" w:hAnsi="Times New Roman" w:cs="Times New Roman"/>
          <w:sz w:val="28"/>
          <w:szCs w:val="28"/>
          <w:lang w:val="uk-UA"/>
        </w:rPr>
      </w:pPr>
      <w:r w:rsidRPr="0055444F">
        <w:rPr>
          <w:rFonts w:ascii="Times New Roman" w:hAnsi="Times New Roman" w:cs="Times New Roman"/>
          <w:sz w:val="28"/>
          <w:szCs w:val="28"/>
          <w:lang w:val="uk-UA"/>
        </w:rPr>
        <w:t>В якості профілактичних заходів рекомендуються миття рук, прикривати рот і ніс ліктьовим згином при кашлі або чханні, підтримання дистанції від інших людей (соціальне дистанціювання), носіння захисної маски в громадських місцях, дезінфекція поверхонь, збільшення вентиляції та фільтрації повітря в приміщенні [26], а також моніторинг і самоізоляція для людей, які підозрюють, що вони інфіковані [13] [27]. Органи влади у</w:t>
      </w:r>
      <w:r w:rsidR="008C23C8">
        <w:rPr>
          <w:rFonts w:ascii="Times New Roman" w:hAnsi="Times New Roman" w:cs="Times New Roman"/>
          <w:sz w:val="28"/>
          <w:szCs w:val="28"/>
          <w:lang w:val="uk-UA"/>
        </w:rPr>
        <w:t xml:space="preserve"> всьому світі вжили заходів</w:t>
      </w:r>
      <w:r w:rsidRPr="0055444F">
        <w:rPr>
          <w:rFonts w:ascii="Times New Roman" w:hAnsi="Times New Roman" w:cs="Times New Roman"/>
          <w:sz w:val="28"/>
          <w:szCs w:val="28"/>
          <w:lang w:val="uk-UA"/>
        </w:rPr>
        <w:t>, ввівши обмеже</w:t>
      </w:r>
      <w:r w:rsidR="008C23C8">
        <w:rPr>
          <w:rFonts w:ascii="Times New Roman" w:hAnsi="Times New Roman" w:cs="Times New Roman"/>
          <w:sz w:val="28"/>
          <w:szCs w:val="28"/>
          <w:lang w:val="uk-UA"/>
        </w:rPr>
        <w:t>ння на подорожі</w:t>
      </w:r>
      <w:r w:rsidRPr="0055444F">
        <w:rPr>
          <w:rFonts w:ascii="Times New Roman" w:hAnsi="Times New Roman" w:cs="Times New Roman"/>
          <w:sz w:val="28"/>
          <w:szCs w:val="28"/>
          <w:lang w:val="uk-UA"/>
        </w:rPr>
        <w:t>, контроль ризику на робочому місці і закриття об'єктів. Крім того, багато установ працюють над підвищенням потенціалу тестування і відстеженням контактів інфікованих осіб.</w:t>
      </w:r>
    </w:p>
    <w:p w:rsidR="0055444F" w:rsidRDefault="0055444F" w:rsidP="0055444F">
      <w:pPr>
        <w:pStyle w:val="a3"/>
        <w:spacing w:line="360" w:lineRule="auto"/>
        <w:ind w:left="0" w:firstLine="567"/>
        <w:jc w:val="both"/>
        <w:rPr>
          <w:rFonts w:ascii="Times New Roman" w:hAnsi="Times New Roman" w:cs="Times New Roman"/>
          <w:sz w:val="28"/>
          <w:szCs w:val="28"/>
          <w:lang w:val="uk-UA"/>
        </w:rPr>
      </w:pPr>
      <w:r w:rsidRPr="0055444F">
        <w:rPr>
          <w:rFonts w:ascii="Times New Roman" w:hAnsi="Times New Roman" w:cs="Times New Roman"/>
          <w:sz w:val="28"/>
          <w:szCs w:val="28"/>
          <w:lang w:val="uk-UA"/>
        </w:rPr>
        <w:t>Пандемія COVID-19 стала причиною серйозних соціально-економічних наслідків [28], включаючи найбільшу світову рецесію  після Велико</w:t>
      </w:r>
      <w:r w:rsidR="008C23C8">
        <w:rPr>
          <w:rFonts w:ascii="Times New Roman" w:hAnsi="Times New Roman" w:cs="Times New Roman"/>
          <w:sz w:val="28"/>
          <w:szCs w:val="28"/>
          <w:lang w:val="uk-UA"/>
        </w:rPr>
        <w:t>ї депресії [29] і масовий голод</w:t>
      </w:r>
      <w:r w:rsidRPr="0055444F">
        <w:rPr>
          <w:rFonts w:ascii="Times New Roman" w:hAnsi="Times New Roman" w:cs="Times New Roman"/>
          <w:sz w:val="28"/>
          <w:szCs w:val="28"/>
          <w:lang w:val="uk-UA"/>
        </w:rPr>
        <w:t xml:space="preserve">, що торкнулася близько 265 млн чоловік [30]. Це призвело до перенесення або скасування  безлічі спортивних, релігійних , політичних  і культурних  заходів [31], а широко поширений дефіцит поставок збільшився панічними покупками [32] [33] [34]. Зменшились викиди забруднюючих речовин і парникових газів  [35] [36]. Школи, університети і коледжі були </w:t>
      </w:r>
      <w:r w:rsidRPr="0055444F">
        <w:rPr>
          <w:rFonts w:ascii="Times New Roman" w:hAnsi="Times New Roman" w:cs="Times New Roman"/>
          <w:sz w:val="28"/>
          <w:szCs w:val="28"/>
          <w:lang w:val="uk-UA"/>
        </w:rPr>
        <w:lastRenderedPageBreak/>
        <w:t>закриті або на загальнонаціональній, або на місцевій основі, в 172 країнах, що торкнулося приблизно 98,5% світового населення шкільного та студентського віку. Дезінформація про вірус поширилася через соціальні мережі та засоби масової інформації [37]. Відомі випадки ксенофобії та дискримінації  щодо китайського народу і тих, хто сприймається як китайці або вихідці з регіонів з високим рівнем інфікування [38].</w:t>
      </w:r>
    </w:p>
    <w:p w:rsidR="00DD1BFB" w:rsidRDefault="00DD1BFB" w:rsidP="0055444F">
      <w:pPr>
        <w:pStyle w:val="a3"/>
        <w:spacing w:line="360" w:lineRule="auto"/>
        <w:ind w:left="0" w:firstLine="567"/>
        <w:jc w:val="both"/>
        <w:rPr>
          <w:rFonts w:ascii="Times New Roman" w:hAnsi="Times New Roman" w:cs="Times New Roman"/>
          <w:sz w:val="28"/>
          <w:szCs w:val="28"/>
          <w:lang w:val="uk-UA"/>
        </w:rPr>
      </w:pPr>
    </w:p>
    <w:p w:rsidR="00DD1BFB" w:rsidRDefault="00DD1BFB" w:rsidP="00DD1BFB">
      <w:pPr>
        <w:pStyle w:val="a3"/>
        <w:numPr>
          <w:ilvl w:val="1"/>
          <w:numId w:val="1"/>
        </w:numPr>
        <w:spacing w:line="360" w:lineRule="auto"/>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Історія</w:t>
      </w:r>
      <w:r w:rsidR="00F015DD">
        <w:rPr>
          <w:rFonts w:ascii="Times New Roman" w:hAnsi="Times New Roman" w:cs="Times New Roman"/>
          <w:b/>
          <w:sz w:val="28"/>
          <w:szCs w:val="28"/>
          <w:lang w:val="uk-UA"/>
        </w:rPr>
        <w:t xml:space="preserve"> виникнення</w:t>
      </w:r>
      <w:r>
        <w:rPr>
          <w:rFonts w:ascii="Times New Roman" w:hAnsi="Times New Roman" w:cs="Times New Roman"/>
          <w:b/>
          <w:sz w:val="28"/>
          <w:szCs w:val="28"/>
          <w:lang w:val="uk-UA"/>
        </w:rPr>
        <w:t xml:space="preserve"> пандемії коронавірусної інфекції </w:t>
      </w:r>
      <w:r w:rsidR="006D6F9D">
        <w:rPr>
          <w:rFonts w:ascii="Times New Roman" w:hAnsi="Times New Roman" w:cs="Times New Roman"/>
          <w:b/>
          <w:sz w:val="28"/>
          <w:szCs w:val="28"/>
          <w:lang w:val="uk-UA"/>
        </w:rPr>
        <w:t xml:space="preserve">               </w:t>
      </w:r>
      <w:r>
        <w:rPr>
          <w:rFonts w:ascii="Times New Roman" w:hAnsi="Times New Roman" w:cs="Times New Roman"/>
          <w:b/>
          <w:sz w:val="28"/>
          <w:szCs w:val="28"/>
          <w:lang w:val="uk-UA"/>
        </w:rPr>
        <w:t>(</w:t>
      </w:r>
      <w:r>
        <w:rPr>
          <w:rFonts w:ascii="Times New Roman" w:hAnsi="Times New Roman" w:cs="Times New Roman"/>
          <w:b/>
          <w:sz w:val="28"/>
          <w:szCs w:val="28"/>
          <w:lang w:val="en-US"/>
        </w:rPr>
        <w:t>COVID</w:t>
      </w:r>
      <w:r w:rsidRPr="00A30451">
        <w:rPr>
          <w:rFonts w:ascii="Times New Roman" w:hAnsi="Times New Roman" w:cs="Times New Roman"/>
          <w:b/>
          <w:sz w:val="28"/>
          <w:szCs w:val="28"/>
          <w:lang w:val="uk-UA"/>
        </w:rPr>
        <w:t>-19</w:t>
      </w:r>
      <w:r>
        <w:rPr>
          <w:rFonts w:ascii="Times New Roman" w:hAnsi="Times New Roman" w:cs="Times New Roman"/>
          <w:b/>
          <w:sz w:val="28"/>
          <w:szCs w:val="28"/>
          <w:lang w:val="uk-UA"/>
        </w:rPr>
        <w:t>)</w:t>
      </w:r>
    </w:p>
    <w:p w:rsidR="00DD1BFB" w:rsidRPr="00DD1BFB" w:rsidRDefault="00DD1BFB" w:rsidP="00DD1BFB">
      <w:pPr>
        <w:pStyle w:val="a3"/>
        <w:spacing w:line="360" w:lineRule="auto"/>
        <w:ind w:left="0" w:firstLine="567"/>
        <w:jc w:val="both"/>
        <w:rPr>
          <w:rFonts w:ascii="Times New Roman" w:hAnsi="Times New Roman" w:cs="Times New Roman"/>
          <w:sz w:val="28"/>
          <w:szCs w:val="28"/>
          <w:lang w:val="uk-UA"/>
        </w:rPr>
      </w:pPr>
    </w:p>
    <w:p w:rsidR="00DD1BFB" w:rsidRP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t>В основному вірус SARS-CoV-2 передається при тісному контакті [a], найчастіше через невеликі краплі , що утворюються при кашлі [b], чханні і розмові [11] [13] [14]. Краплі зазвичай падають на землю або на поверхні, а не переміщаються по повітрю на великі відстані [11] [13] [15]. Передача може також відбуватися через більш дрібні краплі, які здатні залишатися зваженими в повітрі протягом більш тривалих періодів часу [16]. Рідше можливе зараження після дотику до забрудненої поверхні, а потім-на-віч. Інфікований найбільш заразний протягом перших трьох днів після появи симптомів, хоча поширення можливо і до появи симптомів, а також через людей, що не проявляють симптомів [11] [13].</w:t>
      </w:r>
    </w:p>
    <w:p w:rsidR="00DD1BFB" w:rsidRP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t>До поширених симптомів відносяться лихоманка, кашель, втома, задишка і аносмия (втрата нюху) [13] [17] [18], можлива закладеність вух [19]. При ускладненнях можуть виникати гострий респіраторний дистрес-синдром (ГРДС) і пневмонія (запалення легенів) [20]. Інкубаційний період, тобто відрізок часу від моменту зараження до прояву симптомів, зазвичай становить близько 5 днів, але може варіюватися від 2 до 14 днів [21] [22]. Оскільки немає ніяких противірусних препаратів для лікування захворювання [13], первинне лікування проводиться за допомогою симптоматичної терапії (усунення окремих симптомів) [23]. З кінця 2020 року існує кілька вакцин проти COVID-19, ряд країн почав масову вакцинацію проти COVID-19 [24] [25].</w:t>
      </w:r>
    </w:p>
    <w:p w:rsidR="00DD1BFB" w:rsidRP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lastRenderedPageBreak/>
        <w:t>В якості профілактичних заходів рекомендуються миття рук, прикривати рот і ніс ліктьовим згином при кашлі або чханні, підтримання дистанції від інших людей (соціальне дистанціювання), носіння захисної маски в громадських місцях, дезінфекція поверхонь, збільшення вентиляції та фільтрації повітря в приміщенні [26], а також моніторинг і самоізоляція для людей, які підозрюють, що вони інфіковані [13] [27]. Органи влади у всьому світі вжили заходів , ввівши обмеження на подорожі , контроль ризику на робочому місці і закриття об'єктів. Крім того, багато установ працюють над підвищенням потенціалу тестування і відстеженням контактів інфікованих осіб.</w:t>
      </w:r>
    </w:p>
    <w:p w:rsid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t>Пандемія COVID-19 стала причиною серйозних соціально-економічних наслідків [28], включаючи найбільшу світову рецесію  після Великої депресії [29] і масовий голод , що торкнулася близько 265 млн чоловік [30]. Це призвело до перенесення або скасування  безлічі спортив</w:t>
      </w:r>
      <w:r w:rsidR="008C23C8">
        <w:rPr>
          <w:rFonts w:ascii="Times New Roman" w:hAnsi="Times New Roman" w:cs="Times New Roman"/>
          <w:sz w:val="28"/>
          <w:szCs w:val="28"/>
          <w:lang w:val="uk-UA"/>
        </w:rPr>
        <w:t>них, релігійних</w:t>
      </w:r>
      <w:r w:rsidRPr="00DD1BFB">
        <w:rPr>
          <w:rFonts w:ascii="Times New Roman" w:hAnsi="Times New Roman" w:cs="Times New Roman"/>
          <w:sz w:val="28"/>
          <w:szCs w:val="28"/>
          <w:lang w:val="uk-UA"/>
        </w:rPr>
        <w:t>, політичних  і культурних  заходів [31], а широко поширений дефіцит поставок збільшився панічними покупками [32] [33] [34]. Зменшились викиди забруднюючих речовин і парникових газів  [35] [36]. Школи, університети і коледжі були закриті або на загальнонаціональній, або на місцевій основі, в 172 країнах, що торкнулося приблизно 98,5% світового населення шкільного та студентського віку. Дезінформація про вірус поширилася через соціальні мережі та засоби масової інформації [37]. Відомі випадки ксенофобії та дискримінації  щодо китайського народу і тих, хто сприймається як китайці або вихідці з регіонів з високим рівнем інфікування [38].</w:t>
      </w:r>
    </w:p>
    <w:p w:rsidR="00DD1BFB" w:rsidRP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t xml:space="preserve">Для правильної оцінки ризиків потрібні додаткові дослідження для виявлення поширеності вірусу серед населення в цілому, в тому числі серед людей без симптомів захворювання [43]. Реальна поширеність COVID-19, спектр його поширення і реальний рівень смертності залишаються невідомими. Зареєстровані показники смертності в різних країнах дуже неоднорідні: у Німеччині повідомляється про дуже невелику кількість смертей (CFR 0,35%) у порівнянні з іншими європейськими країнами з аналогічним </w:t>
      </w:r>
      <w:r w:rsidRPr="00DD1BFB">
        <w:rPr>
          <w:rFonts w:ascii="Times New Roman" w:hAnsi="Times New Roman" w:cs="Times New Roman"/>
          <w:sz w:val="28"/>
          <w:szCs w:val="28"/>
          <w:lang w:val="uk-UA"/>
        </w:rPr>
        <w:lastRenderedPageBreak/>
        <w:t>населенням і системами охорони здоров'я, що свідчить про відсутність єдиних критеріїв оцінки смертних випадків [43].</w:t>
      </w:r>
    </w:p>
    <w:p w:rsidR="00DD1BFB" w:rsidRP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t>ВООЗ опублікувала дані, згідно з якими за станом на 30 березня 2020 роки кількість смертей, поділене на кількість діагностованих випадків, становило 4,7% (29 957/634 835) [44]. До показників смертності відносяться коефіцієнт летальності (CFR), який відображає відсоток діагностованих людей, які помирають від захворювання, і коефіцієнт смертності від інфекції (IFR), який представляє собою відсоткову частку померлих від загального числа інфікованих (діагностованих і не діагностованих). Ці показники не прив'язані до часу і розраховуються після завершення епідемії. Ряд вчених намагалися розрахувати ці цифри для конкретних груп населення [45]. Значення CFR створюють перебільшене враження ризику від хвороби в умовах, коли багато випадків захворювання залишаються непоміченими. З іншого боку, цей показник може применшувати реальний ризик, якщо не реєструються випадки смерті від захворювання. Показник змінюється в залежності від різних факторів, включаючи охоплення тестування. У Китаї оцінки CFR знизилися з 17,3% (для тих, у кого симптоми почалися 1-10 січня 2020 року) до 0,7% (для тих, у кого симптоми з'явилися після 1 лютого 2020 року) [46].</w:t>
      </w:r>
    </w:p>
    <w:p w:rsidR="00DD1BFB" w:rsidRDefault="00DD1BFB" w:rsidP="00DD1BFB">
      <w:pPr>
        <w:pStyle w:val="a3"/>
        <w:spacing w:line="360" w:lineRule="auto"/>
        <w:ind w:left="0" w:firstLine="567"/>
        <w:jc w:val="both"/>
        <w:rPr>
          <w:rFonts w:ascii="Times New Roman" w:hAnsi="Times New Roman" w:cs="Times New Roman"/>
          <w:sz w:val="28"/>
          <w:szCs w:val="28"/>
          <w:lang w:val="uk-UA"/>
        </w:rPr>
      </w:pPr>
      <w:r w:rsidRPr="00DD1BFB">
        <w:rPr>
          <w:rFonts w:ascii="Times New Roman" w:hAnsi="Times New Roman" w:cs="Times New Roman"/>
          <w:sz w:val="28"/>
          <w:szCs w:val="28"/>
          <w:lang w:val="uk-UA"/>
        </w:rPr>
        <w:t>У Китаї за станом на 5 лютого</w:t>
      </w:r>
      <w:r>
        <w:rPr>
          <w:rFonts w:ascii="Times New Roman" w:hAnsi="Times New Roman" w:cs="Times New Roman"/>
          <w:sz w:val="28"/>
          <w:szCs w:val="28"/>
          <w:lang w:val="uk-UA"/>
        </w:rPr>
        <w:t xml:space="preserve"> 2020 року</w:t>
      </w:r>
      <w:r w:rsidRPr="00DD1BFB">
        <w:rPr>
          <w:rFonts w:ascii="Times New Roman" w:hAnsi="Times New Roman" w:cs="Times New Roman"/>
          <w:sz w:val="28"/>
          <w:szCs w:val="28"/>
          <w:lang w:val="uk-UA"/>
        </w:rPr>
        <w:t xml:space="preserve"> близько 80% смертей припадало на осіб старше 60 років, у 75% були серйозні захворювання, включаючи серцево-судинні і діабет [47]. Час від розвитку симптомів до смерті становило від 6 до 41 дня, найчастіше 14 днів [48].</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Перші повідомлення про спалахи хвороби з'явилися в Китаї 31 грудня 2019 года [51], а перші клінічні прояви у хворих виникли раніше - 8 грудня 2019 года [52].</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Розписка Лі Веньляна про те, що він попереджений про неприпустимість поширення неправдивих чуток, взята поліцією Ухань</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 xml:space="preserve">Стверджується, що 30 грудня 2019 року офтальмолог Лі Веньлян першим повідомив про новий вірус, аналогічному вірусу SARS, в бесіді випускників медичного факультету Уханьского університету в чаті WeChat, після чого був </w:t>
      </w:r>
      <w:r w:rsidRPr="00F015DD">
        <w:rPr>
          <w:rFonts w:ascii="Times New Roman" w:hAnsi="Times New Roman" w:cs="Times New Roman"/>
          <w:sz w:val="28"/>
          <w:szCs w:val="28"/>
          <w:lang w:val="uk-UA"/>
        </w:rPr>
        <w:lastRenderedPageBreak/>
        <w:t>викликаний в поліцію і строго попереджений про недопустимість поширення чуток [53].</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1 січня 2020 роки ринок в Ухані був закритий, а людей з клінічними проявами інфекції ізолювали. Згодом був проведений моніторинг понад 700 осіб, в тому числі понад 400 медичних працівників, які контактували з підозрілими випадками захворювань [54]. При застосуванні діагностичного ПЛР-тесту підтвердилося н</w:t>
      </w:r>
      <w:r w:rsidR="008C23C8">
        <w:rPr>
          <w:rFonts w:ascii="Times New Roman" w:hAnsi="Times New Roman" w:cs="Times New Roman"/>
          <w:sz w:val="28"/>
          <w:szCs w:val="28"/>
          <w:lang w:val="uk-UA"/>
        </w:rPr>
        <w:t>аявність коронавірусної</w:t>
      </w:r>
      <w:r w:rsidRPr="00F015DD">
        <w:rPr>
          <w:rFonts w:ascii="Times New Roman" w:hAnsi="Times New Roman" w:cs="Times New Roman"/>
          <w:sz w:val="28"/>
          <w:szCs w:val="28"/>
          <w:lang w:val="uk-UA"/>
        </w:rPr>
        <w:t xml:space="preserve"> інфекції COVID-19 у 41 людини в районі Ухань [55]. Пізніше повідомлялося про подружню пару, в якій один з подружжя на ринку не був, але все одно захворів, тоді як ще троє інших членів цієї ж сім'ї працювали на цьому ринку [56] [57]. 9 січня в Ухані від нової хвороби помер 61-річний чоловік [58]. 16 січня влада Китаю оголосила, що напередодні помер ще один 69-річний чоловік в Ухані, у якого також підтвердилося захворювання [59] [60] [61].</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Перший випадок за межами Китаю став відомий 13 січня. Це була 61-річна жінка, яка прилетіла з Ухань 8 січня в Бангкок (Таїланд). До 18 січня число випадків за межами Китаю збільшилася до трьох випадків (два в Таїланді, один в Японії).</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З того факту, що за межами Китаю були зареєстровані кілька випадків захворювання, епідеміологи прийшли до висновку, що число людей, інфікованих в Ухані, має бути значно більше (на 1-2 порядки), ніж офіційно оголошені 41 випадок. За оцінками, що висловлюються експертами-вірусологами, число людей, інфікованих в Ухані, на 17 січня склала до 1700 осіб.</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Той факт, що кілька співробітників лікарні, які займалися лікуванням хворих, також захворіли, ясно показав, що вірус може передаватися від людини до людини.</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 xml:space="preserve">В аеропортах Сінгапуру і Гонконгу були вжиті заходи безпеки: пасажирів, що прибувають з Ухань, спеціально оглядали на предмет підвищеної температури і опитували про симптоми пневмонії. Різні аеропорти </w:t>
      </w:r>
      <w:r w:rsidRPr="00F015DD">
        <w:rPr>
          <w:rFonts w:ascii="Times New Roman" w:hAnsi="Times New Roman" w:cs="Times New Roman"/>
          <w:sz w:val="28"/>
          <w:szCs w:val="28"/>
          <w:lang w:val="uk-UA"/>
        </w:rPr>
        <w:lastRenderedPageBreak/>
        <w:t>в Росії [62], Таїланді, Південній Кореї, Малайзії і на Філіппінах прийняли аналогічні заходи.</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З 18 січня відповідних заходів контролю також були введені в трьох основних аеропортах США - міжнародному аеропорту Сан-Франциско (SFO), міжнародному аеропорту Лос-Анджелеса (LAX) і міжнародному аеропорту імені Джона Кеннеді в Нью-Йорку (JFK). Аналогічні заходи були прийняті і в Росії. За повідомленням Росспоживнагляду, за станом на 28 січня було виявлено 103 хворих з ознаками гострих респіраторних вірусних інфекцій, але, за результатами лабораторних досліджень, у жо</w:t>
      </w:r>
      <w:r w:rsidR="008C23C8">
        <w:rPr>
          <w:rFonts w:ascii="Times New Roman" w:hAnsi="Times New Roman" w:cs="Times New Roman"/>
          <w:sz w:val="28"/>
          <w:szCs w:val="28"/>
          <w:lang w:val="uk-UA"/>
        </w:rPr>
        <w:t>дного з них нової коронавірусної</w:t>
      </w:r>
      <w:r w:rsidRPr="00F015DD">
        <w:rPr>
          <w:rFonts w:ascii="Times New Roman" w:hAnsi="Times New Roman" w:cs="Times New Roman"/>
          <w:sz w:val="28"/>
          <w:szCs w:val="28"/>
          <w:lang w:val="uk-UA"/>
        </w:rPr>
        <w:t xml:space="preserve"> інфекції (COVID-19) не зареєстровано [63].</w:t>
      </w:r>
    </w:p>
    <w:p w:rsidR="00F015DD" w:rsidRP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20 січня китайська влада повідомила про різке збільшення числа нових випадків за</w:t>
      </w:r>
      <w:r w:rsidR="008C23C8">
        <w:rPr>
          <w:rFonts w:ascii="Times New Roman" w:hAnsi="Times New Roman" w:cs="Times New Roman"/>
          <w:sz w:val="28"/>
          <w:szCs w:val="28"/>
          <w:lang w:val="uk-UA"/>
        </w:rPr>
        <w:t>хворювання, викликаного коронаві</w:t>
      </w:r>
      <w:r w:rsidRPr="00F015DD">
        <w:rPr>
          <w:rFonts w:ascii="Times New Roman" w:hAnsi="Times New Roman" w:cs="Times New Roman"/>
          <w:sz w:val="28"/>
          <w:szCs w:val="28"/>
          <w:lang w:val="uk-UA"/>
        </w:rPr>
        <w:t>русной інфекцією COVID-19, відразу на 140 нових пацієнтів; деякі з них опинилися за межами Ухань - в Шеньчжені та Пекіні. Також повідомлялося про ще одну смерть, викликаної вірусом, і про перший випадок захворювання в Південній Кореї. Китайська влада офіційно підтвердили, що мали місце випадки передачі інфекції від людини до людини. 21 січня біля американця, який повернувся з Ухань в Сіетл (США) 15 січня, була діагностована перша інфекція COVID-19 року за межами Азії. Були висловлені серйозні побоювання, що майбутній китайський Новий рік може значно сприяти поширенню вірусу. Сотні мільйонів китайців традиційно відвідують це свято в Китаї і за його межами, щоб відпочити, відсвяткувати і відвідати своїх родичів.</w:t>
      </w:r>
    </w:p>
    <w:p w:rsidR="00F015DD" w:rsidRDefault="00F015DD" w:rsidP="00F015DD">
      <w:pPr>
        <w:pStyle w:val="a3"/>
        <w:spacing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 xml:space="preserve">17 січня група мікробіологів з Імперського коледжу Великобританії опублікувала оцінку динаміки поширення захворювання, згідно з якою до 12 січня стався 1 723 випадки зараження (довірчий інтервал 95%: 427-4471). Ці розрахунки </w:t>
      </w:r>
      <w:r w:rsidR="008C23C8" w:rsidRPr="00F015DD">
        <w:rPr>
          <w:rFonts w:ascii="Times New Roman" w:hAnsi="Times New Roman" w:cs="Times New Roman"/>
          <w:sz w:val="28"/>
          <w:szCs w:val="28"/>
          <w:lang w:val="uk-UA"/>
        </w:rPr>
        <w:t>ґрунтувалися</w:t>
      </w:r>
      <w:r w:rsidRPr="00F015DD">
        <w:rPr>
          <w:rFonts w:ascii="Times New Roman" w:hAnsi="Times New Roman" w:cs="Times New Roman"/>
          <w:sz w:val="28"/>
          <w:szCs w:val="28"/>
          <w:lang w:val="uk-UA"/>
        </w:rPr>
        <w:t xml:space="preserve"> на уточненої статистикою і моделі початкового</w:t>
      </w:r>
      <w:r w:rsidR="008C23C8">
        <w:rPr>
          <w:rFonts w:ascii="Times New Roman" w:hAnsi="Times New Roman" w:cs="Times New Roman"/>
          <w:sz w:val="28"/>
          <w:szCs w:val="28"/>
          <w:lang w:val="uk-UA"/>
        </w:rPr>
        <w:t xml:space="preserve"> поширення аналогічного коронавірусу</w:t>
      </w:r>
      <w:r w:rsidRPr="00F015DD">
        <w:rPr>
          <w:rFonts w:ascii="Times New Roman" w:hAnsi="Times New Roman" w:cs="Times New Roman"/>
          <w:sz w:val="28"/>
          <w:szCs w:val="28"/>
          <w:lang w:val="uk-UA"/>
        </w:rPr>
        <w:t xml:space="preserve"> в Таїланді і Японії. Вони також прийшли до висновку, що «не можна виключати можливість швидкої самостійної передачі вірусу від людини людині» [64]. У міру появи нових випадків зараження, пізніше були внесені корективи: «відповідно до нових </w:t>
      </w:r>
      <w:r w:rsidRPr="00F015DD">
        <w:rPr>
          <w:rFonts w:ascii="Times New Roman" w:hAnsi="Times New Roman" w:cs="Times New Roman"/>
          <w:sz w:val="28"/>
          <w:szCs w:val="28"/>
          <w:lang w:val="uk-UA"/>
        </w:rPr>
        <w:lastRenderedPageBreak/>
        <w:t>даних про динаміку зростання кількості людей, що мають симптоми зараження COVID-19, передбачається наявність більше 4000 випадків в місті Ухань» [65] [66]. Група вірусологів з університетів Гонконгу прийшла до того ж висновку, що і попередні дослідники, з додатковими уточненнями щодо швидкості поширення захворювання на транспорті Китаю.</w:t>
      </w:r>
      <w:r>
        <w:rPr>
          <w:rFonts w:ascii="Times New Roman" w:hAnsi="Times New Roman" w:cs="Times New Roman"/>
          <w:sz w:val="28"/>
          <w:szCs w:val="28"/>
          <w:lang w:val="uk-UA"/>
        </w:rPr>
        <w:t xml:space="preserve"> </w:t>
      </w:r>
    </w:p>
    <w:p w:rsidR="00DD1BFB" w:rsidRDefault="00DD1BFB" w:rsidP="00DD1BFB">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37242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и.png"/>
                    <pic:cNvPicPr/>
                  </pic:nvPicPr>
                  <pic:blipFill>
                    <a:blip r:embed="rId20">
                      <a:extLst>
                        <a:ext uri="{28A0092B-C50C-407E-A947-70E740481C1C}">
                          <a14:useLocalDpi xmlns:a14="http://schemas.microsoft.com/office/drawing/2010/main" val="0"/>
                        </a:ext>
                      </a:extLst>
                    </a:blip>
                    <a:stretch>
                      <a:fillRect/>
                    </a:stretch>
                  </pic:blipFill>
                  <pic:spPr>
                    <a:xfrm>
                      <a:off x="0" y="0"/>
                      <a:ext cx="5940425" cy="3724275"/>
                    </a:xfrm>
                    <a:prstGeom prst="rect">
                      <a:avLst/>
                    </a:prstGeom>
                  </pic:spPr>
                </pic:pic>
              </a:graphicData>
            </a:graphic>
          </wp:inline>
        </w:drawing>
      </w:r>
    </w:p>
    <w:p w:rsidR="00DD1BFB" w:rsidRDefault="00DD1BFB" w:rsidP="00F015DD">
      <w:pPr>
        <w:spacing w:after="0" w:line="360" w:lineRule="auto"/>
        <w:ind w:firstLine="567"/>
        <w:jc w:val="both"/>
        <w:rPr>
          <w:rFonts w:ascii="Times New Roman" w:hAnsi="Times New Roman" w:cs="Times New Roman"/>
          <w:b/>
          <w:sz w:val="28"/>
          <w:szCs w:val="28"/>
          <w:lang w:val="uk-UA"/>
        </w:rPr>
      </w:pPr>
      <w:r w:rsidRPr="00DD1BFB">
        <w:rPr>
          <w:rFonts w:ascii="Times New Roman" w:hAnsi="Times New Roman" w:cs="Times New Roman"/>
          <w:sz w:val="28"/>
          <w:szCs w:val="28"/>
          <w:lang w:val="uk-UA"/>
        </w:rPr>
        <w:t xml:space="preserve">Рис. 1.1. </w:t>
      </w:r>
      <w:r>
        <w:rPr>
          <w:rFonts w:ascii="Times New Roman" w:hAnsi="Times New Roman" w:cs="Times New Roman"/>
          <w:b/>
          <w:sz w:val="28"/>
          <w:szCs w:val="28"/>
          <w:lang w:val="uk-UA"/>
        </w:rPr>
        <w:t>Розподіл летальності по віковим групам (китайський населений пункт Хубей та європейська країна Італія), станом на 11 лютого та 17 березня 2020 року, відповідно</w:t>
      </w:r>
    </w:p>
    <w:p w:rsidR="00F015DD" w:rsidRDefault="00F015DD" w:rsidP="00F015DD">
      <w:pPr>
        <w:spacing w:after="0" w:line="360" w:lineRule="auto"/>
        <w:ind w:firstLine="567"/>
        <w:jc w:val="both"/>
        <w:rPr>
          <w:rFonts w:ascii="Times New Roman" w:hAnsi="Times New Roman" w:cs="Times New Roman"/>
          <w:b/>
          <w:sz w:val="28"/>
          <w:szCs w:val="28"/>
          <w:lang w:val="uk-UA"/>
        </w:rPr>
      </w:pPr>
    </w:p>
    <w:p w:rsidR="00F015DD" w:rsidRPr="00F015DD" w:rsidRDefault="00F015DD" w:rsidP="00F015D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січня на засіданні </w:t>
      </w:r>
      <w:r w:rsidRPr="00F015DD">
        <w:rPr>
          <w:rFonts w:ascii="Times New Roman" w:hAnsi="Times New Roman" w:cs="Times New Roman"/>
          <w:sz w:val="28"/>
          <w:szCs w:val="28"/>
          <w:lang w:val="uk-UA"/>
        </w:rPr>
        <w:t>ванні комітету з надзвичайних ситуацій ВООЗ спалах нового кор</w:t>
      </w:r>
      <w:r>
        <w:rPr>
          <w:rFonts w:ascii="Times New Roman" w:hAnsi="Times New Roman" w:cs="Times New Roman"/>
          <w:sz w:val="28"/>
          <w:szCs w:val="28"/>
          <w:lang w:val="uk-UA"/>
        </w:rPr>
        <w:t>онавірусу</w:t>
      </w:r>
      <w:r w:rsidRPr="00F015DD">
        <w:rPr>
          <w:rFonts w:ascii="Times New Roman" w:hAnsi="Times New Roman" w:cs="Times New Roman"/>
          <w:sz w:val="28"/>
          <w:szCs w:val="28"/>
          <w:lang w:val="uk-UA"/>
        </w:rPr>
        <w:t xml:space="preserve"> була визнана надзвичайною ситуацією у сфері охорони здоров'я, що має міжнародне значення. Як пояснив генеральний директор ВООЗ Тедрос Аданом Гебреісус, основна причина такого рішення не в поширенні вірусу в Китаї, а в тому, що його фіксують в інших країнах. Найбільше ВООЗ турбує можливість спалаху вірусу в країнах з нерозвиненою системою охорони здоров'я [67].</w:t>
      </w:r>
    </w:p>
    <w:p w:rsidR="00F015DD" w:rsidRPr="00F015DD" w:rsidRDefault="00F015DD" w:rsidP="00F015DD">
      <w:pPr>
        <w:pStyle w:val="a3"/>
        <w:spacing w:after="0"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lastRenderedPageBreak/>
        <w:t>У лютому 2020 року інфекція почала швидко поширюватися по різних країнах, незважаючи на вжиті владою Китаю карантинні заходи. 11 березня 2020 року ВООЗ оголосила, що спалах набула характеру пандемії [68]. У той же час, в самому Китаї зі спалахом інфекції до другої половині березня вдалося в основному впоратися [69]. 19-20 березня в континентальному Китаї не було зареєстровано нових випадків зараження (хоча і були виявлені інфіковані, які прибули з-за кордону) [70]. 25 березня китайська влада зняла карантин в провінції Хубей [71]. З 28 березня відновило роботу метро в Ухані [72]. 29 березня китайська влада заявила про закінченн</w:t>
      </w:r>
      <w:r>
        <w:rPr>
          <w:rFonts w:ascii="Times New Roman" w:hAnsi="Times New Roman" w:cs="Times New Roman"/>
          <w:sz w:val="28"/>
          <w:szCs w:val="28"/>
          <w:lang w:val="uk-UA"/>
        </w:rPr>
        <w:t>я епідемії коронавірусу</w:t>
      </w:r>
      <w:r w:rsidRPr="00F015DD">
        <w:rPr>
          <w:rFonts w:ascii="Times New Roman" w:hAnsi="Times New Roman" w:cs="Times New Roman"/>
          <w:sz w:val="28"/>
          <w:szCs w:val="28"/>
          <w:lang w:val="uk-UA"/>
        </w:rPr>
        <w:t xml:space="preserve"> в країні [73].</w:t>
      </w:r>
    </w:p>
    <w:p w:rsidR="00F015DD" w:rsidRDefault="00F015DD" w:rsidP="00F015DD">
      <w:pPr>
        <w:pStyle w:val="a3"/>
        <w:spacing w:after="0" w:line="360" w:lineRule="auto"/>
        <w:ind w:left="0" w:firstLine="567"/>
        <w:jc w:val="both"/>
        <w:rPr>
          <w:rFonts w:ascii="Times New Roman" w:hAnsi="Times New Roman" w:cs="Times New Roman"/>
          <w:sz w:val="28"/>
          <w:szCs w:val="28"/>
          <w:lang w:val="uk-UA"/>
        </w:rPr>
      </w:pPr>
      <w:r w:rsidRPr="00F015DD">
        <w:rPr>
          <w:rFonts w:ascii="Times New Roman" w:hAnsi="Times New Roman" w:cs="Times New Roman"/>
          <w:sz w:val="28"/>
          <w:szCs w:val="28"/>
          <w:lang w:val="uk-UA"/>
        </w:rPr>
        <w:t>З іншого боку, з 28 березня в Китаї була введена заборона на в'їзд іноземців в країну через побоювання повторного спалаху інфекції. Заборона стосується більшості іноземних громадян, включаючи тих, хто має діючу візу або дозвіл на проживання в Китаї [74].</w:t>
      </w:r>
    </w:p>
    <w:p w:rsidR="00F015DD" w:rsidRDefault="00F015DD" w:rsidP="00F015DD">
      <w:pPr>
        <w:spacing w:after="0" w:line="360" w:lineRule="auto"/>
        <w:ind w:firstLine="567"/>
        <w:jc w:val="both"/>
        <w:rPr>
          <w:rFonts w:ascii="Times New Roman" w:hAnsi="Times New Roman" w:cs="Times New Roman"/>
          <w:b/>
          <w:sz w:val="28"/>
          <w:szCs w:val="28"/>
          <w:lang w:val="uk-UA"/>
        </w:rPr>
      </w:pPr>
    </w:p>
    <w:p w:rsidR="00A07607" w:rsidRDefault="00A07607" w:rsidP="00A07607">
      <w:pPr>
        <w:pStyle w:val="a3"/>
        <w:numPr>
          <w:ilvl w:val="1"/>
          <w:numId w:val="1"/>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Поширення </w:t>
      </w:r>
      <w:r>
        <w:rPr>
          <w:rFonts w:ascii="Times New Roman" w:hAnsi="Times New Roman" w:cs="Times New Roman"/>
          <w:b/>
          <w:sz w:val="28"/>
          <w:szCs w:val="28"/>
          <w:lang w:val="en-US"/>
        </w:rPr>
        <w:t>COVID-19</w:t>
      </w:r>
      <w:r>
        <w:rPr>
          <w:rFonts w:ascii="Times New Roman" w:hAnsi="Times New Roman" w:cs="Times New Roman"/>
          <w:b/>
          <w:sz w:val="28"/>
          <w:szCs w:val="28"/>
          <w:lang w:val="uk-UA"/>
        </w:rPr>
        <w:t xml:space="preserve"> по світу</w:t>
      </w:r>
    </w:p>
    <w:p w:rsidR="00A07607" w:rsidRDefault="00A07607" w:rsidP="00A07607">
      <w:pPr>
        <w:spacing w:after="0" w:line="360" w:lineRule="auto"/>
        <w:ind w:left="567"/>
        <w:jc w:val="both"/>
        <w:rPr>
          <w:rFonts w:ascii="Times New Roman" w:hAnsi="Times New Roman" w:cs="Times New Roman"/>
          <w:b/>
          <w:sz w:val="28"/>
          <w:szCs w:val="28"/>
          <w:lang w:val="uk-UA"/>
        </w:rPr>
      </w:pPr>
    </w:p>
    <w:p w:rsidR="007C373E" w:rsidRPr="007C373E" w:rsidRDefault="007C373E" w:rsidP="007C373E">
      <w:pPr>
        <w:pStyle w:val="a3"/>
        <w:numPr>
          <w:ilvl w:val="2"/>
          <w:numId w:val="1"/>
        </w:numPr>
        <w:spacing w:after="0" w:line="360" w:lineRule="auto"/>
        <w:ind w:left="0" w:firstLine="567"/>
        <w:jc w:val="both"/>
        <w:rPr>
          <w:rFonts w:ascii="Times New Roman" w:hAnsi="Times New Roman" w:cs="Times New Roman"/>
          <w:b/>
          <w:sz w:val="28"/>
          <w:szCs w:val="28"/>
          <w:lang w:val="uk-UA"/>
        </w:rPr>
      </w:pPr>
      <w:r w:rsidRPr="007C373E">
        <w:rPr>
          <w:rFonts w:ascii="Times New Roman" w:hAnsi="Times New Roman" w:cs="Times New Roman"/>
          <w:b/>
          <w:sz w:val="28"/>
          <w:szCs w:val="28"/>
          <w:lang w:val="uk-UA"/>
        </w:rPr>
        <w:t>Світовий досвід профілактики коронавірусної інфекції</w:t>
      </w:r>
    </w:p>
    <w:p w:rsidR="007C373E" w:rsidRDefault="007C373E" w:rsidP="007C373E">
      <w:pPr>
        <w:spacing w:after="0" w:line="360" w:lineRule="auto"/>
        <w:jc w:val="both"/>
        <w:rPr>
          <w:rFonts w:ascii="Times New Roman" w:hAnsi="Times New Roman" w:cs="Times New Roman"/>
          <w:sz w:val="28"/>
          <w:szCs w:val="28"/>
          <w:lang w:val="uk-UA"/>
        </w:rPr>
      </w:pP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Для запобігання передачі інфекції необхідно дотримуватись заходів особистої гігієни, часто мити руки, не торкатися брудними руками очей, носа і рота, при кашлі та чханні використовувати одноразовий хустку і негайно викидати його після застосування. Тих, хто, можливо, вже інфікований, просять носити хірургічні маски в громадських місцях. Соціальне дистанціювання також є одним з рекомендованих способів стримування інфекції [77].</w:t>
      </w: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Уряди багатьох країн обмежили або заборонили необов'язкові поїздки в держави і регіони, де стався спалах захворювання. Однак у багатьох областях по світу вірус вийшов на національний рівень. Це означає, що багато хворих не можуть встановити, коли або де вони були інфіковані [78] [79] [80].</w:t>
      </w: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lastRenderedPageBreak/>
        <w:t>Медичним працівникам і людям, які здійснюють догляд за хворим, слід користуватися засобами індивідуального захисту і дотримуватися стандартні запобіжні заходи [81].</w:t>
      </w: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Відстеження контактів також є важливим методом для виявлення носіїв інфекції і зупинці подальшої передачі [82]. Однак використання урядом даних геолокації з мобільних телефонів для відстеження контактів в умовах епідемії викликає серйозні побоювання в питаннях збереження недоторканності особистої інформації. За даними на 7 квітня 2020 року, різні експертні групи займаються розробкою мобільних додатків, які могли б допомогти в боротьбі з поширенням інфекції, не порушуючи конфіденційності. За допомогою технологій типу Bluetooth Smart мобільні додатки зможуть подавати сигнал користувачеві про близькому контакті з носієм вірусу і небезпеки зараження [83] [84] [85].</w:t>
      </w:r>
    </w:p>
    <w:p w:rsidR="00A07607"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У Південній Кореї вдалося припинити поширення епідемії масовими тестами: на вулиці, в мобільних пунктах, які були розгорнуті в містах, де відбулися спалахи захворюваності. ДО 20 березня було зроблено більш 316 тисяч тестів. Крім того, всіх людей, які контактували з хворими, ізолювали [86].</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p>
    <w:p w:rsidR="00A07607" w:rsidRPr="007C373E" w:rsidRDefault="00A07607" w:rsidP="007C373E">
      <w:pPr>
        <w:pStyle w:val="a3"/>
        <w:numPr>
          <w:ilvl w:val="2"/>
          <w:numId w:val="1"/>
        </w:numPr>
        <w:spacing w:after="0" w:line="360" w:lineRule="auto"/>
        <w:ind w:left="0" w:firstLine="567"/>
        <w:jc w:val="both"/>
        <w:rPr>
          <w:rFonts w:ascii="Times New Roman" w:hAnsi="Times New Roman" w:cs="Times New Roman"/>
          <w:b/>
          <w:sz w:val="28"/>
          <w:szCs w:val="28"/>
          <w:lang w:val="uk-UA"/>
        </w:rPr>
      </w:pPr>
      <w:r w:rsidRPr="007C373E">
        <w:rPr>
          <w:rFonts w:ascii="Times New Roman" w:hAnsi="Times New Roman" w:cs="Times New Roman"/>
          <w:b/>
          <w:sz w:val="28"/>
          <w:szCs w:val="28"/>
          <w:lang w:val="uk-UA"/>
        </w:rPr>
        <w:t>Епідеміологія та карантинні заходи</w:t>
      </w:r>
    </w:p>
    <w:p w:rsidR="007C373E" w:rsidRPr="007C373E" w:rsidRDefault="007C373E" w:rsidP="007C373E">
      <w:pPr>
        <w:pStyle w:val="a3"/>
        <w:spacing w:after="0" w:line="360" w:lineRule="auto"/>
        <w:ind w:left="1854"/>
        <w:jc w:val="both"/>
        <w:rPr>
          <w:rFonts w:ascii="Times New Roman" w:hAnsi="Times New Roman" w:cs="Times New Roman"/>
          <w:sz w:val="28"/>
          <w:szCs w:val="28"/>
          <w:lang w:val="uk-UA"/>
        </w:rPr>
      </w:pP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Іспанські феміністки влаштовують марш під час епідемії COVID-19. Мадрид, 8 березня 2020 року</w:t>
      </w: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 xml:space="preserve">11 березня ВООЗ оголосила, що спалах COVID-19 набула характеру пандемії [68], а через два дні - що центром пандемії є Європа. До цього моменту там щодня повідомлялося про більшу кількість нових випадків зараження, ніж в пік епідемії в Китаї. При цьому зростає кількість випадків відсутності епідеміологічних зв'язків для пояснення джерела передачі вірусу [87]. Лідером по поширенню інфекції в Європі стала Італія [88]. На 16 березня кількість випадків зараження склало там близько 25 тисяч, а число жертв </w:t>
      </w:r>
      <w:r w:rsidRPr="007C373E">
        <w:rPr>
          <w:rFonts w:ascii="Times New Roman" w:hAnsi="Times New Roman" w:cs="Times New Roman"/>
          <w:sz w:val="28"/>
          <w:szCs w:val="28"/>
          <w:lang w:val="uk-UA"/>
        </w:rPr>
        <w:lastRenderedPageBreak/>
        <w:t>перевищило 1800. На другому місці за кількістю інфікованих виявилася Іспанія - близько 8 тисяч випадків зараження і близько 300 смертей. Тисячі випадків зараження були зареєстровані також у Франції та в Німеччині [89]. Загальна кількість заражених за межами Китаю (88 365) перевищило станом на 16 березня кількість інфікованих в Китаї (81 020) [90]. У той же день було оголошено, що зовнішні кордони Шенгенської зони і Євросоюзу з 17 березня закриваються на в'їзд (попередній термін дії обмежень - 30 днів) [91].</w:t>
      </w: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У другій половині березня швидке поширення інфекції по країнах Європи продовжилося. У той же час, виключно швидке зростання числа заражень почався в США. 24 березня ВООЗ попередила, що ця країна стає новим осередком поширення інфекції [92]. К 4 квітня США вийшли на перше місце в світі по числу заражень (277 607), обігнавши не тільки Італію, але і Китай (81 782 випадки) [93].</w:t>
      </w:r>
    </w:p>
    <w:p w:rsidR="00A07607"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Єдиним континентом, де не було зафіксовано підтверджених випадків COVID-19, була Антарктида [94] [95] [96], однак в грудня 2020 зараження цією інфекцією були зафіксовані і там [97].</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p>
    <w:p w:rsidR="00A07607" w:rsidRPr="007C373E" w:rsidRDefault="00A07607" w:rsidP="007C373E">
      <w:pPr>
        <w:pStyle w:val="a3"/>
        <w:numPr>
          <w:ilvl w:val="2"/>
          <w:numId w:val="1"/>
        </w:numPr>
        <w:spacing w:after="0" w:line="360" w:lineRule="auto"/>
        <w:ind w:left="0" w:firstLine="567"/>
        <w:jc w:val="both"/>
        <w:rPr>
          <w:rFonts w:ascii="Times New Roman" w:hAnsi="Times New Roman" w:cs="Times New Roman"/>
          <w:b/>
          <w:sz w:val="28"/>
          <w:szCs w:val="28"/>
          <w:lang w:val="uk-UA"/>
        </w:rPr>
      </w:pPr>
      <w:r w:rsidRPr="007C373E">
        <w:rPr>
          <w:rFonts w:ascii="Times New Roman" w:hAnsi="Times New Roman" w:cs="Times New Roman"/>
          <w:b/>
          <w:sz w:val="28"/>
          <w:szCs w:val="28"/>
          <w:lang w:val="uk-UA"/>
        </w:rPr>
        <w:t>Соціально-економічні наслідки</w:t>
      </w:r>
      <w:r w:rsidR="007C373E" w:rsidRPr="007C373E">
        <w:rPr>
          <w:rFonts w:ascii="Times New Roman" w:hAnsi="Times New Roman" w:cs="Times New Roman"/>
          <w:b/>
          <w:sz w:val="28"/>
          <w:szCs w:val="28"/>
          <w:lang w:val="uk-UA"/>
        </w:rPr>
        <w:t xml:space="preserve"> пандемії </w:t>
      </w:r>
      <w:r w:rsidR="007C373E" w:rsidRPr="007C373E">
        <w:rPr>
          <w:rFonts w:ascii="Times New Roman" w:hAnsi="Times New Roman" w:cs="Times New Roman"/>
          <w:b/>
          <w:sz w:val="28"/>
          <w:szCs w:val="28"/>
          <w:lang w:val="en-US"/>
        </w:rPr>
        <w:t>COVID</w:t>
      </w:r>
      <w:r w:rsidR="007C373E" w:rsidRPr="007C373E">
        <w:rPr>
          <w:rFonts w:ascii="Times New Roman" w:hAnsi="Times New Roman" w:cs="Times New Roman"/>
          <w:b/>
          <w:sz w:val="28"/>
          <w:szCs w:val="28"/>
          <w:lang w:val="uk-UA"/>
        </w:rPr>
        <w:t>-19</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p>
    <w:p w:rsidR="00A07607"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 xml:space="preserve">Триваюче поширення інфекції по всьому світу призвело до обвалу фондового ринку, який почався в середині лютого 2020 року; зокрема, Промисловий індекс Доу Джонса, і індекс S &amp; P 500 впали за наступний місяць на 26-27% [98]. До 27 січня, на тлі зростання числа хворих, падіння торкнулося FTSE 100 і європейські біржі [99]. На Лондонській фондовій біржі через побоювання з приводу зниження потреб Китаю в металах і корисних копалин найсильніше впали акції гірничодобувних компаній. Зниженню піддалися акції готельних холдингів, авіакомпаній і рітейлерів класу люкс (35% продажів даних товарів припадає на Китай, а 25 січня відзначався Китайський Новий рік), ціна нафти на міжнародних ринках знизилася на 3%. У той же час </w:t>
      </w:r>
      <w:r w:rsidRPr="007C373E">
        <w:rPr>
          <w:rFonts w:ascii="Times New Roman" w:hAnsi="Times New Roman" w:cs="Times New Roman"/>
          <w:sz w:val="28"/>
          <w:szCs w:val="28"/>
          <w:lang w:val="uk-UA"/>
        </w:rPr>
        <w:lastRenderedPageBreak/>
        <w:t>підскочили ціни на більш безпечні активи на кшталт золота і державних облігацій [99].</w:t>
      </w:r>
    </w:p>
    <w:p w:rsidR="007C373E" w:rsidRPr="007C373E" w:rsidRDefault="00A07607"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Епідемія і пов'язані з нею карантинні заходи привели до зниження попиту на енергоносії з боку їх найбільшого споживача і імпортера - КНР. Ціна нафти європейського сорту Brent з січня по лютий впала з 69 до 54 доларів за барель, ціна спотових контрактів на російський природний газ європейського майданчика TTF знизилася до 102 доларів</w:t>
      </w:r>
      <w:r w:rsidR="007C373E" w:rsidRPr="007C373E">
        <w:rPr>
          <w:rFonts w:ascii="Times New Roman" w:hAnsi="Times New Roman" w:cs="Times New Roman"/>
          <w:sz w:val="28"/>
          <w:szCs w:val="28"/>
          <w:lang w:val="uk-UA"/>
        </w:rPr>
        <w:t xml:space="preserve"> за 1000 кубометрів (в 2019 році середня ціна становила 204,7 долара [100]). Надалі (в тому числі і через зриву нової угоди ОПЕК +) падіння різко прискорилося.</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Тривалий стрес, невизначеність і пережите почуття втрати і горя призводять до помітного збільшення зловживання алкоголем і іншими психоактивними речовинами [104] [105].</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Було скасовано або відкладено безліч спортивних змагань, в тому числі національні чемпіонати європейських країн практично з усіх видів спорту, включаючи футбол; був відкладений на рік чемпіонат Європи з футболу 2020 года [106], а також Літні Олімпійські ігри 2020 року, які повинні були початися 24 липня в Токіо.</w:t>
      </w:r>
    </w:p>
    <w:p w:rsid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Було скасовано або відкладено безліч фестивалів, виставок і конкурсів, включаючи Московський міжнародний кінофестиваль [107], Каннський кінофестиваль [108], авіасалон Фарнборо [109] і конкурс пісні «Євробачення-2020» [110].</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p>
    <w:p w:rsidR="007C373E" w:rsidRPr="007C373E" w:rsidRDefault="007C373E" w:rsidP="007C373E">
      <w:pPr>
        <w:pStyle w:val="a3"/>
        <w:numPr>
          <w:ilvl w:val="2"/>
          <w:numId w:val="1"/>
        </w:numPr>
        <w:spacing w:after="0" w:line="360" w:lineRule="auto"/>
        <w:ind w:left="0" w:firstLine="567"/>
        <w:jc w:val="both"/>
        <w:rPr>
          <w:rFonts w:ascii="Times New Roman" w:hAnsi="Times New Roman" w:cs="Times New Roman"/>
          <w:b/>
          <w:sz w:val="28"/>
          <w:szCs w:val="28"/>
          <w:lang w:val="uk-UA"/>
        </w:rPr>
      </w:pPr>
      <w:r w:rsidRPr="007C373E">
        <w:rPr>
          <w:rFonts w:ascii="Times New Roman" w:hAnsi="Times New Roman" w:cs="Times New Roman"/>
          <w:b/>
          <w:sz w:val="28"/>
          <w:szCs w:val="28"/>
          <w:lang w:val="uk-UA"/>
        </w:rPr>
        <w:t>Екологічні наслідки</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Дані, зібрані за допомогою супутника ESA Sentinel-5, що показують падіння рівня викидів діоксиду азоту над Китаєм в період з 1 січня по 25 лютого 2020 року</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Дані, зібрані за допомогою супутника Copernicus Sentinel-5P, що показують падіння діоксиду азоту над Італією в період з 1 січня по 11 березня 2020 року</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lastRenderedPageBreak/>
        <w:t>Введення суворих заходів щодо стримування поширення вірусу COVID-19 (вимушена самоізоляція, карантин, закриття кордонів і виробництв, обмеження авіасполучення між країнами) почало надавати позитивний вплив на стан навколишнього середовища [111]. Внаслідок пандемії в Китаї, лідера за обсягом викидів парникових газів в світі, відбулося скорочення на 25% споживаної енергії і викидів протягом двох тижнів з моменту початку карантину (в порівнянні з попередніми роками). Скорочення пов'язане, в основному, зі зниженням промислового виробництва, споживання електроенергії та використання транспорту. На початку 2020 року зростання викидів в Китаї скоротився на 1% [112] [113].</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На знімках із супутників NASA зафіксовано, що концентрація діоксиду азоту над Китаєм значно знизилася за один місяць [114], а на знімках Європейського космічного агентства помітно скорочення викидів парникових газів над Південною Кореєю і Європою, особливо, над Італією [115].</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За прогнозами експертів, з огляду на існуючі економічні потрясіння, цілком можливо скорочення загальносвітових викидів вуглекислого газу і забруднення навколишнього середовища в 2020 році.</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Однак висловлюються також і побоювання щодо можливого погіршення екологічної обстановки після спаду поширення COVID-19. Головна теза побоювань зводиться до тог</w:t>
      </w:r>
      <w:r w:rsidR="008C23C8">
        <w:rPr>
          <w:rFonts w:ascii="Times New Roman" w:hAnsi="Times New Roman" w:cs="Times New Roman"/>
          <w:sz w:val="28"/>
          <w:szCs w:val="28"/>
          <w:lang w:val="uk-UA"/>
        </w:rPr>
        <w:t>о, що короткострокові «екологічні перемоги</w:t>
      </w:r>
      <w:r w:rsidRPr="007C373E">
        <w:rPr>
          <w:rFonts w:ascii="Times New Roman" w:hAnsi="Times New Roman" w:cs="Times New Roman"/>
          <w:sz w:val="28"/>
          <w:szCs w:val="28"/>
          <w:lang w:val="uk-UA"/>
        </w:rPr>
        <w:t>» в період пандемії можуть надалі обернутися нанесенням ще більшого екологічного збитку, так як після повсюдної скасування вжитих заходів зі стримування активності вірусу споживання і супутні викиди знову можуть різко вирости [111].</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 xml:space="preserve">Зокрема, це може бути пов'язано зі скороченням попиту на сонячну енергію внаслідок того, що після закінчення пандемії політики і великі корпорації в першу чергу вдадуться до економічно дієвим, але негативним для навколишнього середовища миттєвим рішенням і залишать без уваги окупаються лише в довгостроковій перспективі екологічні технології [116]. До того ж, фінансова криза, викликана пандемією, може стати причиною </w:t>
      </w:r>
      <w:r w:rsidRPr="007C373E">
        <w:rPr>
          <w:rFonts w:ascii="Times New Roman" w:hAnsi="Times New Roman" w:cs="Times New Roman"/>
          <w:sz w:val="28"/>
          <w:szCs w:val="28"/>
          <w:lang w:val="uk-UA"/>
        </w:rPr>
        <w:lastRenderedPageBreak/>
        <w:t>ослаблення або відстрочки реалізації програм скорочення забруднення океанів і атмосфери [117].</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На тлі сплеску панічних настроїв через швидке поширення інфекції т</w:t>
      </w:r>
      <w:r w:rsidR="008C23C8">
        <w:rPr>
          <w:rFonts w:ascii="Times New Roman" w:hAnsi="Times New Roman" w:cs="Times New Roman"/>
          <w:sz w:val="28"/>
          <w:szCs w:val="28"/>
          <w:lang w:val="uk-UA"/>
        </w:rPr>
        <w:t>акож спостерігається відкат антипласти</w:t>
      </w:r>
      <w:r w:rsidRPr="007C373E">
        <w:rPr>
          <w:rFonts w:ascii="Times New Roman" w:hAnsi="Times New Roman" w:cs="Times New Roman"/>
          <w:sz w:val="28"/>
          <w:szCs w:val="28"/>
          <w:lang w:val="uk-UA"/>
        </w:rPr>
        <w:t>кових кампаній по всьому світу. У США роками лобіює екоактивісти заборона на використання одноразового пластику в країні, природно, був підданий переоцінці після спалаху COVID-19. Губернатор штату Нью-Гемпшир закликав покупців відмовитися від багаторазових полотняних сумок, так як вони можуть служити місцем скупчення інфекцій, в тому числі, COVID-19, і упаковувати продукти в одноразові пластикові пакети, так як вони вважаються найбільш безпечними. А мережа Starbucks на час пандемії заборонила відвідувачам використовувати багаторазові гуртки [118] [119].</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Викликаний пандемією криза і його наслідки можуть нанести удар по діяльності екологічних рухів, наприклад, таких, як zero waste. Зокрема, корпорації можуть відкинути їх положення про повторній переробці відходів, заміни одноразового багаторазовим і т. П. Для швидкого виходу з кризи [117].</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У Китаї частка м'ясних продуктів і морепродуктів, що продаються в упаковці, невелика в порівнянні з США і Західною Європою, але після спалаху вірусу, згідно зі звітом консалтингової компанії Wood Mackenzie, в країні можуть посилити вимоги до упаковки м'ясних продуктів, що може підвищити попит на пластикову упаковку [120].</w:t>
      </w:r>
    </w:p>
    <w:p w:rsidR="007C373E" w:rsidRPr="007C373E"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Згідно зі звітом BloombergNEF, через високу затребуваність медичних масок і пластикової упаковки полімерна індустрія в момент пандемії може зберігати позиції або навіть демонструвати зростання; але загальні зміни попиту на пластик поки не оцінені [117] [120].</w:t>
      </w:r>
    </w:p>
    <w:p w:rsidR="00A07607" w:rsidRDefault="007C373E" w:rsidP="007C373E">
      <w:pPr>
        <w:spacing w:after="0" w:line="360" w:lineRule="auto"/>
        <w:ind w:firstLine="567"/>
        <w:jc w:val="both"/>
        <w:rPr>
          <w:rFonts w:ascii="Times New Roman" w:hAnsi="Times New Roman" w:cs="Times New Roman"/>
          <w:sz w:val="28"/>
          <w:szCs w:val="28"/>
          <w:lang w:val="uk-UA"/>
        </w:rPr>
      </w:pPr>
      <w:r w:rsidRPr="007C373E">
        <w:rPr>
          <w:rFonts w:ascii="Times New Roman" w:hAnsi="Times New Roman" w:cs="Times New Roman"/>
          <w:sz w:val="28"/>
          <w:szCs w:val="28"/>
          <w:lang w:val="uk-UA"/>
        </w:rPr>
        <w:t xml:space="preserve">Разом з тим, за деякими даними, в області переробки пластику спостерігається частковий регрес через зменшення попиту внаслідок зниження промислової активності Китаю і падіння цін на нафту, від яких залежить вартість виробництва непереробленого пластика. Тому загальний </w:t>
      </w:r>
      <w:r w:rsidRPr="007C373E">
        <w:rPr>
          <w:rFonts w:ascii="Times New Roman" w:hAnsi="Times New Roman" w:cs="Times New Roman"/>
          <w:sz w:val="28"/>
          <w:szCs w:val="28"/>
          <w:lang w:val="uk-UA"/>
        </w:rPr>
        <w:lastRenderedPageBreak/>
        <w:t>вплив пандемії вірусу і кризових явищ на стан навколишнього середовища в даний час має бути оцінений як неоднозначне [120].</w:t>
      </w: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sz w:val="28"/>
          <w:szCs w:val="28"/>
          <w:lang w:val="uk-UA"/>
        </w:rPr>
      </w:pPr>
    </w:p>
    <w:p w:rsidR="00E54A3C" w:rsidRDefault="00E54A3C" w:rsidP="007C373E">
      <w:pPr>
        <w:spacing w:after="0" w:line="360" w:lineRule="auto"/>
        <w:ind w:firstLine="567"/>
        <w:jc w:val="both"/>
        <w:rPr>
          <w:rFonts w:ascii="Times New Roman" w:hAnsi="Times New Roman" w:cs="Times New Roman"/>
          <w:b/>
          <w:sz w:val="28"/>
          <w:szCs w:val="28"/>
          <w:lang w:val="uk-UA"/>
        </w:rPr>
      </w:pPr>
      <w:r w:rsidRPr="00E54A3C">
        <w:rPr>
          <w:rFonts w:ascii="Times New Roman" w:hAnsi="Times New Roman" w:cs="Times New Roman"/>
          <w:b/>
          <w:sz w:val="28"/>
          <w:szCs w:val="28"/>
          <w:lang w:val="uk-UA"/>
        </w:rPr>
        <w:lastRenderedPageBreak/>
        <w:t xml:space="preserve">РОЗДІЛ 2. </w:t>
      </w:r>
      <w:r>
        <w:rPr>
          <w:rFonts w:ascii="Times New Roman" w:hAnsi="Times New Roman" w:cs="Times New Roman"/>
          <w:b/>
          <w:sz w:val="28"/>
          <w:szCs w:val="28"/>
          <w:lang w:val="uk-UA"/>
        </w:rPr>
        <w:t>НАУКОВО-ПРАКТИЧНІ ОСНОВИ ТА НЮАНСИ ДОСЛІДЖЕННЯ ВПЛИВУ ПОТОЧНОЇ ПАНДЕМІЇ КОРОНАВІРУСНОЇ ІНФЕКЦІЇ НА ЛЮДЕЙ</w:t>
      </w:r>
    </w:p>
    <w:p w:rsidR="00E54A3C" w:rsidRDefault="00E54A3C" w:rsidP="007C373E">
      <w:pPr>
        <w:spacing w:after="0" w:line="360" w:lineRule="auto"/>
        <w:ind w:firstLine="567"/>
        <w:jc w:val="both"/>
        <w:rPr>
          <w:rFonts w:ascii="Times New Roman" w:hAnsi="Times New Roman" w:cs="Times New Roman"/>
          <w:b/>
          <w:sz w:val="28"/>
          <w:szCs w:val="28"/>
          <w:lang w:val="uk-UA"/>
        </w:rPr>
      </w:pPr>
    </w:p>
    <w:p w:rsidR="00E54A3C" w:rsidRDefault="00E54A3C" w:rsidP="007C373E">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2.1. </w:t>
      </w:r>
      <w:r w:rsidR="00C24B29">
        <w:rPr>
          <w:rFonts w:ascii="Times New Roman" w:hAnsi="Times New Roman" w:cs="Times New Roman"/>
          <w:b/>
          <w:sz w:val="28"/>
          <w:szCs w:val="28"/>
          <w:lang w:val="uk-UA"/>
        </w:rPr>
        <w:t>Епідеміологія</w:t>
      </w:r>
      <w:r w:rsidR="009771C7">
        <w:rPr>
          <w:rFonts w:ascii="Times New Roman" w:hAnsi="Times New Roman" w:cs="Times New Roman"/>
          <w:b/>
          <w:sz w:val="28"/>
          <w:szCs w:val="28"/>
          <w:lang w:val="uk-UA"/>
        </w:rPr>
        <w:t xml:space="preserve"> та клінічна картина</w:t>
      </w:r>
      <w:r w:rsidR="00C24B29">
        <w:rPr>
          <w:rFonts w:ascii="Times New Roman" w:hAnsi="Times New Roman" w:cs="Times New Roman"/>
          <w:b/>
          <w:sz w:val="28"/>
          <w:szCs w:val="28"/>
          <w:lang w:val="uk-UA"/>
        </w:rPr>
        <w:t xml:space="preserve"> коронавірусної інфекції</w:t>
      </w:r>
    </w:p>
    <w:p w:rsidR="004D777F" w:rsidRPr="00C24B29" w:rsidRDefault="004D777F" w:rsidP="007C373E">
      <w:pPr>
        <w:spacing w:after="0" w:line="360" w:lineRule="auto"/>
        <w:ind w:firstLine="567"/>
        <w:jc w:val="both"/>
        <w:rPr>
          <w:rFonts w:ascii="Times New Roman" w:hAnsi="Times New Roman" w:cs="Times New Roman"/>
          <w:sz w:val="28"/>
          <w:szCs w:val="28"/>
          <w:lang w:val="uk-UA"/>
        </w:rPr>
      </w:pP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Природним резерву</w:t>
      </w:r>
      <w:r>
        <w:rPr>
          <w:rFonts w:ascii="Times New Roman" w:hAnsi="Times New Roman" w:cs="Times New Roman"/>
          <w:sz w:val="28"/>
          <w:szCs w:val="28"/>
          <w:lang w:val="uk-UA"/>
        </w:rPr>
        <w:t xml:space="preserve">аром вірусу SARS-CoV-2 є летючі </w:t>
      </w:r>
      <w:r w:rsidRPr="00C24B29">
        <w:rPr>
          <w:rFonts w:ascii="Times New Roman" w:hAnsi="Times New Roman" w:cs="Times New Roman"/>
          <w:sz w:val="28"/>
          <w:szCs w:val="28"/>
          <w:lang w:val="uk-UA"/>
        </w:rPr>
        <w:t>миші. Додатковим рез</w:t>
      </w:r>
      <w:r>
        <w:rPr>
          <w:rFonts w:ascii="Times New Roman" w:hAnsi="Times New Roman" w:cs="Times New Roman"/>
          <w:sz w:val="28"/>
          <w:szCs w:val="28"/>
          <w:lang w:val="uk-UA"/>
        </w:rPr>
        <w:t xml:space="preserve">ервуаром можуть служити ссавці, </w:t>
      </w:r>
      <w:r w:rsidRPr="00C24B29">
        <w:rPr>
          <w:rFonts w:ascii="Times New Roman" w:hAnsi="Times New Roman" w:cs="Times New Roman"/>
          <w:sz w:val="28"/>
          <w:szCs w:val="28"/>
          <w:lang w:val="uk-UA"/>
        </w:rPr>
        <w:t>поїдають кажані</w:t>
      </w:r>
      <w:r>
        <w:rPr>
          <w:rFonts w:ascii="Times New Roman" w:hAnsi="Times New Roman" w:cs="Times New Roman"/>
          <w:sz w:val="28"/>
          <w:szCs w:val="28"/>
          <w:lang w:val="uk-UA"/>
        </w:rPr>
        <w:t xml:space="preserve">в, з подальшим поширенням серед </w:t>
      </w:r>
      <w:r w:rsidR="00EF5C62">
        <w:rPr>
          <w:rFonts w:ascii="Times New Roman" w:hAnsi="Times New Roman" w:cs="Times New Roman"/>
          <w:sz w:val="28"/>
          <w:szCs w:val="28"/>
          <w:lang w:val="uk-UA"/>
        </w:rPr>
        <w:t>людей. Філогенетичні</w:t>
      </w:r>
      <w:r w:rsidRPr="00C24B29">
        <w:rPr>
          <w:rFonts w:ascii="Times New Roman" w:hAnsi="Times New Roman" w:cs="Times New Roman"/>
          <w:sz w:val="28"/>
          <w:szCs w:val="28"/>
          <w:lang w:val="uk-UA"/>
        </w:rPr>
        <w:t xml:space="preserve"> дослідження виділених штамів показали, що геномні послідовності вірусів, знайдених в летючих</w:t>
      </w:r>
      <w:r>
        <w:rPr>
          <w:rFonts w:ascii="Times New Roman" w:hAnsi="Times New Roman" w:cs="Times New Roman"/>
          <w:sz w:val="28"/>
          <w:szCs w:val="28"/>
          <w:lang w:val="uk-UA"/>
        </w:rPr>
        <w:t xml:space="preserve"> </w:t>
      </w:r>
      <w:r w:rsidRPr="00C24B29">
        <w:rPr>
          <w:rFonts w:ascii="Times New Roman" w:hAnsi="Times New Roman" w:cs="Times New Roman"/>
          <w:sz w:val="28"/>
          <w:szCs w:val="28"/>
          <w:lang w:val="uk-UA"/>
        </w:rPr>
        <w:t>мишах, на 99 відсотків ідентичні тим, що виділені</w:t>
      </w:r>
      <w:r>
        <w:rPr>
          <w:rFonts w:ascii="Times New Roman" w:hAnsi="Times New Roman" w:cs="Times New Roman"/>
          <w:sz w:val="28"/>
          <w:szCs w:val="28"/>
          <w:lang w:val="uk-UA"/>
        </w:rPr>
        <w:t xml:space="preserve"> у пацієнтів </w:t>
      </w:r>
      <w:r w:rsidRPr="00C24B29">
        <w:rPr>
          <w:rFonts w:ascii="Times New Roman" w:hAnsi="Times New Roman" w:cs="Times New Roman"/>
          <w:sz w:val="28"/>
          <w:szCs w:val="28"/>
          <w:lang w:val="uk-UA"/>
        </w:rPr>
        <w:t>з COVID-19.</w:t>
      </w: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В даний час основним джерелом інфекції є інфікована людина, в тому числі що знаходиться в кінці інкубаційного, продромальному періоді (початок виділення вірусу з клітин-мішеней) і під час клінічних проявів.</w:t>
      </w: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Механізм передачі - аспіраційний. Шляхи передачі: повітряно-(виділення вірусу при кашлі, чханні, розмові) при контакті на близькій відстані.</w:t>
      </w: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Контактно-побутовий шлях реалі</w:t>
      </w:r>
      <w:r>
        <w:rPr>
          <w:rFonts w:ascii="Times New Roman" w:hAnsi="Times New Roman" w:cs="Times New Roman"/>
          <w:sz w:val="28"/>
          <w:szCs w:val="28"/>
          <w:lang w:val="uk-UA"/>
        </w:rPr>
        <w:t xml:space="preserve">зується через фактори передачі: </w:t>
      </w:r>
      <w:r w:rsidRPr="00C24B29">
        <w:rPr>
          <w:rFonts w:ascii="Times New Roman" w:hAnsi="Times New Roman" w:cs="Times New Roman"/>
          <w:sz w:val="28"/>
          <w:szCs w:val="28"/>
          <w:lang w:val="uk-UA"/>
        </w:rPr>
        <w:t>воду, харчові продукти і предмети (дверні ручки, екрани смартфонів), контаміновані збудником. Ризик перенесення вірусу з рук на</w:t>
      </w:r>
      <w:r>
        <w:rPr>
          <w:rFonts w:ascii="Times New Roman" w:hAnsi="Times New Roman" w:cs="Times New Roman"/>
          <w:sz w:val="28"/>
          <w:szCs w:val="28"/>
          <w:lang w:val="uk-UA"/>
        </w:rPr>
        <w:t xml:space="preserve"> </w:t>
      </w:r>
      <w:r w:rsidRPr="00C24B29">
        <w:rPr>
          <w:rFonts w:ascii="Times New Roman" w:hAnsi="Times New Roman" w:cs="Times New Roman"/>
          <w:sz w:val="28"/>
          <w:szCs w:val="28"/>
          <w:lang w:val="uk-UA"/>
        </w:rPr>
        <w:t>слизові оболонки очей, носової та ротової порожнини і захворювання доведений. Можлива реалізація фекально-орального механізму (в зразках фекалій від пацієнтів, заражених SARS-CoV-2, був виявлений</w:t>
      </w:r>
      <w:r>
        <w:rPr>
          <w:rFonts w:ascii="Times New Roman" w:hAnsi="Times New Roman" w:cs="Times New Roman"/>
          <w:sz w:val="28"/>
          <w:szCs w:val="28"/>
          <w:lang w:val="uk-UA"/>
        </w:rPr>
        <w:t xml:space="preserve"> </w:t>
      </w:r>
      <w:r w:rsidRPr="00C24B29">
        <w:rPr>
          <w:rFonts w:ascii="Times New Roman" w:hAnsi="Times New Roman" w:cs="Times New Roman"/>
          <w:sz w:val="28"/>
          <w:szCs w:val="28"/>
          <w:lang w:val="uk-UA"/>
        </w:rPr>
        <w:t>збудник).</w:t>
      </w: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Встановлено факт реалі</w:t>
      </w:r>
      <w:r w:rsidR="008C23C8">
        <w:rPr>
          <w:rFonts w:ascii="Times New Roman" w:hAnsi="Times New Roman" w:cs="Times New Roman"/>
          <w:sz w:val="28"/>
          <w:szCs w:val="28"/>
          <w:lang w:val="uk-UA"/>
        </w:rPr>
        <w:t>зації артифіці</w:t>
      </w:r>
      <w:r w:rsidRPr="00C24B29">
        <w:rPr>
          <w:rFonts w:ascii="Times New Roman" w:hAnsi="Times New Roman" w:cs="Times New Roman"/>
          <w:sz w:val="28"/>
          <w:szCs w:val="28"/>
          <w:lang w:val="uk-UA"/>
        </w:rPr>
        <w:t>ального механізму передачі SARS-CoV-2. У КНР зареєст</w:t>
      </w:r>
      <w:r>
        <w:rPr>
          <w:rFonts w:ascii="Times New Roman" w:hAnsi="Times New Roman" w:cs="Times New Roman"/>
          <w:sz w:val="28"/>
          <w:szCs w:val="28"/>
          <w:lang w:val="uk-UA"/>
        </w:rPr>
        <w:t xml:space="preserve">ровано понад 1700 підтверджених </w:t>
      </w:r>
      <w:r w:rsidRPr="00C24B29">
        <w:rPr>
          <w:rFonts w:ascii="Times New Roman" w:hAnsi="Times New Roman" w:cs="Times New Roman"/>
          <w:sz w:val="28"/>
          <w:szCs w:val="28"/>
          <w:lang w:val="uk-UA"/>
        </w:rPr>
        <w:t>випадків захворювання медичних пра</w:t>
      </w:r>
      <w:r>
        <w:rPr>
          <w:rFonts w:ascii="Times New Roman" w:hAnsi="Times New Roman" w:cs="Times New Roman"/>
          <w:sz w:val="28"/>
          <w:szCs w:val="28"/>
          <w:lang w:val="uk-UA"/>
        </w:rPr>
        <w:t xml:space="preserve">цівників, які надавали допомогу </w:t>
      </w:r>
      <w:r w:rsidRPr="00C24B29">
        <w:rPr>
          <w:rFonts w:ascii="Times New Roman" w:hAnsi="Times New Roman" w:cs="Times New Roman"/>
          <w:sz w:val="28"/>
          <w:szCs w:val="28"/>
          <w:lang w:val="uk-UA"/>
        </w:rPr>
        <w:t xml:space="preserve">хворим </w:t>
      </w:r>
      <w:r w:rsidR="008C23C8">
        <w:rPr>
          <w:rFonts w:ascii="Times New Roman" w:hAnsi="Times New Roman" w:cs="Times New Roman"/>
          <w:sz w:val="28"/>
          <w:szCs w:val="28"/>
          <w:lang w:val="uk-UA"/>
        </w:rPr>
        <w:t xml:space="preserve">              </w:t>
      </w:r>
      <w:r w:rsidRPr="00C24B29">
        <w:rPr>
          <w:rFonts w:ascii="Times New Roman" w:hAnsi="Times New Roman" w:cs="Times New Roman"/>
          <w:sz w:val="28"/>
          <w:szCs w:val="28"/>
          <w:lang w:val="uk-UA"/>
        </w:rPr>
        <w:t>COVID-19.</w:t>
      </w: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Сприйнятливість і імунітет: сприйнятливість до збудн</w:t>
      </w:r>
      <w:r>
        <w:rPr>
          <w:rFonts w:ascii="Times New Roman" w:hAnsi="Times New Roman" w:cs="Times New Roman"/>
          <w:sz w:val="28"/>
          <w:szCs w:val="28"/>
          <w:lang w:val="uk-UA"/>
        </w:rPr>
        <w:t xml:space="preserve">ика </w:t>
      </w:r>
      <w:r w:rsidRPr="00C24B29">
        <w:rPr>
          <w:rFonts w:ascii="Times New Roman" w:hAnsi="Times New Roman" w:cs="Times New Roman"/>
          <w:sz w:val="28"/>
          <w:szCs w:val="28"/>
          <w:lang w:val="uk-UA"/>
        </w:rPr>
        <w:t>висока у всіх груп населення. До груп ризику важкого перебігу захворювання та ризику летального результату відносяться люди старше 60 років,</w:t>
      </w:r>
      <w:r>
        <w:rPr>
          <w:rFonts w:ascii="Times New Roman" w:hAnsi="Times New Roman" w:cs="Times New Roman"/>
          <w:sz w:val="28"/>
          <w:szCs w:val="28"/>
          <w:lang w:val="uk-UA"/>
        </w:rPr>
        <w:t xml:space="preserve"> </w:t>
      </w:r>
      <w:r w:rsidRPr="00C24B29">
        <w:rPr>
          <w:rFonts w:ascii="Times New Roman" w:hAnsi="Times New Roman" w:cs="Times New Roman"/>
          <w:sz w:val="28"/>
          <w:szCs w:val="28"/>
          <w:lang w:val="uk-UA"/>
        </w:rPr>
        <w:t xml:space="preserve">пацієнти з </w:t>
      </w:r>
      <w:r w:rsidRPr="00C24B29">
        <w:rPr>
          <w:rFonts w:ascii="Times New Roman" w:hAnsi="Times New Roman" w:cs="Times New Roman"/>
          <w:sz w:val="28"/>
          <w:szCs w:val="28"/>
          <w:lang w:val="uk-UA"/>
        </w:rPr>
        <w:lastRenderedPageBreak/>
        <w:t>хронічними хворобами (хворобами органів дихання, серцево-судинної системи, онкологічними захворюваннями). Летальність варіює від 2 до 4%.</w:t>
      </w:r>
    </w:p>
    <w:p w:rsidR="00C24B29" w:rsidRPr="00C24B29"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 xml:space="preserve">Вірус SARS-CoV-2 характеризується низькою стійкістю в навколишньому середовищі. Гине </w:t>
      </w:r>
      <w:r>
        <w:rPr>
          <w:rFonts w:ascii="Times New Roman" w:hAnsi="Times New Roman" w:cs="Times New Roman"/>
          <w:sz w:val="28"/>
          <w:szCs w:val="28"/>
          <w:lang w:val="uk-UA"/>
        </w:rPr>
        <w:t xml:space="preserve">під впливом УФО, дезінфекційних </w:t>
      </w:r>
      <w:r w:rsidRPr="00C24B29">
        <w:rPr>
          <w:rFonts w:ascii="Times New Roman" w:hAnsi="Times New Roman" w:cs="Times New Roman"/>
          <w:sz w:val="28"/>
          <w:szCs w:val="28"/>
          <w:lang w:val="uk-UA"/>
        </w:rPr>
        <w:t>коштів, при нагріванні до 40 ° С протягом 1 години, до 56оС за 30 хв.</w:t>
      </w:r>
    </w:p>
    <w:p w:rsidR="004D777F" w:rsidRDefault="00C24B29" w:rsidP="00C24B29">
      <w:pPr>
        <w:spacing w:after="0" w:line="360" w:lineRule="auto"/>
        <w:ind w:firstLine="567"/>
        <w:jc w:val="both"/>
        <w:rPr>
          <w:rFonts w:ascii="Times New Roman" w:hAnsi="Times New Roman" w:cs="Times New Roman"/>
          <w:sz w:val="28"/>
          <w:szCs w:val="28"/>
          <w:lang w:val="uk-UA"/>
        </w:rPr>
      </w:pPr>
      <w:r w:rsidRPr="00C24B29">
        <w:rPr>
          <w:rFonts w:ascii="Times New Roman" w:hAnsi="Times New Roman" w:cs="Times New Roman"/>
          <w:sz w:val="28"/>
          <w:szCs w:val="28"/>
          <w:lang w:val="uk-UA"/>
        </w:rPr>
        <w:t>На поверхні предметів при 18-25</w:t>
      </w:r>
      <w:r>
        <w:rPr>
          <w:rFonts w:ascii="Times New Roman" w:hAnsi="Times New Roman" w:cs="Times New Roman"/>
          <w:sz w:val="28"/>
          <w:szCs w:val="28"/>
          <w:lang w:val="uk-UA"/>
        </w:rPr>
        <w:t xml:space="preserve">оС зберігає життєздатність від </w:t>
      </w:r>
      <w:r w:rsidRPr="00C24B29">
        <w:rPr>
          <w:rFonts w:ascii="Times New Roman" w:hAnsi="Times New Roman" w:cs="Times New Roman"/>
          <w:sz w:val="28"/>
          <w:szCs w:val="28"/>
          <w:lang w:val="uk-UA"/>
        </w:rPr>
        <w:t>2 до 48 год.</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Інкубаційний період при COVID-19:</w:t>
      </w:r>
      <w:r>
        <w:rPr>
          <w:rFonts w:ascii="Times New Roman" w:hAnsi="Times New Roman" w:cs="Times New Roman"/>
          <w:sz w:val="28"/>
          <w:szCs w:val="28"/>
          <w:lang w:val="uk-UA"/>
        </w:rPr>
        <w:t xml:space="preserve"> від 2 до 14 діб., В середньому </w:t>
      </w:r>
      <w:r w:rsidRPr="009771C7">
        <w:rPr>
          <w:rFonts w:ascii="Times New Roman" w:hAnsi="Times New Roman" w:cs="Times New Roman"/>
          <w:sz w:val="28"/>
          <w:szCs w:val="28"/>
          <w:lang w:val="uk-UA"/>
        </w:rPr>
        <w:t>5 діб. Для порівняння, інкубаці</w:t>
      </w:r>
      <w:r>
        <w:rPr>
          <w:rFonts w:ascii="Times New Roman" w:hAnsi="Times New Roman" w:cs="Times New Roman"/>
          <w:sz w:val="28"/>
          <w:szCs w:val="28"/>
          <w:lang w:val="uk-UA"/>
        </w:rPr>
        <w:t xml:space="preserve">йний період для сезонного грипу </w:t>
      </w:r>
      <w:r w:rsidRPr="009771C7">
        <w:rPr>
          <w:rFonts w:ascii="Times New Roman" w:hAnsi="Times New Roman" w:cs="Times New Roman"/>
          <w:sz w:val="28"/>
          <w:szCs w:val="28"/>
          <w:lang w:val="uk-UA"/>
        </w:rPr>
        <w:t>становить близько 2 днів.</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Серед перших симптомів CO</w:t>
      </w:r>
      <w:r>
        <w:rPr>
          <w:rFonts w:ascii="Times New Roman" w:hAnsi="Times New Roman" w:cs="Times New Roman"/>
          <w:sz w:val="28"/>
          <w:szCs w:val="28"/>
          <w:lang w:val="uk-UA"/>
        </w:rPr>
        <w:t xml:space="preserve">VID-19 зареєстровано підвищення </w:t>
      </w:r>
      <w:r w:rsidRPr="009771C7">
        <w:rPr>
          <w:rFonts w:ascii="Times New Roman" w:hAnsi="Times New Roman" w:cs="Times New Roman"/>
          <w:sz w:val="28"/>
          <w:szCs w:val="28"/>
          <w:lang w:val="uk-UA"/>
        </w:rPr>
        <w:t>температури тіла в 90% випадків; кашель (сухий або з невеликою кількістю мокротиння) в 80% випадків; відчуття здавленості в грудній</w:t>
      </w:r>
      <w:r>
        <w:rPr>
          <w:rFonts w:ascii="Times New Roman" w:hAnsi="Times New Roman" w:cs="Times New Roman"/>
          <w:sz w:val="28"/>
          <w:szCs w:val="28"/>
          <w:lang w:val="uk-UA"/>
        </w:rPr>
        <w:t xml:space="preserve"> </w:t>
      </w:r>
      <w:r w:rsidRPr="009771C7">
        <w:rPr>
          <w:rFonts w:ascii="Times New Roman" w:hAnsi="Times New Roman" w:cs="Times New Roman"/>
          <w:sz w:val="28"/>
          <w:szCs w:val="28"/>
          <w:lang w:val="uk-UA"/>
        </w:rPr>
        <w:t>клітці в 20% випадків; задишка в 55% випадках; міалгії і стомлюваність (44%); продукція мокротиння (28%); а також головні болі (8%),</w:t>
      </w:r>
      <w:r>
        <w:rPr>
          <w:rFonts w:ascii="Times New Roman" w:hAnsi="Times New Roman" w:cs="Times New Roman"/>
          <w:sz w:val="28"/>
          <w:szCs w:val="28"/>
          <w:lang w:val="uk-UA"/>
        </w:rPr>
        <w:t xml:space="preserve"> </w:t>
      </w:r>
      <w:r w:rsidRPr="009771C7">
        <w:rPr>
          <w:rFonts w:ascii="Times New Roman" w:hAnsi="Times New Roman" w:cs="Times New Roman"/>
          <w:sz w:val="28"/>
          <w:szCs w:val="28"/>
          <w:lang w:val="uk-UA"/>
        </w:rPr>
        <w:t>кровохаркання (5%), діарея (3%),</w:t>
      </w:r>
      <w:r>
        <w:rPr>
          <w:rFonts w:ascii="Times New Roman" w:hAnsi="Times New Roman" w:cs="Times New Roman"/>
          <w:sz w:val="28"/>
          <w:szCs w:val="28"/>
          <w:lang w:val="uk-UA"/>
        </w:rPr>
        <w:t xml:space="preserve"> нудота. Дані симптоми в дебюті </w:t>
      </w:r>
      <w:r w:rsidRPr="009771C7">
        <w:rPr>
          <w:rFonts w:ascii="Times New Roman" w:hAnsi="Times New Roman" w:cs="Times New Roman"/>
          <w:sz w:val="28"/>
          <w:szCs w:val="28"/>
          <w:lang w:val="uk-UA"/>
        </w:rPr>
        <w:t>інфекції можуть спостерігатися і при відсутності підвищення температури</w:t>
      </w:r>
      <w:r>
        <w:rPr>
          <w:rFonts w:ascii="Times New Roman" w:hAnsi="Times New Roman" w:cs="Times New Roman"/>
          <w:sz w:val="28"/>
          <w:szCs w:val="28"/>
          <w:lang w:val="uk-UA"/>
        </w:rPr>
        <w:t xml:space="preserve"> </w:t>
      </w:r>
      <w:r w:rsidRPr="009771C7">
        <w:rPr>
          <w:rFonts w:ascii="Times New Roman" w:hAnsi="Times New Roman" w:cs="Times New Roman"/>
          <w:sz w:val="28"/>
          <w:szCs w:val="28"/>
          <w:lang w:val="uk-UA"/>
        </w:rPr>
        <w:t>тіла [3].</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Клінічні варіанти та прояви COVID-19:</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1. Гостра респіраторна вірусна інфекція легкого перебігу.</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2. Пневмонія без дихальної недостатності.</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3. Пневмонія з ОДН.</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4. ОРДС.</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5. Сепсис.</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6. Септичний (інфекційно-токсичний) шок.</w:t>
      </w:r>
    </w:p>
    <w:p w:rsidR="009771C7" w:rsidRPr="009771C7" w:rsidRDefault="008C23C8" w:rsidP="009771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Гі</w:t>
      </w:r>
      <w:r w:rsidR="009771C7" w:rsidRPr="009771C7">
        <w:rPr>
          <w:rFonts w:ascii="Times New Roman" w:hAnsi="Times New Roman" w:cs="Times New Roman"/>
          <w:sz w:val="28"/>
          <w:szCs w:val="28"/>
          <w:lang w:val="uk-UA"/>
        </w:rPr>
        <w:t>поксемия (зниження SpO2 ме</w:t>
      </w:r>
      <w:r w:rsidR="009771C7">
        <w:rPr>
          <w:rFonts w:ascii="Times New Roman" w:hAnsi="Times New Roman" w:cs="Times New Roman"/>
          <w:sz w:val="28"/>
          <w:szCs w:val="28"/>
          <w:lang w:val="uk-UA"/>
        </w:rPr>
        <w:t xml:space="preserve">нше 88%) розвивається більш ніж </w:t>
      </w:r>
      <w:r w:rsidR="009771C7" w:rsidRPr="009771C7">
        <w:rPr>
          <w:rFonts w:ascii="Times New Roman" w:hAnsi="Times New Roman" w:cs="Times New Roman"/>
          <w:sz w:val="28"/>
          <w:szCs w:val="28"/>
          <w:lang w:val="uk-UA"/>
        </w:rPr>
        <w:t>у 30% пацієнтів.</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Розрізняють легкі, середні і важкі форми COVID-19.</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У більшості пацієнтів з важк</w:t>
      </w:r>
      <w:r>
        <w:rPr>
          <w:rFonts w:ascii="Times New Roman" w:hAnsi="Times New Roman" w:cs="Times New Roman"/>
          <w:sz w:val="28"/>
          <w:szCs w:val="28"/>
          <w:lang w:val="uk-UA"/>
        </w:rPr>
        <w:t xml:space="preserve">им перебігом COVID-19 на першій </w:t>
      </w:r>
      <w:r w:rsidRPr="009771C7">
        <w:rPr>
          <w:rFonts w:ascii="Times New Roman" w:hAnsi="Times New Roman" w:cs="Times New Roman"/>
          <w:sz w:val="28"/>
          <w:szCs w:val="28"/>
          <w:lang w:val="uk-UA"/>
        </w:rPr>
        <w:t>тижні захворювання розвивається пне</w:t>
      </w:r>
      <w:r>
        <w:rPr>
          <w:rFonts w:ascii="Times New Roman" w:hAnsi="Times New Roman" w:cs="Times New Roman"/>
          <w:sz w:val="28"/>
          <w:szCs w:val="28"/>
          <w:lang w:val="uk-UA"/>
        </w:rPr>
        <w:t xml:space="preserve">вмонія. У легких по обидва боки </w:t>
      </w:r>
      <w:r w:rsidRPr="009771C7">
        <w:rPr>
          <w:rFonts w:ascii="Times New Roman" w:hAnsi="Times New Roman" w:cs="Times New Roman"/>
          <w:sz w:val="28"/>
          <w:szCs w:val="28"/>
          <w:lang w:val="uk-UA"/>
        </w:rPr>
        <w:t>висл</w:t>
      </w:r>
      <w:r>
        <w:rPr>
          <w:rFonts w:ascii="Times New Roman" w:hAnsi="Times New Roman" w:cs="Times New Roman"/>
          <w:sz w:val="28"/>
          <w:szCs w:val="28"/>
          <w:lang w:val="uk-UA"/>
        </w:rPr>
        <w:t>уховуються вологі</w:t>
      </w:r>
      <w:r w:rsidRPr="009771C7">
        <w:rPr>
          <w:rFonts w:ascii="Times New Roman" w:hAnsi="Times New Roman" w:cs="Times New Roman"/>
          <w:sz w:val="28"/>
          <w:szCs w:val="28"/>
          <w:lang w:val="uk-UA"/>
        </w:rPr>
        <w:t xml:space="preserve"> хрипи.</w:t>
      </w:r>
    </w:p>
    <w:p w:rsidR="009771C7" w:rsidRP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lastRenderedPageBreak/>
        <w:t>При перкусії визначається притупле</w:t>
      </w:r>
      <w:r>
        <w:rPr>
          <w:rFonts w:ascii="Times New Roman" w:hAnsi="Times New Roman" w:cs="Times New Roman"/>
          <w:sz w:val="28"/>
          <w:szCs w:val="28"/>
          <w:lang w:val="uk-UA"/>
        </w:rPr>
        <w:t xml:space="preserve">ння легеневого звуку. На висоті </w:t>
      </w:r>
      <w:r w:rsidRPr="009771C7">
        <w:rPr>
          <w:rFonts w:ascii="Times New Roman" w:hAnsi="Times New Roman" w:cs="Times New Roman"/>
          <w:sz w:val="28"/>
          <w:szCs w:val="28"/>
          <w:lang w:val="uk-UA"/>
        </w:rPr>
        <w:t>вдиху хрипи стають більш інтенсивними, після кашлю вони не зникають, не змінюються в залежності від положення тіла хворого (сидячи,</w:t>
      </w:r>
      <w:r>
        <w:rPr>
          <w:rFonts w:ascii="Times New Roman" w:hAnsi="Times New Roman" w:cs="Times New Roman"/>
          <w:sz w:val="28"/>
          <w:szCs w:val="28"/>
          <w:lang w:val="uk-UA"/>
        </w:rPr>
        <w:t xml:space="preserve"> </w:t>
      </w:r>
      <w:r w:rsidRPr="009771C7">
        <w:rPr>
          <w:rFonts w:ascii="Times New Roman" w:hAnsi="Times New Roman" w:cs="Times New Roman"/>
          <w:sz w:val="28"/>
          <w:szCs w:val="28"/>
          <w:lang w:val="uk-UA"/>
        </w:rPr>
        <w:t>стоячи, лежачи). При рентгенографії відзначається інфільтрація в периферичних відділах легеневих полів. При прогресуванні процесу інфільтрація наростає, зони ураже</w:t>
      </w:r>
      <w:r w:rsidR="004D58A1">
        <w:rPr>
          <w:rFonts w:ascii="Times New Roman" w:hAnsi="Times New Roman" w:cs="Times New Roman"/>
          <w:sz w:val="28"/>
          <w:szCs w:val="28"/>
          <w:lang w:val="uk-UA"/>
        </w:rPr>
        <w:t>ння збільшуються, приєднується Г</w:t>
      </w:r>
      <w:r w:rsidRPr="009771C7">
        <w:rPr>
          <w:rFonts w:ascii="Times New Roman" w:hAnsi="Times New Roman" w:cs="Times New Roman"/>
          <w:sz w:val="28"/>
          <w:szCs w:val="28"/>
          <w:lang w:val="uk-UA"/>
        </w:rPr>
        <w:t>РДС.</w:t>
      </w:r>
    </w:p>
    <w:p w:rsidR="009771C7" w:rsidRDefault="009771C7" w:rsidP="009771C7">
      <w:pPr>
        <w:spacing w:after="0" w:line="360" w:lineRule="auto"/>
        <w:ind w:firstLine="567"/>
        <w:jc w:val="both"/>
        <w:rPr>
          <w:rFonts w:ascii="Times New Roman" w:hAnsi="Times New Roman" w:cs="Times New Roman"/>
          <w:sz w:val="28"/>
          <w:szCs w:val="28"/>
          <w:lang w:val="uk-UA"/>
        </w:rPr>
      </w:pPr>
      <w:r w:rsidRPr="009771C7">
        <w:rPr>
          <w:rFonts w:ascii="Times New Roman" w:hAnsi="Times New Roman" w:cs="Times New Roman"/>
          <w:sz w:val="28"/>
          <w:szCs w:val="28"/>
          <w:lang w:val="uk-UA"/>
        </w:rPr>
        <w:t>Сепсис і інфекційно-токсичний шок спостерігаються при прогресуванні інфекції.</w:t>
      </w:r>
    </w:p>
    <w:p w:rsidR="004D58A1" w:rsidRDefault="004D58A1" w:rsidP="009771C7">
      <w:pPr>
        <w:spacing w:after="0" w:line="360" w:lineRule="auto"/>
        <w:ind w:firstLine="567"/>
        <w:jc w:val="both"/>
        <w:rPr>
          <w:rFonts w:ascii="Times New Roman" w:hAnsi="Times New Roman" w:cs="Times New Roman"/>
          <w:sz w:val="28"/>
          <w:szCs w:val="28"/>
          <w:lang w:val="uk-UA"/>
        </w:rPr>
      </w:pPr>
    </w:p>
    <w:p w:rsidR="004D58A1" w:rsidRDefault="004D58A1" w:rsidP="009771C7">
      <w:pPr>
        <w:spacing w:after="0" w:line="360" w:lineRule="auto"/>
        <w:ind w:firstLine="567"/>
        <w:jc w:val="both"/>
        <w:rPr>
          <w:rFonts w:ascii="Times New Roman" w:hAnsi="Times New Roman" w:cs="Times New Roman"/>
          <w:b/>
          <w:sz w:val="28"/>
          <w:szCs w:val="28"/>
          <w:lang w:val="uk-UA"/>
        </w:rPr>
      </w:pPr>
      <w:r w:rsidRPr="004D58A1">
        <w:rPr>
          <w:rFonts w:ascii="Times New Roman" w:hAnsi="Times New Roman" w:cs="Times New Roman"/>
          <w:b/>
          <w:sz w:val="28"/>
          <w:szCs w:val="28"/>
          <w:lang w:val="uk-UA"/>
        </w:rPr>
        <w:t xml:space="preserve">2.2. </w:t>
      </w:r>
      <w:r>
        <w:rPr>
          <w:rFonts w:ascii="Times New Roman" w:hAnsi="Times New Roman" w:cs="Times New Roman"/>
          <w:b/>
          <w:sz w:val="28"/>
          <w:szCs w:val="28"/>
          <w:lang w:val="uk-UA"/>
        </w:rPr>
        <w:t>Методи діагностики коронавірусної інфекції</w:t>
      </w:r>
    </w:p>
    <w:p w:rsidR="004D58A1" w:rsidRDefault="004D58A1" w:rsidP="009771C7">
      <w:pPr>
        <w:spacing w:after="0" w:line="360" w:lineRule="auto"/>
        <w:ind w:firstLine="567"/>
        <w:jc w:val="both"/>
        <w:rPr>
          <w:rFonts w:ascii="Times New Roman" w:hAnsi="Times New Roman" w:cs="Times New Roman"/>
          <w:b/>
          <w:sz w:val="28"/>
          <w:szCs w:val="28"/>
          <w:lang w:val="uk-UA"/>
        </w:rPr>
      </w:pP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Діагноз встановлюється на підставі клінічного обстеження, даних епідеміологічного анамнезу і результатів лабораторних досліджень.</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При зборі епідеміологіч</w:t>
      </w:r>
      <w:r>
        <w:rPr>
          <w:rFonts w:ascii="Times New Roman" w:hAnsi="Times New Roman" w:cs="Times New Roman"/>
          <w:sz w:val="28"/>
          <w:szCs w:val="28"/>
          <w:lang w:val="uk-UA"/>
        </w:rPr>
        <w:t xml:space="preserve">ного анамнезу звертається увага </w:t>
      </w:r>
      <w:r w:rsidRPr="001435D8">
        <w:rPr>
          <w:rFonts w:ascii="Times New Roman" w:hAnsi="Times New Roman" w:cs="Times New Roman"/>
          <w:sz w:val="28"/>
          <w:szCs w:val="28"/>
          <w:lang w:val="uk-UA"/>
        </w:rPr>
        <w:t xml:space="preserve">на відвідування протягом 14 днів </w:t>
      </w:r>
      <w:r>
        <w:rPr>
          <w:rFonts w:ascii="Times New Roman" w:hAnsi="Times New Roman" w:cs="Times New Roman"/>
          <w:sz w:val="28"/>
          <w:szCs w:val="28"/>
          <w:lang w:val="uk-UA"/>
        </w:rPr>
        <w:t xml:space="preserve">епідеміологічно неблагополучних </w:t>
      </w:r>
      <w:r w:rsidRPr="001435D8">
        <w:rPr>
          <w:rFonts w:ascii="Times New Roman" w:hAnsi="Times New Roman" w:cs="Times New Roman"/>
          <w:sz w:val="28"/>
          <w:szCs w:val="28"/>
          <w:lang w:val="uk-UA"/>
        </w:rPr>
        <w:t>по COVID-19 країн і регіонів, наявні</w:t>
      </w:r>
      <w:r>
        <w:rPr>
          <w:rFonts w:ascii="Times New Roman" w:hAnsi="Times New Roman" w:cs="Times New Roman"/>
          <w:sz w:val="28"/>
          <w:szCs w:val="28"/>
          <w:lang w:val="uk-UA"/>
        </w:rPr>
        <w:t xml:space="preserve">сть тісних контактів за останні </w:t>
      </w:r>
      <w:r w:rsidRPr="001435D8">
        <w:rPr>
          <w:rFonts w:ascii="Times New Roman" w:hAnsi="Times New Roman" w:cs="Times New Roman"/>
          <w:sz w:val="28"/>
          <w:szCs w:val="28"/>
          <w:lang w:val="uk-UA"/>
        </w:rPr>
        <w:t>14 днів з особами, підозр</w:t>
      </w:r>
      <w:r>
        <w:rPr>
          <w:rFonts w:ascii="Times New Roman" w:hAnsi="Times New Roman" w:cs="Times New Roman"/>
          <w:sz w:val="28"/>
          <w:szCs w:val="28"/>
          <w:lang w:val="uk-UA"/>
        </w:rPr>
        <w:t xml:space="preserve">ілими на інфікування SARS-CoV-2 </w:t>
      </w:r>
      <w:r w:rsidRPr="001435D8">
        <w:rPr>
          <w:rFonts w:ascii="Times New Roman" w:hAnsi="Times New Roman" w:cs="Times New Roman"/>
          <w:sz w:val="28"/>
          <w:szCs w:val="28"/>
          <w:lang w:val="uk-UA"/>
        </w:rPr>
        <w:t>або особами, у яких діагноз підтверджений лабораторно.</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Лабораторна діагностика загальна:</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загальний (клінічний) аналіз крові з визначенням рівня еритроцитів, гематокриту, лейкоцитів, тромбоцитів, лейкоцитарної формули;</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біохімічний аналіз крові (сечовина, креатинін, електроліти, печінкові ферменти, білірубін, глюкоза, альбумін). Біохімічний аналіз крові не дає бу</w:t>
      </w:r>
      <w:r>
        <w:rPr>
          <w:rFonts w:ascii="Times New Roman" w:hAnsi="Times New Roman" w:cs="Times New Roman"/>
          <w:sz w:val="28"/>
          <w:szCs w:val="28"/>
          <w:lang w:val="uk-UA"/>
        </w:rPr>
        <w:t xml:space="preserve">дь-якої специфічної інформації, </w:t>
      </w:r>
      <w:r w:rsidRPr="001435D8">
        <w:rPr>
          <w:rFonts w:ascii="Times New Roman" w:hAnsi="Times New Roman" w:cs="Times New Roman"/>
          <w:sz w:val="28"/>
          <w:szCs w:val="28"/>
          <w:lang w:val="uk-UA"/>
        </w:rPr>
        <w:t xml:space="preserve">але виявляються відхилення можуть </w:t>
      </w:r>
      <w:r>
        <w:rPr>
          <w:rFonts w:ascii="Times New Roman" w:hAnsi="Times New Roman" w:cs="Times New Roman"/>
          <w:sz w:val="28"/>
          <w:szCs w:val="28"/>
          <w:lang w:val="uk-UA"/>
        </w:rPr>
        <w:t xml:space="preserve">вказувати на наявність органної </w:t>
      </w:r>
      <w:r w:rsidRPr="001435D8">
        <w:rPr>
          <w:rFonts w:ascii="Times New Roman" w:hAnsi="Times New Roman" w:cs="Times New Roman"/>
          <w:sz w:val="28"/>
          <w:szCs w:val="28"/>
          <w:lang w:val="uk-UA"/>
        </w:rPr>
        <w:t>дисфункції, дек</w:t>
      </w:r>
      <w:r w:rsidR="008C23C8">
        <w:rPr>
          <w:rFonts w:ascii="Times New Roman" w:hAnsi="Times New Roman" w:cs="Times New Roman"/>
          <w:sz w:val="28"/>
          <w:szCs w:val="28"/>
          <w:lang w:val="uk-UA"/>
        </w:rPr>
        <w:t>омпенсаці</w:t>
      </w:r>
      <w:r w:rsidRPr="001435D8">
        <w:rPr>
          <w:rFonts w:ascii="Times New Roman" w:hAnsi="Times New Roman" w:cs="Times New Roman"/>
          <w:sz w:val="28"/>
          <w:szCs w:val="28"/>
          <w:lang w:val="uk-UA"/>
        </w:rPr>
        <w:t xml:space="preserve">ю </w:t>
      </w:r>
      <w:r>
        <w:rPr>
          <w:rFonts w:ascii="Times New Roman" w:hAnsi="Times New Roman" w:cs="Times New Roman"/>
          <w:sz w:val="28"/>
          <w:szCs w:val="28"/>
          <w:lang w:val="uk-UA"/>
        </w:rPr>
        <w:t xml:space="preserve">супутніх захворювань і розвиток </w:t>
      </w:r>
      <w:r w:rsidRPr="001435D8">
        <w:rPr>
          <w:rFonts w:ascii="Times New Roman" w:hAnsi="Times New Roman" w:cs="Times New Roman"/>
          <w:sz w:val="28"/>
          <w:szCs w:val="28"/>
          <w:lang w:val="uk-UA"/>
        </w:rPr>
        <w:t>ускладнень, мають певне прогностичне значення, впливають на вибір лікарських засобів та / або режим їх дозування;</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дослідження рівня С-реактивного білка (СРБ) в сироватці крові. Рівень СРБ корелює з тяжкістю перебігу, поширеністю запальної інфільтрації і прогнозом при пневмонії;</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lastRenderedPageBreak/>
        <w:t>- пу</w:t>
      </w:r>
      <w:r>
        <w:rPr>
          <w:rFonts w:ascii="Times New Roman" w:hAnsi="Times New Roman" w:cs="Times New Roman"/>
          <w:sz w:val="28"/>
          <w:szCs w:val="28"/>
          <w:lang w:val="uk-UA"/>
        </w:rPr>
        <w:t xml:space="preserve">льсоксиметр з вимірюванням SpO2 для виявлення дихальної </w:t>
      </w:r>
      <w:r w:rsidRPr="001435D8">
        <w:rPr>
          <w:rFonts w:ascii="Times New Roman" w:hAnsi="Times New Roman" w:cs="Times New Roman"/>
          <w:sz w:val="28"/>
          <w:szCs w:val="28"/>
          <w:lang w:val="uk-UA"/>
        </w:rPr>
        <w:t>недостатності і оцінки виражено</w:t>
      </w:r>
      <w:r>
        <w:rPr>
          <w:rFonts w:ascii="Times New Roman" w:hAnsi="Times New Roman" w:cs="Times New Roman"/>
          <w:sz w:val="28"/>
          <w:szCs w:val="28"/>
          <w:lang w:val="uk-UA"/>
        </w:rPr>
        <w:t xml:space="preserve">сті гіпоксемії. Пульсоксиметрія </w:t>
      </w:r>
      <w:r w:rsidRPr="001435D8">
        <w:rPr>
          <w:rFonts w:ascii="Times New Roman" w:hAnsi="Times New Roman" w:cs="Times New Roman"/>
          <w:sz w:val="28"/>
          <w:szCs w:val="28"/>
          <w:lang w:val="uk-UA"/>
        </w:rPr>
        <w:t>є скринінговим методом, що дозволяє виявляти паці</w:t>
      </w:r>
      <w:r>
        <w:rPr>
          <w:rFonts w:ascii="Times New Roman" w:hAnsi="Times New Roman" w:cs="Times New Roman"/>
          <w:sz w:val="28"/>
          <w:szCs w:val="28"/>
          <w:lang w:val="uk-UA"/>
        </w:rPr>
        <w:t xml:space="preserve">єнтів з </w:t>
      </w:r>
      <w:r w:rsidR="008C23C8">
        <w:rPr>
          <w:rFonts w:ascii="Times New Roman" w:hAnsi="Times New Roman" w:cs="Times New Roman"/>
          <w:sz w:val="28"/>
          <w:szCs w:val="28"/>
          <w:lang w:val="uk-UA"/>
        </w:rPr>
        <w:t>гі</w:t>
      </w:r>
      <w:r w:rsidRPr="001435D8">
        <w:rPr>
          <w:rFonts w:ascii="Times New Roman" w:hAnsi="Times New Roman" w:cs="Times New Roman"/>
          <w:sz w:val="28"/>
          <w:szCs w:val="28"/>
          <w:lang w:val="uk-UA"/>
        </w:rPr>
        <w:t>поксем</w:t>
      </w:r>
      <w:r w:rsidR="008C23C8">
        <w:rPr>
          <w:rFonts w:ascii="Times New Roman" w:hAnsi="Times New Roman" w:cs="Times New Roman"/>
          <w:sz w:val="28"/>
          <w:szCs w:val="28"/>
          <w:lang w:val="uk-UA"/>
        </w:rPr>
        <w:t>ією</w:t>
      </w:r>
      <w:r w:rsidRPr="001435D8">
        <w:rPr>
          <w:rFonts w:ascii="Times New Roman" w:hAnsi="Times New Roman" w:cs="Times New Roman"/>
          <w:sz w:val="28"/>
          <w:szCs w:val="28"/>
          <w:lang w:val="uk-UA"/>
        </w:rPr>
        <w:t>, які потребують респіра</w:t>
      </w:r>
      <w:r>
        <w:rPr>
          <w:rFonts w:ascii="Times New Roman" w:hAnsi="Times New Roman" w:cs="Times New Roman"/>
          <w:sz w:val="28"/>
          <w:szCs w:val="28"/>
          <w:lang w:val="uk-UA"/>
        </w:rPr>
        <w:t xml:space="preserve">торної підтримки і оцінювати її </w:t>
      </w:r>
      <w:r w:rsidRPr="001435D8">
        <w:rPr>
          <w:rFonts w:ascii="Times New Roman" w:hAnsi="Times New Roman" w:cs="Times New Roman"/>
          <w:sz w:val="28"/>
          <w:szCs w:val="28"/>
          <w:lang w:val="uk-UA"/>
        </w:rPr>
        <w:t>ефективність;</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xml:space="preserve">- пацієнтам з ознаками </w:t>
      </w:r>
      <w:r>
        <w:rPr>
          <w:rFonts w:ascii="Times New Roman" w:hAnsi="Times New Roman" w:cs="Times New Roman"/>
          <w:sz w:val="28"/>
          <w:szCs w:val="28"/>
          <w:lang w:val="uk-UA"/>
        </w:rPr>
        <w:t>гострої дихальної недостатності (ОДН) (SрO2</w:t>
      </w:r>
      <w:r w:rsidRPr="001435D8">
        <w:rPr>
          <w:rFonts w:ascii="Times New Roman" w:hAnsi="Times New Roman" w:cs="Times New Roman"/>
          <w:sz w:val="28"/>
          <w:szCs w:val="28"/>
          <w:lang w:val="uk-UA"/>
        </w:rPr>
        <w:t xml:space="preserve"> менше 90% за даними пульсоксиметр</w:t>
      </w:r>
      <w:r>
        <w:rPr>
          <w:rFonts w:ascii="Times New Roman" w:hAnsi="Times New Roman" w:cs="Times New Roman"/>
          <w:sz w:val="28"/>
          <w:szCs w:val="28"/>
          <w:lang w:val="uk-UA"/>
        </w:rPr>
        <w:t xml:space="preserve">а) рекомендується </w:t>
      </w:r>
      <w:r w:rsidRPr="001435D8">
        <w:rPr>
          <w:rFonts w:ascii="Times New Roman" w:hAnsi="Times New Roman" w:cs="Times New Roman"/>
          <w:sz w:val="28"/>
          <w:szCs w:val="28"/>
          <w:lang w:val="uk-UA"/>
        </w:rPr>
        <w:t>дослідження газів артеріальної крові з визначення</w:t>
      </w:r>
      <w:r>
        <w:rPr>
          <w:rFonts w:ascii="Times New Roman" w:hAnsi="Times New Roman" w:cs="Times New Roman"/>
          <w:sz w:val="28"/>
          <w:szCs w:val="28"/>
          <w:lang w:val="uk-UA"/>
        </w:rPr>
        <w:t xml:space="preserve">м PaO2, PaCO2, </w:t>
      </w:r>
      <w:r w:rsidRPr="001435D8">
        <w:rPr>
          <w:rFonts w:ascii="Times New Roman" w:hAnsi="Times New Roman" w:cs="Times New Roman"/>
          <w:sz w:val="28"/>
          <w:szCs w:val="28"/>
          <w:lang w:val="uk-UA"/>
        </w:rPr>
        <w:t>pH, бікарбонатів, лактату;</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пацієнтам з ознаками ОДН рекомендується виконання коагулограми з визначенням протромбінового часу, міжнародного нормалізованого відношення і активованого часткового тромбопластинового часу.</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Інструментальна діагностика:</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комп'ютерна томографія леген</w:t>
      </w:r>
      <w:r>
        <w:rPr>
          <w:rFonts w:ascii="Times New Roman" w:hAnsi="Times New Roman" w:cs="Times New Roman"/>
          <w:sz w:val="28"/>
          <w:szCs w:val="28"/>
          <w:lang w:val="uk-UA"/>
        </w:rPr>
        <w:t xml:space="preserve">ь рекомендується всім пацієнтам </w:t>
      </w:r>
      <w:r w:rsidRPr="001435D8">
        <w:rPr>
          <w:rFonts w:ascii="Times New Roman" w:hAnsi="Times New Roman" w:cs="Times New Roman"/>
          <w:sz w:val="28"/>
          <w:szCs w:val="28"/>
          <w:lang w:val="uk-UA"/>
        </w:rPr>
        <w:t>з підозрою на пневмонію, при в</w:t>
      </w:r>
      <w:r>
        <w:rPr>
          <w:rFonts w:ascii="Times New Roman" w:hAnsi="Times New Roman" w:cs="Times New Roman"/>
          <w:sz w:val="28"/>
          <w:szCs w:val="28"/>
          <w:lang w:val="uk-UA"/>
        </w:rPr>
        <w:t xml:space="preserve">ідсутності можливості виконання </w:t>
      </w:r>
      <w:r w:rsidRPr="001435D8">
        <w:rPr>
          <w:rFonts w:ascii="Times New Roman" w:hAnsi="Times New Roman" w:cs="Times New Roman"/>
          <w:sz w:val="28"/>
          <w:szCs w:val="28"/>
          <w:lang w:val="uk-UA"/>
        </w:rPr>
        <w:t>комп'ютерної томографії - оглядова</w:t>
      </w:r>
      <w:r>
        <w:rPr>
          <w:rFonts w:ascii="Times New Roman" w:hAnsi="Times New Roman" w:cs="Times New Roman"/>
          <w:sz w:val="28"/>
          <w:szCs w:val="28"/>
          <w:lang w:val="uk-UA"/>
        </w:rPr>
        <w:t xml:space="preserve"> рентгенографія органів грудної </w:t>
      </w:r>
      <w:r w:rsidRPr="001435D8">
        <w:rPr>
          <w:rFonts w:ascii="Times New Roman" w:hAnsi="Times New Roman" w:cs="Times New Roman"/>
          <w:sz w:val="28"/>
          <w:szCs w:val="28"/>
          <w:lang w:val="uk-UA"/>
        </w:rPr>
        <w:t>клітини в передній прямій і бічній проекціях при невідомої локалізації запального процесу доцільно виконувати знімок</w:t>
      </w:r>
      <w:r>
        <w:rPr>
          <w:rFonts w:ascii="Times New Roman" w:hAnsi="Times New Roman" w:cs="Times New Roman"/>
          <w:sz w:val="28"/>
          <w:szCs w:val="28"/>
          <w:lang w:val="uk-UA"/>
        </w:rPr>
        <w:t xml:space="preserve"> </w:t>
      </w:r>
      <w:r w:rsidRPr="001435D8">
        <w:rPr>
          <w:rFonts w:ascii="Times New Roman" w:hAnsi="Times New Roman" w:cs="Times New Roman"/>
          <w:sz w:val="28"/>
          <w:szCs w:val="28"/>
          <w:lang w:val="uk-UA"/>
        </w:rPr>
        <w:t>в правій бічній проекції). Комп'ютерна томографія легень є більш чутливим методом для діагностики вірусної пневмонії. Основними знахідками при пневмонії є двосторонні</w:t>
      </w:r>
      <w:r>
        <w:rPr>
          <w:rFonts w:ascii="Times New Roman" w:hAnsi="Times New Roman" w:cs="Times New Roman"/>
          <w:sz w:val="28"/>
          <w:szCs w:val="28"/>
          <w:lang w:val="uk-UA"/>
        </w:rPr>
        <w:t xml:space="preserve"> </w:t>
      </w:r>
      <w:r w:rsidRPr="001435D8">
        <w:rPr>
          <w:rFonts w:ascii="Times New Roman" w:hAnsi="Times New Roman" w:cs="Times New Roman"/>
          <w:sz w:val="28"/>
          <w:szCs w:val="28"/>
          <w:lang w:val="uk-UA"/>
        </w:rPr>
        <w:t>інфільтрати у вигляді «матовог</w:t>
      </w:r>
      <w:r>
        <w:rPr>
          <w:rFonts w:ascii="Times New Roman" w:hAnsi="Times New Roman" w:cs="Times New Roman"/>
          <w:sz w:val="28"/>
          <w:szCs w:val="28"/>
          <w:lang w:val="uk-UA"/>
        </w:rPr>
        <w:t xml:space="preserve">о скла» або консолідації, мають </w:t>
      </w:r>
      <w:r w:rsidRPr="001435D8">
        <w:rPr>
          <w:rFonts w:ascii="Times New Roman" w:hAnsi="Times New Roman" w:cs="Times New Roman"/>
          <w:sz w:val="28"/>
          <w:szCs w:val="28"/>
          <w:lang w:val="uk-UA"/>
        </w:rPr>
        <w:t>переважне поширення в нижніх і середніх зонах легень.</w:t>
      </w:r>
    </w:p>
    <w:p w:rsidR="006A6E9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При рентгенографії грудної кліти</w:t>
      </w:r>
      <w:r>
        <w:rPr>
          <w:rFonts w:ascii="Times New Roman" w:hAnsi="Times New Roman" w:cs="Times New Roman"/>
          <w:sz w:val="28"/>
          <w:szCs w:val="28"/>
          <w:lang w:val="uk-UA"/>
        </w:rPr>
        <w:t xml:space="preserve">ни виявляють двосторонні зливні </w:t>
      </w:r>
      <w:r w:rsidRPr="001435D8">
        <w:rPr>
          <w:rFonts w:ascii="Times New Roman" w:hAnsi="Times New Roman" w:cs="Times New Roman"/>
          <w:sz w:val="28"/>
          <w:szCs w:val="28"/>
          <w:lang w:val="uk-UA"/>
        </w:rPr>
        <w:t>інфільтративні затемнення. Найчастіше найбільш виражені зміни локалізують</w:t>
      </w:r>
      <w:r w:rsidR="006A6E98">
        <w:rPr>
          <w:rFonts w:ascii="Times New Roman" w:hAnsi="Times New Roman" w:cs="Times New Roman"/>
          <w:sz w:val="28"/>
          <w:szCs w:val="28"/>
          <w:lang w:val="uk-UA"/>
        </w:rPr>
        <w:t>ся в базальних відділах легень;</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електрокардіографія в стандартних відведеннях рекомендується всім пацієнтам. Дане дослі</w:t>
      </w:r>
      <w:r>
        <w:rPr>
          <w:rFonts w:ascii="Times New Roman" w:hAnsi="Times New Roman" w:cs="Times New Roman"/>
          <w:sz w:val="28"/>
          <w:szCs w:val="28"/>
          <w:lang w:val="uk-UA"/>
        </w:rPr>
        <w:t xml:space="preserve">дження не несе в собі будь-якої </w:t>
      </w:r>
      <w:r w:rsidRPr="001435D8">
        <w:rPr>
          <w:rFonts w:ascii="Times New Roman" w:hAnsi="Times New Roman" w:cs="Times New Roman"/>
          <w:sz w:val="28"/>
          <w:szCs w:val="28"/>
          <w:lang w:val="uk-UA"/>
        </w:rPr>
        <w:t>специфічної інформаці</w:t>
      </w:r>
      <w:r>
        <w:rPr>
          <w:rFonts w:ascii="Times New Roman" w:hAnsi="Times New Roman" w:cs="Times New Roman"/>
          <w:sz w:val="28"/>
          <w:szCs w:val="28"/>
          <w:lang w:val="uk-UA"/>
        </w:rPr>
        <w:t xml:space="preserve">ї, однак в даний час відомо, що </w:t>
      </w:r>
      <w:r w:rsidRPr="001435D8">
        <w:rPr>
          <w:rFonts w:ascii="Times New Roman" w:hAnsi="Times New Roman" w:cs="Times New Roman"/>
          <w:sz w:val="28"/>
          <w:szCs w:val="28"/>
          <w:lang w:val="uk-UA"/>
        </w:rPr>
        <w:t>вірусна інфекція та пневмон</w:t>
      </w:r>
      <w:r>
        <w:rPr>
          <w:rFonts w:ascii="Times New Roman" w:hAnsi="Times New Roman" w:cs="Times New Roman"/>
          <w:sz w:val="28"/>
          <w:szCs w:val="28"/>
          <w:lang w:val="uk-UA"/>
        </w:rPr>
        <w:t xml:space="preserve">ія крім декомпенсації хронічних </w:t>
      </w:r>
      <w:r w:rsidRPr="001435D8">
        <w:rPr>
          <w:rFonts w:ascii="Times New Roman" w:hAnsi="Times New Roman" w:cs="Times New Roman"/>
          <w:sz w:val="28"/>
          <w:szCs w:val="28"/>
          <w:lang w:val="uk-UA"/>
        </w:rPr>
        <w:t>супутніх захворювань збільшують ризик розвитку порушень</w:t>
      </w:r>
      <w:r>
        <w:rPr>
          <w:rFonts w:ascii="Times New Roman" w:hAnsi="Times New Roman" w:cs="Times New Roman"/>
          <w:sz w:val="28"/>
          <w:szCs w:val="28"/>
          <w:lang w:val="uk-UA"/>
        </w:rPr>
        <w:t xml:space="preserve"> </w:t>
      </w:r>
      <w:r w:rsidRPr="001435D8">
        <w:rPr>
          <w:rFonts w:ascii="Times New Roman" w:hAnsi="Times New Roman" w:cs="Times New Roman"/>
          <w:sz w:val="28"/>
          <w:szCs w:val="28"/>
          <w:lang w:val="uk-UA"/>
        </w:rPr>
        <w:t xml:space="preserve">ритму і гострого коронарного синдрому, своєчасне виявлення яких значимо впливає на прогноз. Крім того, певні зміни на ЕКГ (наприклад, </w:t>
      </w:r>
      <w:r w:rsidRPr="001435D8">
        <w:rPr>
          <w:rFonts w:ascii="Times New Roman" w:hAnsi="Times New Roman" w:cs="Times New Roman"/>
          <w:sz w:val="28"/>
          <w:szCs w:val="28"/>
          <w:lang w:val="uk-UA"/>
        </w:rPr>
        <w:lastRenderedPageBreak/>
        <w:t>подовження інтервалу QT) вимагають уваги при</w:t>
      </w:r>
      <w:r>
        <w:rPr>
          <w:rFonts w:ascii="Times New Roman" w:hAnsi="Times New Roman" w:cs="Times New Roman"/>
          <w:sz w:val="28"/>
          <w:szCs w:val="28"/>
          <w:lang w:val="uk-UA"/>
        </w:rPr>
        <w:t xml:space="preserve"> оцінці кардіотоксичності</w:t>
      </w:r>
      <w:r w:rsidRPr="001435D8">
        <w:rPr>
          <w:rFonts w:ascii="Times New Roman" w:hAnsi="Times New Roman" w:cs="Times New Roman"/>
          <w:sz w:val="28"/>
          <w:szCs w:val="28"/>
          <w:lang w:val="uk-UA"/>
        </w:rPr>
        <w:t xml:space="preserve"> ряду антибактеріальних препаратів.</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Прийняття рішення про необхідність госпіталізації:</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а) при анамнестичних даних, що вказують на ймовірність інфекції, викликаної SARS-CoV-2, незалежно від ступеня тяжкості стану хворого, показана госпіталізація в інфекційну лікарню / відділення з дотриманням всіх протиепідемічних заходів;</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б) при відсутності підозр на інфекцію, викликану SARSCoV-2, рішення про госпіталізацію залежить від ступеня тяжкості стану і ймовірного іншого діагнозу.</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Лабораторна діагностика специфічна:</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 виявлення РНК SARS-CoV-2 методом ПЛР.</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Біологічним матеріалом для дослідження є: матеріал, отриманий при взятті мазка з носа, носоглотки і / або ротоглотки, промивні води бронхів,</w:t>
      </w:r>
      <w:r w:rsidR="006A6E98">
        <w:rPr>
          <w:rFonts w:ascii="Times New Roman" w:hAnsi="Times New Roman" w:cs="Times New Roman"/>
          <w:sz w:val="28"/>
          <w:szCs w:val="28"/>
          <w:lang w:val="uk-UA"/>
        </w:rPr>
        <w:t xml:space="preserve"> отримані при фібробронхоскопії</w:t>
      </w:r>
      <w:r>
        <w:rPr>
          <w:rFonts w:ascii="Times New Roman" w:hAnsi="Times New Roman" w:cs="Times New Roman"/>
          <w:sz w:val="28"/>
          <w:szCs w:val="28"/>
          <w:lang w:val="uk-UA"/>
        </w:rPr>
        <w:t xml:space="preserve"> </w:t>
      </w:r>
      <w:r w:rsidR="00BC4555">
        <w:rPr>
          <w:rFonts w:ascii="Times New Roman" w:hAnsi="Times New Roman" w:cs="Times New Roman"/>
          <w:sz w:val="28"/>
          <w:szCs w:val="28"/>
          <w:lang w:val="uk-UA"/>
        </w:rPr>
        <w:t>(Бронхі</w:t>
      </w:r>
      <w:r w:rsidRPr="001435D8">
        <w:rPr>
          <w:rFonts w:ascii="Times New Roman" w:hAnsi="Times New Roman" w:cs="Times New Roman"/>
          <w:sz w:val="28"/>
          <w:szCs w:val="28"/>
          <w:lang w:val="uk-UA"/>
        </w:rPr>
        <w:t>альвеолярний лаваж), (ендо-)</w:t>
      </w:r>
      <w:r w:rsidR="00BC4555">
        <w:rPr>
          <w:rFonts w:ascii="Times New Roman" w:hAnsi="Times New Roman" w:cs="Times New Roman"/>
          <w:sz w:val="28"/>
          <w:szCs w:val="28"/>
          <w:lang w:val="uk-UA"/>
        </w:rPr>
        <w:t xml:space="preserve"> трахеальний, назофарингеальний</w:t>
      </w:r>
      <w:r w:rsidRPr="001435D8">
        <w:rPr>
          <w:rFonts w:ascii="Times New Roman" w:hAnsi="Times New Roman" w:cs="Times New Roman"/>
          <w:sz w:val="28"/>
          <w:szCs w:val="28"/>
          <w:lang w:val="uk-UA"/>
        </w:rPr>
        <w:t xml:space="preserve"> аспірат, мокр</w:t>
      </w:r>
      <w:r w:rsidR="00BC4555">
        <w:rPr>
          <w:rFonts w:ascii="Times New Roman" w:hAnsi="Times New Roman" w:cs="Times New Roman"/>
          <w:sz w:val="28"/>
          <w:szCs w:val="28"/>
          <w:lang w:val="uk-UA"/>
        </w:rPr>
        <w:t>ота, біопсійний або аутопсійний</w:t>
      </w:r>
      <w:r w:rsidRPr="001435D8">
        <w:rPr>
          <w:rFonts w:ascii="Times New Roman" w:hAnsi="Times New Roman" w:cs="Times New Roman"/>
          <w:sz w:val="28"/>
          <w:szCs w:val="28"/>
          <w:lang w:val="uk-UA"/>
        </w:rPr>
        <w:t xml:space="preserve"> матеріал легких,</w:t>
      </w:r>
      <w:r>
        <w:rPr>
          <w:rFonts w:ascii="Times New Roman" w:hAnsi="Times New Roman" w:cs="Times New Roman"/>
          <w:sz w:val="28"/>
          <w:szCs w:val="28"/>
          <w:lang w:val="uk-UA"/>
        </w:rPr>
        <w:t xml:space="preserve"> </w:t>
      </w:r>
      <w:r w:rsidRPr="001435D8">
        <w:rPr>
          <w:rFonts w:ascii="Times New Roman" w:hAnsi="Times New Roman" w:cs="Times New Roman"/>
          <w:sz w:val="28"/>
          <w:szCs w:val="28"/>
          <w:lang w:val="uk-UA"/>
        </w:rPr>
        <w:t>цільна кров, сироватка, сеча. Основним видом біоматер</w:t>
      </w:r>
      <w:r>
        <w:rPr>
          <w:rFonts w:ascii="Times New Roman" w:hAnsi="Times New Roman" w:cs="Times New Roman"/>
          <w:sz w:val="28"/>
          <w:szCs w:val="28"/>
          <w:lang w:val="uk-UA"/>
        </w:rPr>
        <w:t xml:space="preserve">іалу для </w:t>
      </w:r>
      <w:r w:rsidRPr="001435D8">
        <w:rPr>
          <w:rFonts w:ascii="Times New Roman" w:hAnsi="Times New Roman" w:cs="Times New Roman"/>
          <w:sz w:val="28"/>
          <w:szCs w:val="28"/>
          <w:lang w:val="uk-UA"/>
        </w:rPr>
        <w:t>лабораторного дослідження є мазок з носоглотки і / або ротоглотки.</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Всі зразки, отримані для лабораторного дослідження, слід вважати потенційно інфекційн</w:t>
      </w:r>
      <w:r>
        <w:rPr>
          <w:rFonts w:ascii="Times New Roman" w:hAnsi="Times New Roman" w:cs="Times New Roman"/>
          <w:sz w:val="28"/>
          <w:szCs w:val="28"/>
          <w:lang w:val="uk-UA"/>
        </w:rPr>
        <w:t xml:space="preserve">ими і при роботі з ними повинні  </w:t>
      </w:r>
      <w:r w:rsidRPr="001435D8">
        <w:rPr>
          <w:rFonts w:ascii="Times New Roman" w:hAnsi="Times New Roman" w:cs="Times New Roman"/>
          <w:sz w:val="28"/>
          <w:szCs w:val="28"/>
          <w:lang w:val="uk-UA"/>
        </w:rPr>
        <w:t>дотримуватись вимог СП 1.3</w:t>
      </w:r>
      <w:r>
        <w:rPr>
          <w:rFonts w:ascii="Times New Roman" w:hAnsi="Times New Roman" w:cs="Times New Roman"/>
          <w:sz w:val="28"/>
          <w:szCs w:val="28"/>
          <w:lang w:val="uk-UA"/>
        </w:rPr>
        <w:t>.3118-13 «Безпека роботи з мікроорганізмами</w:t>
      </w:r>
      <w:r w:rsidRPr="001435D8">
        <w:rPr>
          <w:rFonts w:ascii="Times New Roman" w:hAnsi="Times New Roman" w:cs="Times New Roman"/>
          <w:sz w:val="28"/>
          <w:szCs w:val="28"/>
          <w:lang w:val="uk-UA"/>
        </w:rPr>
        <w:t xml:space="preserve"> I-II груп патогенності (небезпеки) ». Медичні працівники, які збирають або транспортують клінічні зразки в</w:t>
      </w:r>
      <w:r>
        <w:rPr>
          <w:rFonts w:ascii="Times New Roman" w:hAnsi="Times New Roman" w:cs="Times New Roman"/>
          <w:sz w:val="28"/>
          <w:szCs w:val="28"/>
          <w:lang w:val="uk-UA"/>
        </w:rPr>
        <w:t xml:space="preserve"> </w:t>
      </w:r>
      <w:r w:rsidRPr="001435D8">
        <w:rPr>
          <w:rFonts w:ascii="Times New Roman" w:hAnsi="Times New Roman" w:cs="Times New Roman"/>
          <w:sz w:val="28"/>
          <w:szCs w:val="28"/>
          <w:lang w:val="uk-UA"/>
        </w:rPr>
        <w:t>лабораторію, повинні бути навчені практиці безпечн</w:t>
      </w:r>
      <w:r>
        <w:rPr>
          <w:rFonts w:ascii="Times New Roman" w:hAnsi="Times New Roman" w:cs="Times New Roman"/>
          <w:sz w:val="28"/>
          <w:szCs w:val="28"/>
          <w:lang w:val="uk-UA"/>
        </w:rPr>
        <w:t xml:space="preserve">ого поводження </w:t>
      </w:r>
      <w:r w:rsidRPr="001435D8">
        <w:rPr>
          <w:rFonts w:ascii="Times New Roman" w:hAnsi="Times New Roman" w:cs="Times New Roman"/>
          <w:sz w:val="28"/>
          <w:szCs w:val="28"/>
          <w:lang w:val="uk-UA"/>
        </w:rPr>
        <w:t>з біоматеріалом, суворо дотримуватися запобіжних заходів і використовувати засоби індивідуального захисту.</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Зразки повинні бути транспортовані з дотриманням вимог СП 1.2.036-95 «Порядок обліку, зберігання, передачі та транспортування мікроорганізмів I-IV груп патогенності».</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lastRenderedPageBreak/>
        <w:t>На супроводжує формулярі необхідно вказати найменування підозрюваної ГРІ, поперед</w:t>
      </w:r>
      <w:r>
        <w:rPr>
          <w:rFonts w:ascii="Times New Roman" w:hAnsi="Times New Roman" w:cs="Times New Roman"/>
          <w:sz w:val="28"/>
          <w:szCs w:val="28"/>
          <w:lang w:val="uk-UA"/>
        </w:rPr>
        <w:t xml:space="preserve">ньо повідомивши лабораторію про </w:t>
      </w:r>
      <w:r w:rsidRPr="001435D8">
        <w:rPr>
          <w:rFonts w:ascii="Times New Roman" w:hAnsi="Times New Roman" w:cs="Times New Roman"/>
          <w:sz w:val="28"/>
          <w:szCs w:val="28"/>
          <w:lang w:val="uk-UA"/>
        </w:rPr>
        <w:t>те, який зразок транспортується.</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Для проведення диференціальної діагностики у всіх хворих проводять дослідження методом по</w:t>
      </w:r>
      <w:r>
        <w:rPr>
          <w:rFonts w:ascii="Times New Roman" w:hAnsi="Times New Roman" w:cs="Times New Roman"/>
          <w:sz w:val="28"/>
          <w:szCs w:val="28"/>
          <w:lang w:val="uk-UA"/>
        </w:rPr>
        <w:t xml:space="preserve">лімеразної ланцюгової реакції з </w:t>
      </w:r>
      <w:r w:rsidRPr="001435D8">
        <w:rPr>
          <w:rFonts w:ascii="Times New Roman" w:hAnsi="Times New Roman" w:cs="Times New Roman"/>
          <w:sz w:val="28"/>
          <w:szCs w:val="28"/>
          <w:lang w:val="uk-UA"/>
        </w:rPr>
        <w:t>зворотною транскрипцією (ЗТ-ПЛР) на збудники респіраторних інфекцій: віруси грипу типу А і В, РСВ, віруси парагрипу, риновіруси, аденовіруси, людські метапневмовірус, MERS-CoV. Обов'язково проведення мікробіологічної діагностики (культуральне</w:t>
      </w:r>
      <w:r>
        <w:rPr>
          <w:rFonts w:ascii="Times New Roman" w:hAnsi="Times New Roman" w:cs="Times New Roman"/>
          <w:sz w:val="28"/>
          <w:szCs w:val="28"/>
          <w:lang w:val="uk-UA"/>
        </w:rPr>
        <w:t xml:space="preserve"> </w:t>
      </w:r>
      <w:r w:rsidRPr="001435D8">
        <w:rPr>
          <w:rFonts w:ascii="Times New Roman" w:hAnsi="Times New Roman" w:cs="Times New Roman"/>
          <w:sz w:val="28"/>
          <w:szCs w:val="28"/>
          <w:lang w:val="uk-UA"/>
        </w:rPr>
        <w:t>дослідження) та / або ПЛР-діагностики на Streptococcus pneumoniae,</w:t>
      </w:r>
    </w:p>
    <w:p w:rsidR="001435D8" w:rsidRPr="001435D8" w:rsidRDefault="001435D8" w:rsidP="001435D8">
      <w:pPr>
        <w:spacing w:after="0" w:line="360" w:lineRule="auto"/>
        <w:ind w:firstLine="567"/>
        <w:jc w:val="both"/>
        <w:rPr>
          <w:rFonts w:ascii="Times New Roman" w:hAnsi="Times New Roman" w:cs="Times New Roman"/>
          <w:sz w:val="28"/>
          <w:szCs w:val="28"/>
          <w:lang w:val="uk-UA"/>
        </w:rPr>
      </w:pPr>
      <w:r w:rsidRPr="001435D8">
        <w:rPr>
          <w:rFonts w:ascii="Times New Roman" w:hAnsi="Times New Roman" w:cs="Times New Roman"/>
          <w:sz w:val="28"/>
          <w:szCs w:val="28"/>
          <w:lang w:val="uk-UA"/>
        </w:rPr>
        <w:t>Haemophilus influenzaetype B, Legionella pneumophila, а також інші збудники бактеріальних респіраторних інфекцій нижніх дихальних шляхів. Для експрес-діагностики м</w:t>
      </w:r>
      <w:r w:rsidR="008C23C8">
        <w:rPr>
          <w:rFonts w:ascii="Times New Roman" w:hAnsi="Times New Roman" w:cs="Times New Roman"/>
          <w:sz w:val="28"/>
          <w:szCs w:val="28"/>
          <w:lang w:val="uk-UA"/>
        </w:rPr>
        <w:t>ожуть використовуватися експрес-</w:t>
      </w:r>
      <w:r w:rsidRPr="001435D8">
        <w:rPr>
          <w:rFonts w:ascii="Times New Roman" w:hAnsi="Times New Roman" w:cs="Times New Roman"/>
          <w:sz w:val="28"/>
          <w:szCs w:val="28"/>
          <w:lang w:val="uk-UA"/>
        </w:rPr>
        <w:t>тести по виявленню пнев</w:t>
      </w:r>
      <w:r w:rsidR="00BC4555">
        <w:rPr>
          <w:rFonts w:ascii="Times New Roman" w:hAnsi="Times New Roman" w:cs="Times New Roman"/>
          <w:sz w:val="28"/>
          <w:szCs w:val="28"/>
          <w:lang w:val="uk-UA"/>
        </w:rPr>
        <w:t>мококової та легіонелезної анти</w:t>
      </w:r>
      <w:r w:rsidRPr="001435D8">
        <w:rPr>
          <w:rFonts w:ascii="Times New Roman" w:hAnsi="Times New Roman" w:cs="Times New Roman"/>
          <w:sz w:val="28"/>
          <w:szCs w:val="28"/>
          <w:lang w:val="uk-UA"/>
        </w:rPr>
        <w:t>генурі</w:t>
      </w:r>
      <w:r w:rsidR="00BC4555">
        <w:rPr>
          <w:rFonts w:ascii="Times New Roman" w:hAnsi="Times New Roman" w:cs="Times New Roman"/>
          <w:sz w:val="28"/>
          <w:szCs w:val="28"/>
          <w:lang w:val="uk-UA"/>
        </w:rPr>
        <w:t>ї</w:t>
      </w:r>
      <w:r w:rsidRPr="001435D8">
        <w:rPr>
          <w:rFonts w:ascii="Times New Roman" w:hAnsi="Times New Roman" w:cs="Times New Roman"/>
          <w:sz w:val="28"/>
          <w:szCs w:val="28"/>
          <w:lang w:val="uk-UA"/>
        </w:rPr>
        <w:t>.</w:t>
      </w:r>
    </w:p>
    <w:p w:rsidR="004D58A1" w:rsidRDefault="004D58A1" w:rsidP="001435D8">
      <w:pPr>
        <w:spacing w:after="0" w:line="360" w:lineRule="auto"/>
        <w:ind w:firstLine="567"/>
        <w:jc w:val="both"/>
        <w:rPr>
          <w:rFonts w:ascii="Times New Roman" w:hAnsi="Times New Roman" w:cs="Times New Roman"/>
          <w:sz w:val="28"/>
          <w:szCs w:val="28"/>
          <w:lang w:val="uk-UA"/>
        </w:rPr>
      </w:pPr>
    </w:p>
    <w:p w:rsidR="00AA3985" w:rsidRPr="00AA3985" w:rsidRDefault="00AA3985" w:rsidP="001435D8">
      <w:pPr>
        <w:spacing w:after="0" w:line="360" w:lineRule="auto"/>
        <w:ind w:firstLine="567"/>
        <w:jc w:val="both"/>
        <w:rPr>
          <w:rFonts w:ascii="Times New Roman" w:hAnsi="Times New Roman" w:cs="Times New Roman"/>
          <w:b/>
          <w:sz w:val="28"/>
          <w:szCs w:val="28"/>
        </w:rPr>
      </w:pPr>
      <w:r w:rsidRPr="00AA3985">
        <w:rPr>
          <w:rFonts w:ascii="Times New Roman" w:hAnsi="Times New Roman" w:cs="Times New Roman"/>
          <w:b/>
          <w:sz w:val="28"/>
          <w:szCs w:val="28"/>
          <w:lang w:val="uk-UA"/>
        </w:rPr>
        <w:t xml:space="preserve">2.3. </w:t>
      </w:r>
      <w:r>
        <w:rPr>
          <w:rFonts w:ascii="Times New Roman" w:hAnsi="Times New Roman" w:cs="Times New Roman"/>
          <w:b/>
          <w:sz w:val="28"/>
          <w:szCs w:val="28"/>
          <w:lang w:val="uk-UA"/>
        </w:rPr>
        <w:t xml:space="preserve">Аналіз тестів по виявленню інфекції </w:t>
      </w:r>
      <w:r>
        <w:rPr>
          <w:rFonts w:ascii="Times New Roman" w:hAnsi="Times New Roman" w:cs="Times New Roman"/>
          <w:b/>
          <w:sz w:val="28"/>
          <w:szCs w:val="28"/>
          <w:lang w:val="en-US"/>
        </w:rPr>
        <w:t>COVID</w:t>
      </w:r>
      <w:r w:rsidRPr="00AA3985">
        <w:rPr>
          <w:rFonts w:ascii="Times New Roman" w:hAnsi="Times New Roman" w:cs="Times New Roman"/>
          <w:b/>
          <w:sz w:val="28"/>
          <w:szCs w:val="28"/>
        </w:rPr>
        <w:t>-19</w:t>
      </w:r>
    </w:p>
    <w:p w:rsidR="00AA3985" w:rsidRPr="00AA3985" w:rsidRDefault="00AA3985" w:rsidP="001435D8">
      <w:pPr>
        <w:spacing w:after="0" w:line="360" w:lineRule="auto"/>
        <w:ind w:firstLine="567"/>
        <w:jc w:val="both"/>
        <w:rPr>
          <w:rFonts w:ascii="Times New Roman" w:hAnsi="Times New Roman" w:cs="Times New Roman"/>
          <w:b/>
          <w:sz w:val="28"/>
          <w:szCs w:val="28"/>
        </w:rPr>
      </w:pPr>
    </w:p>
    <w:p w:rsidR="00AA3985" w:rsidRDefault="00AA3985" w:rsidP="001435D8">
      <w:pPr>
        <w:spacing w:after="0" w:line="360" w:lineRule="auto"/>
        <w:ind w:firstLine="567"/>
        <w:jc w:val="both"/>
        <w:rPr>
          <w:rFonts w:ascii="Times New Roman" w:hAnsi="Times New Roman" w:cs="Times New Roman"/>
          <w:sz w:val="28"/>
          <w:szCs w:val="28"/>
          <w:lang w:val="uk-UA"/>
        </w:rPr>
      </w:pPr>
      <w:r w:rsidRPr="00AA3985">
        <w:rPr>
          <w:rFonts w:ascii="Times New Roman" w:hAnsi="Times New Roman" w:cs="Times New Roman"/>
          <w:sz w:val="28"/>
          <w:szCs w:val="28"/>
          <w:lang w:val="uk-UA"/>
        </w:rPr>
        <w:t>За даними таблиці 2.1.</w:t>
      </w:r>
      <w:r w:rsidR="00F76D22">
        <w:rPr>
          <w:rFonts w:ascii="Times New Roman" w:hAnsi="Times New Roman" w:cs="Times New Roman"/>
          <w:sz w:val="28"/>
          <w:szCs w:val="28"/>
          <w:lang w:val="uk-UA"/>
        </w:rPr>
        <w:t>,</w:t>
      </w:r>
      <w:r w:rsidRPr="00AA3985">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здійснимо аналіз тестів на наявність коронавірусної інфекції.</w:t>
      </w:r>
    </w:p>
    <w:p w:rsidR="00AA3985" w:rsidRDefault="00AA3985" w:rsidP="001435D8">
      <w:pPr>
        <w:spacing w:after="0" w:line="360" w:lineRule="auto"/>
        <w:ind w:firstLine="567"/>
        <w:jc w:val="both"/>
        <w:rPr>
          <w:rFonts w:ascii="Times New Roman" w:hAnsi="Times New Roman" w:cs="Times New Roman"/>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pPr>
    </w:p>
    <w:p w:rsidR="00AA3985" w:rsidRDefault="00AA3985" w:rsidP="00AA3985">
      <w:pPr>
        <w:spacing w:after="0" w:line="360" w:lineRule="auto"/>
        <w:ind w:firstLine="567"/>
        <w:jc w:val="right"/>
        <w:rPr>
          <w:rFonts w:ascii="Times New Roman" w:hAnsi="Times New Roman" w:cs="Times New Roman"/>
          <w:i/>
          <w:sz w:val="28"/>
          <w:szCs w:val="28"/>
          <w:lang w:val="uk-UA"/>
        </w:rPr>
        <w:sectPr w:rsidR="00AA3985" w:rsidSect="00F015DD">
          <w:headerReference w:type="default" r:id="rId21"/>
          <w:pgSz w:w="11906" w:h="16838"/>
          <w:pgMar w:top="1134" w:right="850" w:bottom="1134" w:left="1701" w:header="708" w:footer="708" w:gutter="0"/>
          <w:pgNumType w:start="4"/>
          <w:cols w:space="708"/>
          <w:docGrid w:linePitch="360"/>
        </w:sectPr>
      </w:pPr>
    </w:p>
    <w:p w:rsidR="00AA3985" w:rsidRDefault="00AA3985" w:rsidP="00AA3985">
      <w:pPr>
        <w:spacing w:after="0" w:line="360" w:lineRule="auto"/>
        <w:ind w:firstLine="567"/>
        <w:jc w:val="right"/>
        <w:rPr>
          <w:rFonts w:ascii="Times New Roman" w:hAnsi="Times New Roman" w:cs="Times New Roman"/>
          <w:i/>
          <w:sz w:val="28"/>
          <w:szCs w:val="28"/>
          <w:lang w:val="uk-UA"/>
        </w:rPr>
      </w:pPr>
      <w:r w:rsidRPr="00AA3985">
        <w:rPr>
          <w:rFonts w:ascii="Times New Roman" w:hAnsi="Times New Roman" w:cs="Times New Roman"/>
          <w:i/>
          <w:sz w:val="28"/>
          <w:szCs w:val="28"/>
          <w:lang w:val="uk-UA"/>
        </w:rPr>
        <w:lastRenderedPageBreak/>
        <w:t>Таблиця 2.1.</w:t>
      </w:r>
    </w:p>
    <w:p w:rsidR="00AA3985" w:rsidRDefault="00AA3985" w:rsidP="00AA3985">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F76D22">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Вихідні дані для аналізу</w:t>
      </w:r>
    </w:p>
    <w:tbl>
      <w:tblPr>
        <w:tblW w:w="19620" w:type="dxa"/>
        <w:tblLook w:val="04A0" w:firstRow="1" w:lastRow="0" w:firstColumn="1" w:lastColumn="0" w:noHBand="0" w:noVBand="1"/>
      </w:tblPr>
      <w:tblGrid>
        <w:gridCol w:w="714"/>
        <w:gridCol w:w="1134"/>
        <w:gridCol w:w="1050"/>
        <w:gridCol w:w="1190"/>
        <w:gridCol w:w="1089"/>
        <w:gridCol w:w="701"/>
        <w:gridCol w:w="983"/>
        <w:gridCol w:w="1311"/>
        <w:gridCol w:w="11448"/>
      </w:tblGrid>
      <w:tr w:rsidR="00AA3985" w:rsidRPr="00F76D22" w:rsidTr="00F76D22">
        <w:trPr>
          <w:trHeight w:val="765"/>
        </w:trPr>
        <w:tc>
          <w:tcPr>
            <w:tcW w:w="55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 случая</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Возраст/Пол</w:t>
            </w:r>
          </w:p>
        </w:tc>
        <w:tc>
          <w:tcPr>
            <w:tcW w:w="993"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Пневмония</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Анализы</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КТ</w:t>
            </w:r>
          </w:p>
        </w:tc>
        <w:tc>
          <w:tcPr>
            <w:tcW w:w="709"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ПЦР</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Антиген тест </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Антитела G/M</w:t>
            </w:r>
          </w:p>
        </w:tc>
        <w:tc>
          <w:tcPr>
            <w:tcW w:w="11975" w:type="dxa"/>
            <w:tcBorders>
              <w:top w:val="single" w:sz="8" w:space="0" w:color="auto"/>
              <w:left w:val="nil"/>
              <w:bottom w:val="single" w:sz="8" w:space="0" w:color="auto"/>
              <w:right w:val="single" w:sz="8"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Примечания/Симптомы</w:t>
            </w:r>
          </w:p>
        </w:tc>
      </w:tr>
      <w:tr w:rsidR="00AA3985" w:rsidRPr="00F76D22" w:rsidTr="00F76D22">
        <w:trPr>
          <w:trHeight w:val="166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0,20 (норма менее 0,5); С-реактивный белок (СРБ колич): 3мг/л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отрицательный; Тест на S спаечный белок поверхности вируса положительный</w:t>
            </w:r>
          </w:p>
        </w:tc>
        <w:tc>
          <w:tcPr>
            <w:tcW w:w="11975" w:type="dxa"/>
            <w:tcBorders>
              <w:top w:val="nil"/>
              <w:left w:val="nil"/>
              <w:bottom w:val="single" w:sz="4" w:space="0" w:color="auto"/>
              <w:right w:val="single" w:sz="4" w:space="0" w:color="auto"/>
            </w:tcBorders>
            <w:shd w:val="clear" w:color="000000" w:fill="FFFFFF"/>
            <w:vAlign w:val="center"/>
            <w:hideMark/>
          </w:tcPr>
          <w:p w:rsid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38,2 на протяжении 2-х дней; понос в течении 3-х дней; тошнота; потеря нюха и вкуса на </w:t>
            </w:r>
          </w:p>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 день (длилось 2 дня); сатцрация в норме;</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69/Ж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4,1 (норма менее 0,5); С-реактивный белок (СРБ колич): 6мг/л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 (по факту 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39,2 на протяжении 3-х дней; ломота в теле; потеря нюха и вкуса;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50/Ж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4,5 (норма менее 0,5); С-реактивный белок (СРБ колич): 6,1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45%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37,2 на протяжении 3-х дней; ломота в теле; потеря нюха и вкуса; кашель и сильный </w:t>
            </w:r>
          </w:p>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насморк;</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44/Ж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1,3 (норма менее 0,5); С-реактивный белок (СРБ колич): 6,3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38,4 на протяжении 4-х дней; ломота в теле; потеря нюха; сильный насморк; боль в </w:t>
            </w:r>
          </w:p>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суставах;</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5</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25/Ж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3,2 (норма менее 0,5); С-реактивный белок (СРБ колич): 4,8мг/л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sz w:val="16"/>
                <w:szCs w:val="16"/>
                <w:lang w:eastAsia="ru-RU"/>
              </w:rPr>
            </w:pPr>
            <w:r w:rsidRPr="00F76D22">
              <w:rPr>
                <w:rFonts w:ascii="Times New Roman" w:eastAsia="Times New Roman" w:hAnsi="Times New Roman" w:cs="Times New Roman"/>
                <w:b/>
                <w:bCs/>
                <w:sz w:val="16"/>
                <w:szCs w:val="16"/>
                <w:lang w:eastAsia="ru-RU"/>
              </w:rPr>
              <w:t xml:space="preserve">Симптомы: </w:t>
            </w:r>
            <w:r w:rsidRPr="00F76D22">
              <w:rPr>
                <w:rFonts w:ascii="Times New Roman" w:eastAsia="Times New Roman" w:hAnsi="Times New Roman" w:cs="Times New Roman"/>
                <w:sz w:val="16"/>
                <w:szCs w:val="16"/>
                <w:lang w:eastAsia="ru-RU"/>
              </w:rPr>
              <w:t>температура 39,3 на протяжении 2-х дней; ломота в теле; тошнота;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18/Ж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0,6 (норма менее 0,5); С-реактивный белок (СРБ колич): 5,6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sz w:val="16"/>
                <w:szCs w:val="16"/>
                <w:lang w:eastAsia="ru-RU"/>
              </w:rPr>
            </w:pPr>
            <w:r w:rsidRPr="00F76D22">
              <w:rPr>
                <w:rFonts w:ascii="Times New Roman" w:eastAsia="Times New Roman" w:hAnsi="Times New Roman" w:cs="Times New Roman"/>
                <w:b/>
                <w:bCs/>
                <w:sz w:val="16"/>
                <w:szCs w:val="16"/>
                <w:lang w:eastAsia="ru-RU"/>
              </w:rPr>
              <w:t xml:space="preserve">Симптомы: </w:t>
            </w:r>
            <w:r w:rsidRPr="00F76D22">
              <w:rPr>
                <w:rFonts w:ascii="Times New Roman" w:eastAsia="Times New Roman" w:hAnsi="Times New Roman" w:cs="Times New Roman"/>
                <w:sz w:val="16"/>
                <w:szCs w:val="16"/>
                <w:lang w:eastAsia="ru-RU"/>
              </w:rPr>
              <w:t>температура 38,7 на протяжении 3-х дней; боль в суставах; боль в глазах; мигрени; тромбозы;</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7</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49/Ж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4,1 (норма менее 0,5); С-реактивный белок (СРБ колич): 6мг/л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15%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36,8 на протяжении 8-х дней; скопление жидкости в плевральной полости; кашель; </w:t>
            </w:r>
          </w:p>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насморк; головные боли;</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8</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56/Ж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1,2 (норма менее 0,5); С-реактивный белок (СРБ колич): 5,8мг/л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25%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36,6 (при норме для пациента 35,2); головные боли, потеря вкуса и нюха; кашель и насморк;</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23/Ж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2,1 (норма менее 0,5); С-реактивный белок (СРБ колич): 3,3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37,7 на протяжении 6-х дней; ломота в теле; потеря нюха и вкуса; тошнота; диарея;</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10</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54/Ж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2,2 (норма менее 0,5); С-реактивный белок (СРБ колич): 2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37,8 на протяжении 5-х дней;тромбозы; затрудненное дыхание;</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11</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66/Ж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0,3 (норма менее 0,5); С-реактивный белок (СРБ колич): 6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36,8 на протяжении 8-х дней; кашель; насморк; головные боли;</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19/Ж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4,1 (норма менее 0,5); С-реактивный белок (СРБ колич): 6мг/л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37,2 на протяжении 2-х дней; боль в суставах; тошнота; потеря вкуса;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13</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29/Ж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1,8 (норма менее 0,5); С-реактивный белок (СРБ колич): 1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15% (по факту 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37,7 на протяжении 5-х дней; ломота в теле; головные боли; понос; сильное обезвоживание;</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28/Ж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2 (норма менее 0,5); С-реактивный белок (СРБ колич): 3,9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38,3 на протяжении 6-х дней; боль в суставах; тошнота; потеря вкуса, потеря нюха;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15</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24/Ж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 xml:space="preserve">Д-димер(колич): 5 (норма менее 0,5); С-реактивный белок (СРБ колич): 3,4 </w:t>
            </w:r>
            <w:r w:rsidRPr="00F76D22">
              <w:rPr>
                <w:rFonts w:ascii="Times New Roman" w:eastAsia="Times New Roman" w:hAnsi="Times New Roman" w:cs="Times New Roman"/>
                <w:color w:val="000000"/>
                <w:sz w:val="16"/>
                <w:szCs w:val="16"/>
                <w:lang w:eastAsia="ru-RU"/>
              </w:rPr>
              <w:lastRenderedPageBreak/>
              <w:t>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lastRenderedPageBreak/>
              <w:t>10% (по факту 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26/Ж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2,9 (норма менее 0,5); С-реактивный белок (СРБ колич): 4,3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15%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37,9 (38) на протяжении 7-х дней; тошнота, понос; потеря вкуса;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17</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41/Ж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2,4 (норма менее 0,5); С-реактивный белок (СРБ колич): 7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18</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37/Ж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0,4 (норма менее 0,5); С-реактивный белок (СРБ колич): 5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45%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19</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33/Ж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0,4 (норма менее 0,5); С-реактивный белок (СРБ колич): 3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38,1 на протяжении 4-х дней; тошнота, понос;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20</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42/Ж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 xml:space="preserve">Д-димер(колич): 2,5 (норма менее 0,5); С-реактивный белок (СРБ колич): 5,1 </w:t>
            </w:r>
            <w:r w:rsidRPr="00F76D22">
              <w:rPr>
                <w:rFonts w:ascii="Times New Roman" w:eastAsia="Times New Roman" w:hAnsi="Times New Roman" w:cs="Times New Roman"/>
                <w:color w:val="000000"/>
                <w:sz w:val="16"/>
                <w:szCs w:val="16"/>
                <w:lang w:eastAsia="ru-RU"/>
              </w:rPr>
              <w:lastRenderedPageBreak/>
              <w:t>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lastRenderedPageBreak/>
              <w:t>15%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21</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37/Ж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4 (норма менее 0,5); С-реактивный белок (СРБ колич): 2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 (по факту 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22</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32/Ж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0,3 (норма менее 0,5); С-реактивный белок (СРБ колич): 0,2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38,5 на протяжении 5-х дней; потеря вкуса; понос и рвота;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23</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24/Ж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4 (норма менее 0,5); С-реактивный белок (СРБ колич): 5,9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 (по факту 10%)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24</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67/Ж</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 (норма менее 0,5); С-реактивный белок (СРБ колич): 4,9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25</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70/М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 xml:space="preserve">Д-димер(колич): 0,3 (норма менее 0,5); С-реактивный белок (СРБ </w:t>
            </w:r>
            <w:r w:rsidRPr="00F76D22">
              <w:rPr>
                <w:rFonts w:ascii="Times New Roman" w:eastAsia="Times New Roman" w:hAnsi="Times New Roman" w:cs="Times New Roman"/>
                <w:color w:val="000000"/>
                <w:sz w:val="16"/>
                <w:szCs w:val="16"/>
                <w:lang w:eastAsia="ru-RU"/>
              </w:rPr>
              <w:lastRenderedPageBreak/>
              <w:t>колич): 6,1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lastRenderedPageBreak/>
              <w:t>40% (по факту 20%)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38,6 на протяжении 3-х дней; потеря вкуса; тошнота, ломота в суставах;</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26</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0,5 (норма менее 0,5); С-реактивный белок (СРБ колич): 4,5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27</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0,6 (норма менее 0,5); С-реактивный белок (СРБ колич): 6,1мг/л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28</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16/М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1,2 (норма менее 0,5); С-реактивный белок (СРБ колич): 4,5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15% (по факту 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37,5 на протяжении 2-х дней; боль в глазах и голове; кашель и насморк;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29</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18/М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5 (норма менее 0,5); С-реактивный белок (СРБ колич): 1,2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30</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20/М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 (норма менее 0,5); С-реактивный белок (СРБ колич): 1,2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боль в глазах;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31</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43/М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0,4 (норма менее 0,5); С-реактивный белок (СРБ колич): 6мг/л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15% (по факту 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38,2 на протяжении 7-х дней; тромбообразование;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32</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1,2 (норма менее 0,5); С-реактивный белок (СРБ колич): 4,2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боль в суставах; мигрень; отдышка; температура была в норме в течении болезни;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33</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66/М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 (норма менее 0,5); С-реактивный белок (СРБ колич): 7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65% (по факту 30%)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37,2 на протяжении 8-х дней; ломота в теле; потеря нюха и вкуса;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34</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47/М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1,1 (норма менее 0,5); С-реактивный белок (СРБ колич): 5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38,4 на протяжении 3-х дней; тошнота, понос;</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35</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58/М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0,8 (норма менее 0,5); С-реактивный белок (СРБ колич): 4,8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38,5 на протяжении 6-х дней; ломота в теле; кашель; отдышка;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36</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56/М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0,9 (норма менее 0,5); С-реактивный белок (СРБ колич): 6мг/л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37,2 на протяжении 3-х дней; ломота в теле; кашель; отдышка;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37</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0,4 (норма менее 0,5); С-реактивный белок (СРБ колич): 5,8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38,6 на протяжении 5-х дней; потеря вкуса и тошнота;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38</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0,7 (норма менее 0,5); С-реактивный белок (СРБ колич): 5,6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тромбообразование; потеря вкуса и нюха;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39</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19/М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0,9 (норма менее 0,5); С-реактивный белок (СРБ колич): 5,1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37,9 (38,3) на протяжении недели; тромбозы;</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40</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22/М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 (норма менее 0,5); С-реактивный белок (СРБ колич): 3,4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38,5 на протяжении 4-х дней; понос;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41</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отсутствует</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1,1 (норма менее 0,5); С-реактивный белок (СРБ колич): 5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не проводилось</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боль в ногах; тромбозы; тошнота и обезвоживание;</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42</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44/М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0,4 (норма менее 0,5); С-реактивный белок (СРБ колич): 6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65% (по факту 30%)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38,6 на протяжении 2-х дней; насморк и кашель;</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43</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72/М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1,3 (норма менее 0,5); С-реактивный белок (СРБ колич): 4,6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38,7 на протяжении 5-х дней; тошнота, понос;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44</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37/М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0,6 (норма менее 0,5); С-реактивный белок (СРБ колич): 2,9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40%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боль в суставах; боль в глазах; температура 36,8; тромбообразование;</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45</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38/М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0,9 (норма менее 0,5); С-реактивный белок (СРБ колич): 2,1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65% (по факту 30%)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38,7 на протяжении 4-х дней; ломота в теле; затруднение дыхания; госпитализация в </w:t>
            </w:r>
          </w:p>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инфекционную;</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46</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0,7 (норма менее 0,5); С-реактивный белок (СРБ колич): 4,7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38,2 на протяжении 6-х дней; тошнота, понос; потеря вкуса;</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47</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59/М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0,9 (норма менее 0,5); С-реактивный белок (СРБ колич): 5,6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65% (по факту 30%)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37,7 на протяжении 6-х дней; тошнота и понос; мигрени;</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48</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53/М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0,7 (норма менее 0,5); С-реактивный белок (СРБ колич): 6,4 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50% (по факту 25%)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температура 37,2 на протяжении 5-х дней; боль в суставах; </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t>49</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55/М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1,2 (норма менее 0,5); С-реактивный белок (СРБ колич): 5,2мг/л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35% (по факту 15%)</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температура 40 на протяжении 3-х дней; боль в суставах; боль в глазах; мигрени;</w:t>
            </w:r>
          </w:p>
        </w:tc>
      </w:tr>
      <w:tr w:rsidR="00AA3985" w:rsidRPr="00F76D22" w:rsidTr="00F76D22">
        <w:trPr>
          <w:trHeight w:val="120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b/>
                <w:bCs/>
                <w:color w:val="000000"/>
                <w:sz w:val="16"/>
                <w:szCs w:val="16"/>
                <w:lang w:eastAsia="ru-RU"/>
              </w:rPr>
            </w:pPr>
            <w:r w:rsidRPr="00F76D22">
              <w:rPr>
                <w:rFonts w:ascii="Times New Roman" w:eastAsia="Times New Roman" w:hAnsi="Times New Roman" w:cs="Times New Roman"/>
                <w:b/>
                <w:bCs/>
                <w:color w:val="000000"/>
                <w:sz w:val="16"/>
                <w:szCs w:val="16"/>
                <w:lang w:eastAsia="ru-RU"/>
              </w:rPr>
              <w:lastRenderedPageBreak/>
              <w:t>50</w:t>
            </w:r>
          </w:p>
        </w:tc>
        <w:tc>
          <w:tcPr>
            <w:tcW w:w="1134"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78/М</w:t>
            </w:r>
          </w:p>
        </w:tc>
        <w:tc>
          <w:tcPr>
            <w:tcW w:w="993"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ковидная/ матовое стекло</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Д-димер(колич): 0,9(норма менее 0,5); С-реактивный белок (СРБ колич): 4,9мг/л (норма 0-5)</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65% (по факту 30%)</w:t>
            </w:r>
          </w:p>
        </w:tc>
        <w:tc>
          <w:tcPr>
            <w:tcW w:w="709"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AA3985" w:rsidRPr="00F76D22" w:rsidRDefault="00AA3985" w:rsidP="00F76D22">
            <w:pPr>
              <w:spacing w:after="0" w:line="240" w:lineRule="auto"/>
              <w:jc w:val="center"/>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Тест на антитела G/M +</w:t>
            </w:r>
          </w:p>
        </w:tc>
        <w:tc>
          <w:tcPr>
            <w:tcW w:w="11975" w:type="dxa"/>
            <w:tcBorders>
              <w:top w:val="nil"/>
              <w:left w:val="nil"/>
              <w:bottom w:val="single" w:sz="4" w:space="0" w:color="auto"/>
              <w:right w:val="single" w:sz="4" w:space="0" w:color="auto"/>
            </w:tcBorders>
            <w:shd w:val="clear" w:color="000000" w:fill="FFFFFF"/>
            <w:vAlign w:val="center"/>
            <w:hideMark/>
          </w:tcPr>
          <w:p w:rsid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b/>
                <w:bCs/>
                <w:color w:val="000000"/>
                <w:sz w:val="16"/>
                <w:szCs w:val="16"/>
                <w:lang w:eastAsia="ru-RU"/>
              </w:rPr>
              <w:t xml:space="preserve">Симптомы: </w:t>
            </w:r>
            <w:r w:rsidRPr="00F76D22">
              <w:rPr>
                <w:rFonts w:ascii="Times New Roman" w:eastAsia="Times New Roman" w:hAnsi="Times New Roman" w:cs="Times New Roman"/>
                <w:color w:val="000000"/>
                <w:sz w:val="16"/>
                <w:szCs w:val="16"/>
                <w:lang w:eastAsia="ru-RU"/>
              </w:rPr>
              <w:t xml:space="preserve">отсутствие температуры; кашель, сильный насморк; понос; тошнота (просто дизориентация); боль в </w:t>
            </w:r>
          </w:p>
          <w:p w:rsidR="00AA3985" w:rsidRPr="00F76D22" w:rsidRDefault="00AA3985" w:rsidP="00F76D22">
            <w:pPr>
              <w:spacing w:after="0" w:line="240" w:lineRule="auto"/>
              <w:rPr>
                <w:rFonts w:ascii="Times New Roman" w:eastAsia="Times New Roman" w:hAnsi="Times New Roman" w:cs="Times New Roman"/>
                <w:color w:val="000000"/>
                <w:sz w:val="16"/>
                <w:szCs w:val="16"/>
                <w:lang w:eastAsia="ru-RU"/>
              </w:rPr>
            </w:pPr>
            <w:r w:rsidRPr="00F76D22">
              <w:rPr>
                <w:rFonts w:ascii="Times New Roman" w:eastAsia="Times New Roman" w:hAnsi="Times New Roman" w:cs="Times New Roman"/>
                <w:color w:val="000000"/>
                <w:sz w:val="16"/>
                <w:szCs w:val="16"/>
                <w:lang w:eastAsia="ru-RU"/>
              </w:rPr>
              <w:t>ногах;</w:t>
            </w:r>
          </w:p>
        </w:tc>
      </w:tr>
    </w:tbl>
    <w:p w:rsidR="00F76D22" w:rsidRDefault="00F76D22" w:rsidP="00F76D22">
      <w:pPr>
        <w:spacing w:after="0" w:line="360" w:lineRule="auto"/>
        <w:ind w:firstLine="567"/>
        <w:jc w:val="both"/>
        <w:rPr>
          <w:rFonts w:ascii="Times New Roman" w:hAnsi="Times New Roman" w:cs="Times New Roman"/>
          <w:b/>
          <w:sz w:val="10"/>
          <w:szCs w:val="10"/>
        </w:rPr>
      </w:pPr>
    </w:p>
    <w:p w:rsidR="00F76D22" w:rsidRPr="00F76D22" w:rsidRDefault="00F76D22" w:rsidP="00F76D22">
      <w:pPr>
        <w:rPr>
          <w:rFonts w:ascii="Times New Roman" w:hAnsi="Times New Roman" w:cs="Times New Roman"/>
          <w:sz w:val="10"/>
          <w:szCs w:val="10"/>
        </w:rPr>
      </w:pPr>
    </w:p>
    <w:p w:rsidR="00F76D22" w:rsidRPr="00F76D22" w:rsidRDefault="00F76D22" w:rsidP="00F76D22">
      <w:pPr>
        <w:rPr>
          <w:rFonts w:ascii="Times New Roman" w:hAnsi="Times New Roman" w:cs="Times New Roman"/>
          <w:sz w:val="10"/>
          <w:szCs w:val="10"/>
        </w:rPr>
      </w:pPr>
    </w:p>
    <w:p w:rsidR="00F76D22" w:rsidRPr="00F76D22" w:rsidRDefault="00F76D22" w:rsidP="00F76D22">
      <w:pPr>
        <w:rPr>
          <w:rFonts w:ascii="Times New Roman" w:hAnsi="Times New Roman" w:cs="Times New Roman"/>
          <w:sz w:val="10"/>
          <w:szCs w:val="10"/>
        </w:rPr>
      </w:pPr>
    </w:p>
    <w:p w:rsidR="00F76D22" w:rsidRPr="00F76D22" w:rsidRDefault="00F76D22" w:rsidP="00F76D22">
      <w:pPr>
        <w:rPr>
          <w:rFonts w:ascii="Times New Roman" w:hAnsi="Times New Roman" w:cs="Times New Roman"/>
          <w:sz w:val="10"/>
          <w:szCs w:val="10"/>
        </w:rPr>
      </w:pPr>
    </w:p>
    <w:p w:rsidR="00F76D22" w:rsidRPr="00F76D22" w:rsidRDefault="00F76D22" w:rsidP="00F76D22">
      <w:pPr>
        <w:rPr>
          <w:rFonts w:ascii="Times New Roman" w:hAnsi="Times New Roman" w:cs="Times New Roman"/>
          <w:sz w:val="10"/>
          <w:szCs w:val="10"/>
        </w:rPr>
      </w:pPr>
    </w:p>
    <w:p w:rsidR="00F76D22" w:rsidRDefault="00F76D22" w:rsidP="00F76D22">
      <w:pPr>
        <w:rPr>
          <w:rFonts w:ascii="Times New Roman" w:hAnsi="Times New Roman" w:cs="Times New Roman"/>
          <w:sz w:val="10"/>
          <w:szCs w:val="10"/>
        </w:rPr>
      </w:pPr>
    </w:p>
    <w:p w:rsidR="00AA3985" w:rsidRDefault="00F76D22" w:rsidP="00F76D22">
      <w:pPr>
        <w:tabs>
          <w:tab w:val="left" w:pos="1425"/>
        </w:tabs>
        <w:rPr>
          <w:rFonts w:ascii="Times New Roman" w:hAnsi="Times New Roman" w:cs="Times New Roman"/>
          <w:sz w:val="10"/>
          <w:szCs w:val="10"/>
        </w:rPr>
      </w:pPr>
      <w:r>
        <w:rPr>
          <w:rFonts w:ascii="Times New Roman" w:hAnsi="Times New Roman" w:cs="Times New Roman"/>
          <w:sz w:val="10"/>
          <w:szCs w:val="10"/>
        </w:rPr>
        <w:tab/>
      </w: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pPr>
    </w:p>
    <w:p w:rsidR="00F76D22" w:rsidRDefault="00F76D22" w:rsidP="00F76D22">
      <w:pPr>
        <w:tabs>
          <w:tab w:val="left" w:pos="1425"/>
        </w:tabs>
        <w:rPr>
          <w:rFonts w:ascii="Times New Roman" w:hAnsi="Times New Roman" w:cs="Times New Roman"/>
          <w:sz w:val="10"/>
          <w:szCs w:val="10"/>
        </w:rPr>
        <w:sectPr w:rsidR="00F76D22" w:rsidSect="00F76D22">
          <w:pgSz w:w="16838" w:h="11906" w:orient="landscape"/>
          <w:pgMar w:top="851" w:right="1134" w:bottom="1701" w:left="284" w:header="709" w:footer="709" w:gutter="0"/>
          <w:pgNumType w:start="4"/>
          <w:cols w:space="708"/>
          <w:docGrid w:linePitch="360"/>
        </w:sectPr>
      </w:pPr>
    </w:p>
    <w:p w:rsidR="004A6284" w:rsidRP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r w:rsidRPr="004A6284">
        <w:rPr>
          <w:rFonts w:ascii="Times New Roman" w:hAnsi="Times New Roman" w:cs="Times New Roman"/>
          <w:sz w:val="28"/>
          <w:szCs w:val="28"/>
          <w:lang w:val="uk-UA"/>
        </w:rPr>
        <w:lastRenderedPageBreak/>
        <w:t xml:space="preserve">Таблиця </w:t>
      </w:r>
      <w:r>
        <w:rPr>
          <w:rFonts w:ascii="Times New Roman" w:hAnsi="Times New Roman" w:cs="Times New Roman"/>
          <w:sz w:val="28"/>
          <w:szCs w:val="28"/>
          <w:lang w:val="uk-UA"/>
        </w:rPr>
        <w:t>2.1. с</w:t>
      </w:r>
      <w:r w:rsidRPr="004A6284">
        <w:rPr>
          <w:rFonts w:ascii="Times New Roman" w:hAnsi="Times New Roman" w:cs="Times New Roman"/>
          <w:sz w:val="28"/>
          <w:szCs w:val="28"/>
          <w:lang w:val="uk-UA"/>
        </w:rPr>
        <w:t xml:space="preserve">прощено ілюструє </w:t>
      </w:r>
      <w:r>
        <w:rPr>
          <w:rFonts w:ascii="Times New Roman" w:hAnsi="Times New Roman" w:cs="Times New Roman"/>
          <w:sz w:val="28"/>
          <w:szCs w:val="28"/>
          <w:lang w:val="uk-UA"/>
        </w:rPr>
        <w:t>результат</w:t>
      </w:r>
      <w:r w:rsidRPr="004A6284">
        <w:rPr>
          <w:rFonts w:ascii="Times New Roman" w:hAnsi="Times New Roman" w:cs="Times New Roman"/>
          <w:sz w:val="28"/>
          <w:szCs w:val="28"/>
          <w:lang w:val="uk-UA"/>
        </w:rPr>
        <w:t>и випробувань і симптомами зараження, віком пацієнтів і симптоматикою хвороби.</w:t>
      </w:r>
    </w:p>
    <w:p w:rsidR="004A6284" w:rsidRP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r w:rsidRPr="004A6284">
        <w:rPr>
          <w:rFonts w:ascii="Times New Roman" w:hAnsi="Times New Roman" w:cs="Times New Roman"/>
          <w:sz w:val="28"/>
          <w:szCs w:val="28"/>
          <w:lang w:val="uk-UA"/>
        </w:rPr>
        <w:t>Комбінація результатів ПЛР-тестів, тестування антигенів і антитіл може забезпечити: більш чітке уявлення про стан пацієнта. Коли ПЛР-тест і результати тесту на антиген позитивні (незалежно від наявності симптомів), це вказує на те, що людина інфікована, і вірус присутній і розмножується в організмі. Наявність M і G, виявлених імунологічними тестами, показує, що імунна система пацієнта реагує на недавню інфекція (M) і що у пацієнта розвинувся (тимчасовий) імунітет до вірусу (G).</w:t>
      </w:r>
    </w:p>
    <w:p w:rsidR="004A6284" w:rsidRP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r w:rsidRPr="004A6284">
        <w:rPr>
          <w:rFonts w:ascii="Times New Roman" w:hAnsi="Times New Roman" w:cs="Times New Roman"/>
          <w:sz w:val="28"/>
          <w:szCs w:val="28"/>
          <w:lang w:val="uk-UA"/>
        </w:rPr>
        <w:t>Скринінг людей з симптомами або без них можна диференціювати в залежності від мети і методу тестування. Тестування на основі ПЛР-тесту або тесту на антиген важливо для виявлення інфекційних випадків, оскільки це підтверджує наявність вірусу в організмі. Ця інформація важлива для оцінки ризи</w:t>
      </w:r>
      <w:r>
        <w:rPr>
          <w:rFonts w:ascii="Times New Roman" w:hAnsi="Times New Roman" w:cs="Times New Roman"/>
          <w:sz w:val="28"/>
          <w:szCs w:val="28"/>
          <w:lang w:val="uk-UA"/>
        </w:rPr>
        <w:t xml:space="preserve">ку поширення вірусу і розуміння </w:t>
      </w:r>
      <w:r w:rsidRPr="004A6284">
        <w:rPr>
          <w:rFonts w:ascii="Times New Roman" w:hAnsi="Times New Roman" w:cs="Times New Roman"/>
          <w:sz w:val="28"/>
          <w:szCs w:val="28"/>
          <w:lang w:val="uk-UA"/>
        </w:rPr>
        <w:t>ланцюжка зараження.</w:t>
      </w:r>
    </w:p>
    <w:p w:rsidR="004A6284" w:rsidRP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r w:rsidRPr="004A6284">
        <w:rPr>
          <w:rFonts w:ascii="Times New Roman" w:hAnsi="Times New Roman" w:cs="Times New Roman"/>
          <w:sz w:val="28"/>
          <w:szCs w:val="28"/>
          <w:lang w:val="uk-UA"/>
        </w:rPr>
        <w:t>Тестування на антитіла в поєднанні з ПЛР-тестом буде мати важливе значення для спостереження і надає інструмент для розробки стратегії з вибірковими обмеженнями у відповідь на пандемію. Тести на антитіла можуть вказати, хто був заражений вірусом і, отже, може бути несприйнятливим, хоча</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заявлені раніше надійні наукові докази довгострокового захисного імунітету проти</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SARS-CoV-2 все ще відсутні. Програма, заснована на тестах на антитіл</w:t>
      </w:r>
      <w:r>
        <w:rPr>
          <w:rFonts w:ascii="Times New Roman" w:hAnsi="Times New Roman" w:cs="Times New Roman"/>
          <w:sz w:val="28"/>
          <w:szCs w:val="28"/>
          <w:lang w:val="uk-UA"/>
        </w:rPr>
        <w:t xml:space="preserve">а, може знизити навантаження на </w:t>
      </w:r>
      <w:r w:rsidRPr="004A6284">
        <w:rPr>
          <w:rFonts w:ascii="Times New Roman" w:hAnsi="Times New Roman" w:cs="Times New Roman"/>
          <w:sz w:val="28"/>
          <w:szCs w:val="28"/>
          <w:lang w:val="uk-UA"/>
        </w:rPr>
        <w:t>пряме тестування на вірус. У короткостроковій перспективі це також може сприяти тому, що люди з імунітетом можуть бути звільнені від певних обмежувальних заходів.</w:t>
      </w:r>
    </w:p>
    <w:p w:rsidR="004A6284" w:rsidRP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r w:rsidRPr="004A6284">
        <w:rPr>
          <w:rFonts w:ascii="Times New Roman" w:hAnsi="Times New Roman" w:cs="Times New Roman"/>
          <w:sz w:val="28"/>
          <w:szCs w:val="28"/>
          <w:lang w:val="uk-UA"/>
        </w:rPr>
        <w:t>Будь-який позитивний результат, виявлений під час скрин</w:t>
      </w:r>
      <w:r>
        <w:rPr>
          <w:rFonts w:ascii="Times New Roman" w:hAnsi="Times New Roman" w:cs="Times New Roman"/>
          <w:sz w:val="28"/>
          <w:szCs w:val="28"/>
          <w:lang w:val="uk-UA"/>
        </w:rPr>
        <w:t xml:space="preserve">інгових тестів, повинен пройти: </w:t>
      </w:r>
      <w:r w:rsidRPr="004A6284">
        <w:rPr>
          <w:rFonts w:ascii="Times New Roman" w:hAnsi="Times New Roman" w:cs="Times New Roman"/>
          <w:sz w:val="28"/>
          <w:szCs w:val="28"/>
          <w:lang w:val="uk-UA"/>
        </w:rPr>
        <w:t>підтверджує тестування з використанням більш надійних методів. У разі COVID-19 ВООЗ пропонує два сценарії. Перший заснований на епідеміологічну ситуацію в районах, де немає або</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низька циркуляція вірусу, ймовірні випадки повинні бути підтверджені позитивним результатом ПЛР-тесту для</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мінімум двох різних мішеней вірусного генома або позитивним результатом ПЛР-тесту на наявність</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 xml:space="preserve">бета-коронавируса, який додатково </w:t>
      </w:r>
      <w:r w:rsidRPr="004A6284">
        <w:rPr>
          <w:rFonts w:ascii="Times New Roman" w:hAnsi="Times New Roman" w:cs="Times New Roman"/>
          <w:sz w:val="28"/>
          <w:szCs w:val="28"/>
          <w:lang w:val="uk-UA"/>
        </w:rPr>
        <w:lastRenderedPageBreak/>
        <w:t>ідентифікується шляхом часткового або повного секвенування генома вірусу. Другий заснований на епідеміологічну ситуацію, коли вірус набув значного поширення і де другий</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підтверджує тест може виявитися неможливим або затримати медичне рішення. В такому випадку скринінг за допомогою ПЛР-тесту вважається достатнім.</w:t>
      </w: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r w:rsidRPr="004A6284">
        <w:rPr>
          <w:rFonts w:ascii="Times New Roman" w:hAnsi="Times New Roman" w:cs="Times New Roman"/>
          <w:sz w:val="28"/>
          <w:szCs w:val="28"/>
          <w:lang w:val="uk-UA"/>
        </w:rPr>
        <w:t>В умовах обмеженої інфраструктури та брак</w:t>
      </w:r>
      <w:r>
        <w:rPr>
          <w:rFonts w:ascii="Times New Roman" w:hAnsi="Times New Roman" w:cs="Times New Roman"/>
          <w:sz w:val="28"/>
          <w:szCs w:val="28"/>
          <w:lang w:val="uk-UA"/>
        </w:rPr>
        <w:t>у</w:t>
      </w:r>
      <w:r w:rsidRPr="004A6284">
        <w:rPr>
          <w:rFonts w:ascii="Times New Roman" w:hAnsi="Times New Roman" w:cs="Times New Roman"/>
          <w:sz w:val="28"/>
          <w:szCs w:val="28"/>
          <w:lang w:val="uk-UA"/>
        </w:rPr>
        <w:t xml:space="preserve"> поставок, доступ до надійної і швидкої діагностики за допомогою тестів може знизити навантаження на лабораторії і розширити можливості тестування. В цьому випадку зручні тести,</w:t>
      </w:r>
      <w:r>
        <w:rPr>
          <w:rFonts w:ascii="Times New Roman" w:hAnsi="Times New Roman" w:cs="Times New Roman"/>
          <w:sz w:val="28"/>
          <w:szCs w:val="28"/>
          <w:lang w:val="uk-UA"/>
        </w:rPr>
        <w:t xml:space="preserve"> які включають неавтоматизовані </w:t>
      </w:r>
      <w:r w:rsidRPr="004A6284">
        <w:rPr>
          <w:rFonts w:ascii="Times New Roman" w:hAnsi="Times New Roman" w:cs="Times New Roman"/>
          <w:sz w:val="28"/>
          <w:szCs w:val="28"/>
          <w:lang w:val="uk-UA"/>
        </w:rPr>
        <w:t>процедури і були розроблені, щоб забезпечити швидкий результат: антиген-тести і тести на антитіла у вигляді експрес-тестів. Більш того, такі експрес-тести можуть бути розроблені</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або для використання професіоналами, або непрофесіоналами. В останньому випадку вони повинні пройти додаткову перевірку уповноваженими органами,</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перед розміщенням на ринку. Самостійне тестування, що проводиться непрофесіоналами, може бути інструментом</w:t>
      </w:r>
      <w:r>
        <w:rPr>
          <w:rFonts w:ascii="Times New Roman" w:hAnsi="Times New Roman" w:cs="Times New Roman"/>
          <w:sz w:val="28"/>
          <w:szCs w:val="28"/>
          <w:lang w:val="uk-UA"/>
        </w:rPr>
        <w:t xml:space="preserve"> </w:t>
      </w:r>
      <w:r w:rsidRPr="004A6284">
        <w:rPr>
          <w:rFonts w:ascii="Times New Roman" w:hAnsi="Times New Roman" w:cs="Times New Roman"/>
          <w:sz w:val="28"/>
          <w:szCs w:val="28"/>
          <w:lang w:val="uk-UA"/>
        </w:rPr>
        <w:t>зниження навантажень на лабораторії.</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w:t>
      </w:r>
      <w:r w:rsidRPr="00242556">
        <w:rPr>
          <w:rFonts w:ascii="Times New Roman" w:hAnsi="Times New Roman" w:cs="Times New Roman"/>
          <w:sz w:val="28"/>
          <w:szCs w:val="28"/>
          <w:lang w:val="uk-UA"/>
        </w:rPr>
        <w:t xml:space="preserve">1. ілюструє, що комбінація результатів ПЛР-тестів, тестів на антитіла і на антиген, а також комп'ютерна томографія і рівень зростання </w:t>
      </w:r>
      <w:r w:rsidR="008C23C8">
        <w:rPr>
          <w:rFonts w:ascii="Times New Roman" w:hAnsi="Times New Roman" w:cs="Times New Roman"/>
          <w:sz w:val="28"/>
          <w:szCs w:val="28"/>
          <w:lang w:val="uk-UA"/>
        </w:rPr>
        <w:t xml:space="preserve">            </w:t>
      </w:r>
      <w:r w:rsidRPr="00242556">
        <w:rPr>
          <w:rFonts w:ascii="Times New Roman" w:hAnsi="Times New Roman" w:cs="Times New Roman"/>
          <w:sz w:val="28"/>
          <w:szCs w:val="28"/>
          <w:lang w:val="uk-UA"/>
        </w:rPr>
        <w:t>D-димера і С-реактивного білка можуть забезпечити більш чітке уявлення про стан пацієнта.</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ПЛР-дослідження підходять для виявлення вірусу на ранніх стадіях, з першого дня зараження. І для того, щоб зрозуміти чи є людина носієм чи ні. Тест ПЦР виконується в спеціальній лабораторії і займає від 6 годин до 2-х днів. На даний момент він є золотим ста</w:t>
      </w:r>
      <w:r w:rsidR="008C23C8">
        <w:rPr>
          <w:rFonts w:ascii="Times New Roman" w:hAnsi="Times New Roman" w:cs="Times New Roman"/>
          <w:sz w:val="28"/>
          <w:szCs w:val="28"/>
          <w:lang w:val="uk-UA"/>
        </w:rPr>
        <w:t>ндартом для діагностики коронавірусу</w:t>
      </w:r>
      <w:r w:rsidRPr="00242556">
        <w:rPr>
          <w:rFonts w:ascii="Times New Roman" w:hAnsi="Times New Roman" w:cs="Times New Roman"/>
          <w:sz w:val="28"/>
          <w:szCs w:val="28"/>
          <w:lang w:val="uk-UA"/>
        </w:rPr>
        <w:t xml:space="preserve"> у всьому світі. У людей, у яких коронавірусна інфекція протікає без симптомів, метод ПЛР ефективно здатний виявити РНК вірусу з 2 по 14 день інфекції в мазках з ротоглотки або носових ходів. ПЛР - полімеразна ланцюгова реакція, той самий мазок з носоглотки. З мокротиння витягають РНК. Моделюють на її основі ДНК і багаторазово дублюють за допомогою ферменту-полімерази. Цей процес називається ампліфікацією. При цьому копіюється лише частина, </w:t>
      </w:r>
      <w:r w:rsidRPr="00242556">
        <w:rPr>
          <w:rFonts w:ascii="Times New Roman" w:hAnsi="Times New Roman" w:cs="Times New Roman"/>
          <w:sz w:val="28"/>
          <w:szCs w:val="28"/>
          <w:lang w:val="uk-UA"/>
        </w:rPr>
        <w:lastRenderedPageBreak/>
        <w:t>яка задовольнить заданим умовам - збігається з частинкою вірусу, і тільки в тому випадку, якщо вона є в мокроті. Завдяки цьому концентрація шматочків РНК / ДНК в зразку збільшується і показує, чи є у людини хвороба. У разі ПЛР перевагами є те, що це дуже точний, чутливий і добре відтворений тест. Але для нього потрібно специфічне і дороге устаткування і персонал, який вміє ним користуватися.</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Зустрічається ситуація, коли людина хворіє, але у нього негативний ПЛР-тест. У таблиці видно, що у багатьох хворих він негативний, так як був зроблений, імовірно, набагато пізніше зараження. Це може бути також тому, що був проведений неправильний забір матеріалу для аналізу. Щоб отримати клітини епітелію слизової, недостатньо легко засунути в ніс тампон і відразу вийняти. Так можна отримати тільки слиз з носа, в якій немає клітин епітелію, а значить і не може бути виявлена ​​РНК вірусу. Щоб отримати правильний матеріал, потрібний зішкріб, тобто потрібно пошкребти по задній стінці глотки. Якщо цього не зроблено, тест буде псевдонегативним.</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 xml:space="preserve">В яких випадках тести на антитіла можуть дати більш об'єктивну перспективу на стан пацієнта, ніж ПЛР-тести? Тест на антитіла актуальний не раніше, ніж через 4-5 днів після розвитку симптомів, так як антитіла - це відповідь організму на потрапляння вірусу в вигляді вироблення певного білка, імуноглобуліну, який міститься в </w:t>
      </w:r>
      <w:r>
        <w:rPr>
          <w:rFonts w:ascii="Times New Roman" w:hAnsi="Times New Roman" w:cs="Times New Roman"/>
          <w:sz w:val="28"/>
          <w:szCs w:val="28"/>
          <w:lang w:val="uk-UA"/>
        </w:rPr>
        <w:t>крові. У випадку з коронавірусом</w:t>
      </w:r>
      <w:r w:rsidRPr="00242556">
        <w:rPr>
          <w:rFonts w:ascii="Times New Roman" w:hAnsi="Times New Roman" w:cs="Times New Roman"/>
          <w:sz w:val="28"/>
          <w:szCs w:val="28"/>
          <w:lang w:val="uk-UA"/>
        </w:rPr>
        <w:t xml:space="preserve"> організм може виробляти імуноглобуліни класу М, А і G. Імуноглобулін М (IgM) утворюється першим. Але не відразу, а з 8-го по 12-й день від моменту потрапляння коронавируса в організм. У таблиці показано, що у всіх хворих тест на антитіла позитивний і тільки в однієї людини негативний. Це говорить про те, що з дня їх зараження пройшло не менше 8 днів. І тільки один, ймовірно, чоловік заразився пізніше всіх інших.</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 xml:space="preserve">Потім, десь через місяць-півтора, IgM зникає: з часом його стає менше, менше і нарешті він знижується до невизначені рівня. Власне, так відбувається при будь-якому захворюванні, викликаному вірусом. Імуноглобулін А (IgA) - </w:t>
      </w:r>
      <w:r w:rsidRPr="00242556">
        <w:rPr>
          <w:rFonts w:ascii="Times New Roman" w:hAnsi="Times New Roman" w:cs="Times New Roman"/>
          <w:sz w:val="28"/>
          <w:szCs w:val="28"/>
          <w:lang w:val="uk-UA"/>
        </w:rPr>
        <w:lastRenderedPageBreak/>
        <w:t>це аналог IgM: це теж антитіла, які утворюються під час хвороби, антитіла гострого періоду, але вони зберігаються трохи довше, ніж IgM.</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Тести на IgA і IgM показують, що людина хвора прямо зараз або перехворів зовсім недавно. Тест на IgG показує наявність у Вас імунітету до коронавірус. Концентрація цих антитіл максимальна на 2-3 тижні після появи симптомів (4-5 тиждень після зараження) і говорить про те, що Ваш організм «бачить» вірус і намагається з ним боротися. Важливий момент: IgG виробляється після хвороби не у всіх, а у 60-70% людей. У решти 30-40% антитіла не утворюються. Це не означає, що у які потрапили в цей менший відсоток людей немає імунітету до ковіду - він є, але формується за рахунок клітин. Тобто імунітет до ковіду, судячи з досліджень на сьогоднішній день, формується практично у всіх. Але у одних він складається з двох ланок - гуморального і клітинного, а у інших - тільки з клітинного. Від чого це залежить, поки ніхто точно не знає.</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Тести на антитіла бувають помилковими. Основна функція тесту на антитіла - дізнатися, чи хворіє людина прямо зараз або перехворів в минулому, а не з'ясувати, чи є у людини імунітет до ковіду. При цьому, як уже було сказано, не всі люди виробляють IgG, - відповідно, в 30-40% випадках, навіть якщо людина перехворіла, тест цього не покаже. Те ж саме стосується і IgM - його виробляють близько 70%, в деяких дослідженнях пишуть, що у 77% людей, - тобто у решти 30-23% тест буде непоказовим. Такі випадки непоодинокі. І у пацієнта, наприклад, може бути позитивний аналіз ПЦР на ковід, але при цьому негативний на IgM. Іноді це пов'язано з тим, що забір крові для аналізу на IgM зроблений занадто рано і антитіла просто ще не встигли виробитися. Або людина взагалі потрапив в ті 30% людей, які його не виробляють.</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Позитивні і негативні сторони тестів на антиген. У людей</w:t>
      </w:r>
      <w:r w:rsidRPr="00242556">
        <w:t xml:space="preserve"> </w:t>
      </w:r>
      <w:r w:rsidRPr="00242556">
        <w:rPr>
          <w:rFonts w:ascii="Times New Roman" w:hAnsi="Times New Roman" w:cs="Times New Roman"/>
          <w:sz w:val="28"/>
          <w:szCs w:val="28"/>
          <w:lang w:val="uk-UA"/>
        </w:rPr>
        <w:t xml:space="preserve">з підтвердженим COVID-19, тести на антиген правильно визначають інфекцію COVID-19 в середньому у 72% людей з симптомами, в порівнянні з 58% людей без симптомів. Цього виду тести найбільш точні при використанні в перший </w:t>
      </w:r>
      <w:r w:rsidRPr="00242556">
        <w:rPr>
          <w:rFonts w:ascii="Times New Roman" w:hAnsi="Times New Roman" w:cs="Times New Roman"/>
          <w:sz w:val="28"/>
          <w:szCs w:val="28"/>
          <w:lang w:val="uk-UA"/>
        </w:rPr>
        <w:lastRenderedPageBreak/>
        <w:t>тиждень після появи симптомів (в середньому 78% підтверджених випадків мали позитивні тести на антиген). Ймовірно, це пов'язано з тим, що в перші дні після зараження в організмі людини знаходиться найбільша кількість вірусу. У таблиці видно, що майже у всіх пацієнтів цей тест показав позитивний результат. Антиген - це частинка вірусу, білок, який в ньому міститься. Це не РНК і не білок, який виробляє людина у відповідь на потрапляння вірусу, - це саме фрагмент самого вірусу. Швидкий тест на антиген робиться так само, як тест на грип, - береться мазок з носа, обробляється певним розчином, крапають на планшетку і результат виходить протягом 15 хвилин. На планшетки видно або одну, або дві смужки - як при визначенні вагітності. Як будь-який швидкий тест, тест на антигени вимагає підтвердження, але якщо у пацієнта є класична клінічна картина і позитивний тест на антиген, то лікар може ставити діагноз - коронавірус.</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Також в таблиці видно, що клінічне значення має зростання D-димеру в 3-4 рази і більше від вікової норми. Необхідно враховувати підвищення D-димера після 50 років і при появі хронічних захворювань. У цьому випадку розрахунок рівня може бути виконаний за формулою: вік х 0,01 мкг / мл (при вимірюванні в одиницях FEU). Необхідно враховувати, що під час вагітності D-димер підвищується. Рівень С-реактивного білка - ще один прогностичний маркер тяжкості перебігу і прогнозу захворювання. Цей показник збільшується у більшості пацієнтів.</w:t>
      </w:r>
    </w:p>
    <w:p w:rsidR="00242556" w:rsidRPr="00242556"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 xml:space="preserve">В умовах, коли навіть провідні фахівці визнають, що нерідко аналіз ПЦР дає помилково негативні результати, променева діагностика, звичайно, відіграє важливу роль в діагностиці пневмонії. І комп'ютерна томографія зараз стає одним з найбільш ходових досліджень. Лабораторні аналізи крові, спрямовані на виявлення і визначення вірусного збудника, інколи дають помилково негативні результати. У зв'язку з цим медиками було прийнято конвенціональне рішення, згідно з яким наявність ознак ураження легень на томограмах, незважаючи на негативний ПЛР, повинні розцінюватися як </w:t>
      </w:r>
      <w:r w:rsidRPr="00242556">
        <w:rPr>
          <w:rFonts w:ascii="Times New Roman" w:hAnsi="Times New Roman" w:cs="Times New Roman"/>
          <w:sz w:val="28"/>
          <w:szCs w:val="28"/>
          <w:lang w:val="uk-UA"/>
        </w:rPr>
        <w:lastRenderedPageBreak/>
        <w:t>ймовірна коронавірусна інфекція до тих пір, поки не буде поставлений альтернативний діагноз.</w:t>
      </w:r>
    </w:p>
    <w:p w:rsidR="004A6284" w:rsidRDefault="00242556" w:rsidP="00242556">
      <w:pPr>
        <w:tabs>
          <w:tab w:val="left" w:pos="1425"/>
        </w:tabs>
        <w:spacing w:after="0" w:line="360" w:lineRule="auto"/>
        <w:ind w:firstLine="567"/>
        <w:jc w:val="both"/>
        <w:rPr>
          <w:rFonts w:ascii="Times New Roman" w:hAnsi="Times New Roman" w:cs="Times New Roman"/>
          <w:sz w:val="28"/>
          <w:szCs w:val="28"/>
          <w:lang w:val="uk-UA"/>
        </w:rPr>
      </w:pPr>
      <w:r w:rsidRPr="00242556">
        <w:rPr>
          <w:rFonts w:ascii="Times New Roman" w:hAnsi="Times New Roman" w:cs="Times New Roman"/>
          <w:sz w:val="28"/>
          <w:szCs w:val="28"/>
          <w:lang w:val="uk-UA"/>
        </w:rPr>
        <w:t>Коронавірус проникає в організм людини через носову порожнину, слизову оболонку очей або рот і, коли досягає легенів, провокує у більшості хворих великий запальний процес - альвеоли (повітряні бульбашки легеневої тканини) заповнюються рідким ексудатом або с</w:t>
      </w:r>
      <w:r w:rsidR="008C23C8">
        <w:rPr>
          <w:rFonts w:ascii="Times New Roman" w:hAnsi="Times New Roman" w:cs="Times New Roman"/>
          <w:sz w:val="28"/>
          <w:szCs w:val="28"/>
          <w:lang w:val="uk-UA"/>
        </w:rPr>
        <w:t>получною тканиною - «це ковідна</w:t>
      </w:r>
      <w:r w:rsidRPr="00242556">
        <w:rPr>
          <w:rFonts w:ascii="Times New Roman" w:hAnsi="Times New Roman" w:cs="Times New Roman"/>
          <w:sz w:val="28"/>
          <w:szCs w:val="28"/>
          <w:lang w:val="uk-UA"/>
        </w:rPr>
        <w:t xml:space="preserve"> пневмонія». Ці уражені ділянки легенів, більш не беруть участі в дихальному проц</w:t>
      </w:r>
      <w:r w:rsidR="008C23C8">
        <w:rPr>
          <w:rFonts w:ascii="Times New Roman" w:hAnsi="Times New Roman" w:cs="Times New Roman"/>
          <w:sz w:val="28"/>
          <w:szCs w:val="28"/>
          <w:lang w:val="uk-UA"/>
        </w:rPr>
        <w:t>есі, лікарі бачать на позрізовій комп'ютерній</w:t>
      </w:r>
      <w:r w:rsidRPr="00242556">
        <w:rPr>
          <w:rFonts w:ascii="Times New Roman" w:hAnsi="Times New Roman" w:cs="Times New Roman"/>
          <w:sz w:val="28"/>
          <w:szCs w:val="28"/>
          <w:lang w:val="uk-UA"/>
        </w:rPr>
        <w:t xml:space="preserve"> томографії л</w:t>
      </w:r>
      <w:r w:rsidR="008C23C8">
        <w:rPr>
          <w:rFonts w:ascii="Times New Roman" w:hAnsi="Times New Roman" w:cs="Times New Roman"/>
          <w:sz w:val="28"/>
          <w:szCs w:val="28"/>
          <w:lang w:val="uk-UA"/>
        </w:rPr>
        <w:t>егенів у вигляді «матового скла</w:t>
      </w:r>
      <w:r w:rsidRPr="00242556">
        <w:rPr>
          <w:rFonts w:ascii="Times New Roman" w:hAnsi="Times New Roman" w:cs="Times New Roman"/>
          <w:sz w:val="28"/>
          <w:szCs w:val="28"/>
          <w:lang w:val="uk-UA"/>
        </w:rPr>
        <w:t>». У таблиці показано, що у всіх пацієнтів, яким зробили комп'ютер</w:t>
      </w:r>
      <w:r w:rsidR="008C23C8">
        <w:rPr>
          <w:rFonts w:ascii="Times New Roman" w:hAnsi="Times New Roman" w:cs="Times New Roman"/>
          <w:sz w:val="28"/>
          <w:szCs w:val="28"/>
          <w:lang w:val="uk-UA"/>
        </w:rPr>
        <w:t>ну томографію, виявили «ковідну</w:t>
      </w:r>
      <w:r w:rsidRPr="00242556">
        <w:rPr>
          <w:rFonts w:ascii="Times New Roman" w:hAnsi="Times New Roman" w:cs="Times New Roman"/>
          <w:sz w:val="28"/>
          <w:szCs w:val="28"/>
          <w:lang w:val="uk-UA"/>
        </w:rPr>
        <w:t xml:space="preserve"> пневмонію» на тій чи іншій стадії. Це говорить про те, що коронавірус вражає легені завжди при тяжкому перебігу хвороби.</w:t>
      </w: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sz w:val="28"/>
          <w:szCs w:val="28"/>
          <w:lang w:val="uk-UA"/>
        </w:rPr>
      </w:pPr>
    </w:p>
    <w:p w:rsidR="00242556" w:rsidRDefault="00242556" w:rsidP="004A6284">
      <w:pPr>
        <w:tabs>
          <w:tab w:val="left" w:pos="1425"/>
        </w:tabs>
        <w:spacing w:after="0" w:line="360" w:lineRule="auto"/>
        <w:ind w:firstLine="567"/>
        <w:jc w:val="both"/>
        <w:rPr>
          <w:rFonts w:ascii="Times New Roman" w:hAnsi="Times New Roman" w:cs="Times New Roman"/>
          <w:sz w:val="28"/>
          <w:szCs w:val="28"/>
          <w:lang w:val="uk-UA"/>
        </w:rPr>
      </w:pPr>
    </w:p>
    <w:p w:rsidR="00242556" w:rsidRDefault="00242556" w:rsidP="004A6284">
      <w:pPr>
        <w:tabs>
          <w:tab w:val="left" w:pos="1425"/>
        </w:tabs>
        <w:spacing w:after="0" w:line="360" w:lineRule="auto"/>
        <w:ind w:firstLine="567"/>
        <w:jc w:val="both"/>
        <w:rPr>
          <w:rFonts w:ascii="Times New Roman" w:hAnsi="Times New Roman" w:cs="Times New Roman"/>
          <w:sz w:val="28"/>
          <w:szCs w:val="28"/>
          <w:lang w:val="uk-UA"/>
        </w:rPr>
      </w:pPr>
    </w:p>
    <w:p w:rsidR="00242556" w:rsidRDefault="00242556" w:rsidP="004A6284">
      <w:pPr>
        <w:tabs>
          <w:tab w:val="left" w:pos="1425"/>
        </w:tabs>
        <w:spacing w:after="0" w:line="360" w:lineRule="auto"/>
        <w:ind w:firstLine="567"/>
        <w:jc w:val="both"/>
        <w:rPr>
          <w:rFonts w:ascii="Times New Roman" w:hAnsi="Times New Roman" w:cs="Times New Roman"/>
          <w:sz w:val="28"/>
          <w:szCs w:val="28"/>
          <w:lang w:val="uk-UA"/>
        </w:rPr>
      </w:pPr>
    </w:p>
    <w:p w:rsidR="00242556" w:rsidRDefault="00242556" w:rsidP="004A6284">
      <w:pPr>
        <w:tabs>
          <w:tab w:val="left" w:pos="1425"/>
        </w:tabs>
        <w:spacing w:after="0" w:line="360" w:lineRule="auto"/>
        <w:ind w:firstLine="567"/>
        <w:jc w:val="both"/>
        <w:rPr>
          <w:rFonts w:ascii="Times New Roman" w:hAnsi="Times New Roman" w:cs="Times New Roman"/>
          <w:sz w:val="28"/>
          <w:szCs w:val="28"/>
          <w:lang w:val="uk-UA"/>
        </w:rPr>
      </w:pPr>
    </w:p>
    <w:p w:rsidR="00242556" w:rsidRDefault="00242556" w:rsidP="004A6284">
      <w:pPr>
        <w:tabs>
          <w:tab w:val="left" w:pos="1425"/>
        </w:tabs>
        <w:spacing w:after="0" w:line="360" w:lineRule="auto"/>
        <w:ind w:firstLine="567"/>
        <w:jc w:val="both"/>
        <w:rPr>
          <w:rFonts w:ascii="Times New Roman" w:hAnsi="Times New Roman" w:cs="Times New Roman"/>
          <w:sz w:val="28"/>
          <w:szCs w:val="28"/>
          <w:lang w:val="uk-UA"/>
        </w:rPr>
      </w:pPr>
    </w:p>
    <w:p w:rsidR="00242556" w:rsidRPr="004A6284" w:rsidRDefault="00242556" w:rsidP="004A6284">
      <w:pPr>
        <w:tabs>
          <w:tab w:val="left" w:pos="1425"/>
        </w:tabs>
        <w:spacing w:after="0" w:line="360" w:lineRule="auto"/>
        <w:ind w:firstLine="567"/>
        <w:jc w:val="both"/>
        <w:rPr>
          <w:rFonts w:ascii="Times New Roman" w:hAnsi="Times New Roman" w:cs="Times New Roman"/>
          <w:sz w:val="28"/>
          <w:szCs w:val="28"/>
          <w:lang w:val="uk-UA"/>
        </w:rPr>
      </w:pPr>
    </w:p>
    <w:p w:rsidR="004A6284" w:rsidRDefault="004A6284" w:rsidP="004A6284">
      <w:pPr>
        <w:tabs>
          <w:tab w:val="left" w:pos="1425"/>
        </w:tabs>
        <w:spacing w:after="0" w:line="360" w:lineRule="auto"/>
        <w:ind w:firstLine="567"/>
        <w:jc w:val="both"/>
        <w:rPr>
          <w:rFonts w:ascii="Times New Roman" w:hAnsi="Times New Roman" w:cs="Times New Roman"/>
          <w:b/>
          <w:sz w:val="28"/>
          <w:szCs w:val="28"/>
          <w:lang w:val="uk-UA"/>
        </w:rPr>
      </w:pPr>
    </w:p>
    <w:p w:rsidR="00F76D22" w:rsidRPr="0023554C" w:rsidRDefault="00F76D22" w:rsidP="00F76D22">
      <w:pPr>
        <w:tabs>
          <w:tab w:val="left" w:pos="1425"/>
        </w:tabs>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3. </w:t>
      </w:r>
      <w:r w:rsidR="003433B2" w:rsidRPr="003433B2">
        <w:rPr>
          <w:rFonts w:ascii="Times New Roman" w:hAnsi="Times New Roman" w:cs="Times New Roman"/>
          <w:b/>
          <w:sz w:val="28"/>
          <w:szCs w:val="28"/>
          <w:lang w:val="uk-UA"/>
        </w:rPr>
        <w:t>УДОСКОНАЛЕННЯ ДІАГН</w:t>
      </w:r>
      <w:r w:rsidR="003433B2">
        <w:rPr>
          <w:rFonts w:ascii="Times New Roman" w:hAnsi="Times New Roman" w:cs="Times New Roman"/>
          <w:b/>
          <w:sz w:val="28"/>
          <w:szCs w:val="28"/>
          <w:lang w:val="uk-UA"/>
        </w:rPr>
        <w:t>ОСТИЧНОГО НАПРЯМУ РОБОТИ МЕДИЧНИХ ЗАКЛАДІВ</w:t>
      </w:r>
      <w:r w:rsidR="003433B2" w:rsidRPr="003433B2">
        <w:rPr>
          <w:rFonts w:ascii="Times New Roman" w:hAnsi="Times New Roman" w:cs="Times New Roman"/>
          <w:b/>
          <w:sz w:val="28"/>
          <w:szCs w:val="28"/>
          <w:lang w:val="uk-UA"/>
        </w:rPr>
        <w:t xml:space="preserve"> З МЕТОЮ МІНІМІЗАЦІЇ РИЗИКІВ РОЗПОВСЮДЖЕННЯ </w:t>
      </w:r>
      <w:r w:rsidR="003433B2" w:rsidRPr="003433B2">
        <w:rPr>
          <w:rFonts w:ascii="Times New Roman" w:hAnsi="Times New Roman" w:cs="Times New Roman"/>
          <w:b/>
          <w:sz w:val="28"/>
          <w:szCs w:val="28"/>
        </w:rPr>
        <w:t>COVID</w:t>
      </w:r>
      <w:r w:rsidR="003433B2" w:rsidRPr="003433B2">
        <w:rPr>
          <w:rFonts w:ascii="Times New Roman" w:hAnsi="Times New Roman" w:cs="Times New Roman"/>
          <w:b/>
          <w:sz w:val="28"/>
          <w:szCs w:val="28"/>
          <w:lang w:val="uk-UA"/>
        </w:rPr>
        <w:t>-19</w:t>
      </w:r>
    </w:p>
    <w:p w:rsidR="00F76D22" w:rsidRDefault="00F76D22" w:rsidP="00F76D22">
      <w:pPr>
        <w:tabs>
          <w:tab w:val="left" w:pos="1425"/>
        </w:tabs>
        <w:spacing w:after="0" w:line="360" w:lineRule="auto"/>
        <w:ind w:firstLine="567"/>
        <w:jc w:val="both"/>
        <w:rPr>
          <w:rFonts w:ascii="Times New Roman" w:hAnsi="Times New Roman" w:cs="Times New Roman"/>
          <w:b/>
          <w:sz w:val="28"/>
          <w:szCs w:val="28"/>
          <w:lang w:val="uk-UA"/>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lang w:val="uk-UA"/>
        </w:rPr>
        <w:t xml:space="preserve">В сучасних умовах пандемії </w:t>
      </w:r>
      <w:r w:rsidRPr="003433B2">
        <w:rPr>
          <w:rFonts w:ascii="Times New Roman" w:hAnsi="Times New Roman" w:cs="Times New Roman"/>
          <w:sz w:val="28"/>
          <w:szCs w:val="28"/>
        </w:rPr>
        <w:t>COVID</w:t>
      </w:r>
      <w:r w:rsidRPr="003433B2">
        <w:rPr>
          <w:rFonts w:ascii="Times New Roman" w:hAnsi="Times New Roman" w:cs="Times New Roman"/>
          <w:sz w:val="28"/>
          <w:szCs w:val="28"/>
          <w:lang w:val="uk-UA"/>
        </w:rPr>
        <w:t xml:space="preserve">-19 для більшості закладів охорони здоров’я надзвичайно актуальною проблемою стало ефективне і оперативне визначення стану пацієнтів і медичного персоналу з метою мінімізації розповсюдження коронавірусу. </w:t>
      </w:r>
      <w:r w:rsidRPr="003433B2">
        <w:rPr>
          <w:rFonts w:ascii="Times New Roman" w:hAnsi="Times New Roman" w:cs="Times New Roman"/>
          <w:sz w:val="28"/>
          <w:szCs w:val="28"/>
        </w:rPr>
        <w:t xml:space="preserve">Для цього необхідно застосовувати сучасні діагностичні комплекси, які б надавали змогу визначати стан пацієнта.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Так</w:t>
      </w:r>
      <w:r>
        <w:rPr>
          <w:rFonts w:ascii="Times New Roman" w:hAnsi="Times New Roman" w:cs="Times New Roman"/>
          <w:sz w:val="28"/>
          <w:szCs w:val="28"/>
          <w:lang w:val="uk-UA"/>
        </w:rPr>
        <w:t>,</w:t>
      </w:r>
      <w:r w:rsidRPr="003433B2">
        <w:rPr>
          <w:rFonts w:ascii="Times New Roman" w:hAnsi="Times New Roman" w:cs="Times New Roman"/>
          <w:sz w:val="28"/>
          <w:szCs w:val="28"/>
        </w:rPr>
        <w:t xml:space="preserve"> відповідно до Наказу МОЗ України 20.05.2020 р. № 1227 про затвердження Змін до Стандартів медичної допомоги «Коронавірусна хвороба (COVID-19)», лабораторне тестування на COVID 19 проводиться з використанням не тільки методу ПЛР, а й методу імуноферментного аналізу. Проводять дослідження ІФА IgМ при неможливості проведення ПЛР впродовж однієї доби для пацієнтів з клінічними ознаками корона вірусної хвороби, з пневмонію, особам, що контактували з підтвердженим випадком. Проводять дослідження ІФА IgМ особам, які потребують планової госпіталізації та/або операції. Проводять дослідження ІФА IgМ та ІФА IgG медичним працівникам, які безпосередньо надають медичну допомогу хворим або проводять догляд за хворими на COVID-19 в умовах стаціонару, працівникам лабораторій, які обробляють зразки з дихальних шляхів отримані від хворих на COVID-19. Імуноферментний аналіз (ІФА) – це спосіб визначення сполук, або вірусів чи макромолекул, що проводиться на основі специфічної реакції “антигенантитіло”. Антитіла зв’язуються виключно з певними антигенами (чужорідними для організму сполуками) – і ні з якими іншими. Цим визначається високий рівень достовірності отриманих результатів – до 98%. Спосіб дозволяє виявити наявність в крові людини специфічних антитіл до коронавірусу (IgG до SARS-CoV-2). Ці антитіла можуть виявлятися, починаючи з 9 дня захворювання, і 88 зберігатися в організмі людини до полутора років. Їх кількість змінюється в залежності від </w:t>
      </w:r>
      <w:r w:rsidRPr="003433B2">
        <w:rPr>
          <w:rFonts w:ascii="Times New Roman" w:hAnsi="Times New Roman" w:cs="Times New Roman"/>
          <w:sz w:val="28"/>
          <w:szCs w:val="28"/>
        </w:rPr>
        <w:lastRenderedPageBreak/>
        <w:t xml:space="preserve">стадії захворювання. Присутність IgG (антитіл “пам’яті”) свідчить про те, що пацієнт вже зустрічався з вірусом і має до нього імунітет. ІФА (ІХЛА) (імуноферментний і імунохемілюмінесцентний аналіз) – це дослідження по крові з вени, за допомогою якого виявляють імунну відповідь до вірусу. Даний тип тестів представлений в двох форматах: експрес-тести на антитіла (ІХА) і звичайний імуноферментний аналіз (ІФА), який, з одного боку, визначає, чи зустрічалася людина з вірусом (чи є антитіла), з іншого боку, показує, що у нього може бути імунітет. За допомогою цих тестів визначається і титр (кількість) антитіл в плазмі. З одного боку, чим їх в крові більше, тим вище імунітет до вірусу. З іншого, високий титр антитіл дає людині можливість стати донором плазми, тобто врятувати життя тих, хто тяжко хворіє. У тестуванні на антитіла до COVID-19 особливо важлива оперативність для медпрацівників (ті, хто вже перехворів, можуть працювати на передовій без побоювань), та й для будь-яких інших професій [67].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 xml:space="preserve">Для проведення імуноферментного аналізу доцільно придбати комплект обладнання, що включає напівавтоматичний імунологічний аналізатор, автоматичний промивач та термошейкер, та тест-системи для діагностики Covid-19. Таке обладнання дозволить закладу власними силами забезпечувати діагностування як власних працівників, так і пацієнтів. При цьому формується достатній рівень оперативності отриманих даних та можливість економії ресурсів. Враховуючи, що у комерційних закладах вартість тестування доволі висока і становить від 250 до 450 гривень за тест, доцільно розглянути можливість придбання сучасної тест-системи і надання відповідних послуг населенню за більш прийнятною ціною (до 200 грн). При цьому доцільно враховувати, що вартість тестування може 89 компенсуватись з відповідних фондів, а безпосередньо для працівників закладу охорони здоров’я буде безкоштовною. Якщо розглядати цю пропозицію з точки зору проектного менеджменту, доцільно розрахувати основні параметри такого проекту. До них належать наступні показники. Пропонується придбати діагностичну систему, а саме комплект імуноферментного обладнання LabAnalyt коштує </w:t>
      </w:r>
      <w:r w:rsidRPr="003433B2">
        <w:rPr>
          <w:rFonts w:ascii="Times New Roman" w:hAnsi="Times New Roman" w:cs="Times New Roman"/>
          <w:sz w:val="28"/>
          <w:szCs w:val="28"/>
        </w:rPr>
        <w:lastRenderedPageBreak/>
        <w:t xml:space="preserve">192 тис. грн. При цьому орієнтовна собівартість тесту до 60 грн. Тобто навіть за умови вартості тестування 120 грн. різниця є доволі суттєвою. Проведемо розрахунок основних показників проекту. Для дослідження візьмемо часовий проміжок у три роки, оскільки за прогнозами експертів саме у цей період повинно бути вирішене питання з профілактичним вакцинуванням та відбудеться суттєво скорочення кількості хворих на COVID. Для розрахунку чистого грошового потоку необхідно визначити кількість тестів на місяць та у рік, враховуючи поступове зменшення кількості тестувань.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1 рік – мінімально 400 тестів у місяць, тобто: 400×12=4800 тестів. Умовний грошовий потік від проведення тестування буде дорівнювати 4800</w:t>
      </w:r>
      <w:proofErr w:type="gramStart"/>
      <w:r w:rsidRPr="003433B2">
        <w:rPr>
          <w:rFonts w:ascii="Times New Roman" w:hAnsi="Times New Roman" w:cs="Times New Roman"/>
          <w:sz w:val="28"/>
          <w:szCs w:val="28"/>
        </w:rPr>
        <w:t>×(</w:t>
      </w:r>
      <w:proofErr w:type="gramEnd"/>
      <w:r w:rsidRPr="003433B2">
        <w:rPr>
          <w:rFonts w:ascii="Times New Roman" w:hAnsi="Times New Roman" w:cs="Times New Roman"/>
          <w:sz w:val="28"/>
          <w:szCs w:val="28"/>
        </w:rPr>
        <w:t>120-60)=288000 грн. 2 рік – мінімально 200 тестів у місяць, тобто: 200×12=2400 тестів. Умовний грошовий потік від проведення тестування буде дорівнювати 2400</w:t>
      </w:r>
      <w:proofErr w:type="gramStart"/>
      <w:r w:rsidRPr="003433B2">
        <w:rPr>
          <w:rFonts w:ascii="Times New Roman" w:hAnsi="Times New Roman" w:cs="Times New Roman"/>
          <w:sz w:val="28"/>
          <w:szCs w:val="28"/>
        </w:rPr>
        <w:t>×(</w:t>
      </w:r>
      <w:proofErr w:type="gramEnd"/>
      <w:r w:rsidRPr="003433B2">
        <w:rPr>
          <w:rFonts w:ascii="Times New Roman" w:hAnsi="Times New Roman" w:cs="Times New Roman"/>
          <w:sz w:val="28"/>
          <w:szCs w:val="28"/>
        </w:rPr>
        <w:t xml:space="preserve">120-60)=144000 грн. 3 рік – мінімально 100 тестів у місяць, тобто: 100×12=1200 тестів.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Умовний грошовий потік від проведення тестування буде дорівнювати 1200</w:t>
      </w:r>
      <w:proofErr w:type="gramStart"/>
      <w:r w:rsidRPr="003433B2">
        <w:rPr>
          <w:rFonts w:ascii="Times New Roman" w:hAnsi="Times New Roman" w:cs="Times New Roman"/>
          <w:sz w:val="28"/>
          <w:szCs w:val="28"/>
        </w:rPr>
        <w:t>×(</w:t>
      </w:r>
      <w:proofErr w:type="gramEnd"/>
      <w:r w:rsidRPr="003433B2">
        <w:rPr>
          <w:rFonts w:ascii="Times New Roman" w:hAnsi="Times New Roman" w:cs="Times New Roman"/>
          <w:sz w:val="28"/>
          <w:szCs w:val="28"/>
        </w:rPr>
        <w:t xml:space="preserve">120-60)=72000 грн. Для розрахунку чистої приведеної вартості ставку дисконту приймемо за 15% (на рівні середньої ставки за кредитами).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 xml:space="preserve">Тоді чиста приведена вартість проекту дорівнюватиме: 91 NPV = 288 / (1 + 0,15) + 144 / (1 + 0,15) 2 + 72 / (1 + 0,15) 3 – 192= = 288 / 1,15 + 144 / 1,32 + 72 / 1,52 – 192 = 250,43+109+47,36 – 192 = = 214,79 (тис. грн.).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Розрахунок свідчить про доцільність придбання такого обладнання. При цьому не здійснюючи складних розрахунків можна констатувати, що термін окупності такого проекту до одного року (192 / 2</w:t>
      </w:r>
      <w:r>
        <w:rPr>
          <w:rFonts w:ascii="Times New Roman" w:hAnsi="Times New Roman" w:cs="Times New Roman"/>
          <w:sz w:val="28"/>
          <w:szCs w:val="28"/>
        </w:rPr>
        <w:t>50,43=0,76 року, або 277 днів).</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Індекс рентабельності проекту становить: Ір</w:t>
      </w:r>
      <w:proofErr w:type="gramStart"/>
      <w:r w:rsidRPr="003433B2">
        <w:rPr>
          <w:rFonts w:ascii="Times New Roman" w:hAnsi="Times New Roman" w:cs="Times New Roman"/>
          <w:sz w:val="28"/>
          <w:szCs w:val="28"/>
        </w:rPr>
        <w:t>=(</w:t>
      </w:r>
      <w:proofErr w:type="gramEnd"/>
      <w:r w:rsidRPr="003433B2">
        <w:rPr>
          <w:rFonts w:ascii="Times New Roman" w:hAnsi="Times New Roman" w:cs="Times New Roman"/>
          <w:sz w:val="28"/>
          <w:szCs w:val="28"/>
        </w:rPr>
        <w:t xml:space="preserve">250,43+109+47,36) / 192 = 406,79 / 192=2,11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 xml:space="preserve">Тобто, за існуючих параметрів реалізації проекту індекс його рентабельності становить 2,11 або у відсотковому вираженні 211%. </w:t>
      </w:r>
    </w:p>
    <w:p w:rsidR="00F76D2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 xml:space="preserve">Такі значення свідчать про доцільність придбання обладнання не лише з позиції отримання соціального ефекту, а й з позиції економічної доцільності. Навіть у перший рік роботи дисконтований грошовий потік перевищує </w:t>
      </w:r>
      <w:r w:rsidRPr="003433B2">
        <w:rPr>
          <w:rFonts w:ascii="Times New Roman" w:hAnsi="Times New Roman" w:cs="Times New Roman"/>
          <w:sz w:val="28"/>
          <w:szCs w:val="28"/>
        </w:rPr>
        <w:lastRenderedPageBreak/>
        <w:t>інвестиційні витрати на 58,43 тис. грн., що свідчить про значний резерв на ліквідацію певних проблем у роботі обладнання і його обслуговування.</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p>
    <w:p w:rsidR="003433B2" w:rsidRDefault="003433B2" w:rsidP="003433B2">
      <w:pPr>
        <w:tabs>
          <w:tab w:val="left" w:pos="1425"/>
        </w:tabs>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sidRPr="003433B2">
        <w:rPr>
          <w:rFonts w:ascii="Times New Roman" w:hAnsi="Times New Roman" w:cs="Times New Roman"/>
          <w:b/>
          <w:sz w:val="28"/>
          <w:szCs w:val="28"/>
          <w:lang w:val="uk-UA"/>
        </w:rPr>
        <w:t>ВИСНОВК</w:t>
      </w:r>
      <w:r>
        <w:rPr>
          <w:rFonts w:ascii="Times New Roman" w:hAnsi="Times New Roman" w:cs="Times New Roman"/>
          <w:b/>
          <w:sz w:val="28"/>
          <w:szCs w:val="28"/>
          <w:lang w:val="uk-UA"/>
        </w:rPr>
        <w:t>И</w:t>
      </w:r>
    </w:p>
    <w:p w:rsidR="003433B2" w:rsidRPr="003433B2" w:rsidRDefault="003433B2" w:rsidP="003433B2">
      <w:pPr>
        <w:tabs>
          <w:tab w:val="left" w:pos="1425"/>
        </w:tabs>
        <w:spacing w:after="0" w:line="360" w:lineRule="auto"/>
        <w:jc w:val="both"/>
        <w:rPr>
          <w:rFonts w:ascii="Times New Roman" w:hAnsi="Times New Roman" w:cs="Times New Roman"/>
          <w:b/>
          <w:sz w:val="28"/>
          <w:szCs w:val="28"/>
          <w:lang w:val="uk-UA"/>
        </w:rPr>
      </w:pPr>
    </w:p>
    <w:p w:rsidR="003433B2" w:rsidRDefault="003433B2" w:rsidP="003433B2">
      <w:pPr>
        <w:tabs>
          <w:tab w:val="left" w:pos="1425"/>
        </w:tabs>
        <w:spacing w:after="0" w:line="360" w:lineRule="auto"/>
        <w:ind w:firstLine="567"/>
        <w:jc w:val="both"/>
        <w:rPr>
          <w:rFonts w:ascii="Times New Roman" w:hAnsi="Times New Roman" w:cs="Times New Roman"/>
          <w:sz w:val="28"/>
          <w:szCs w:val="28"/>
          <w:lang w:val="uk-UA"/>
        </w:rPr>
      </w:pPr>
      <w:r w:rsidRPr="003433B2">
        <w:rPr>
          <w:rFonts w:ascii="Times New Roman" w:hAnsi="Times New Roman" w:cs="Times New Roman"/>
          <w:sz w:val="28"/>
          <w:szCs w:val="28"/>
          <w:lang w:val="uk-UA"/>
        </w:rPr>
        <w:t xml:space="preserve">1. У першу чергу для діагностики </w:t>
      </w:r>
      <w:r w:rsidRPr="003433B2">
        <w:rPr>
          <w:rFonts w:ascii="Times New Roman" w:hAnsi="Times New Roman" w:cs="Times New Roman"/>
          <w:sz w:val="28"/>
          <w:szCs w:val="28"/>
        </w:rPr>
        <w:t>SARS</w:t>
      </w:r>
      <w:r w:rsidRPr="003433B2">
        <w:rPr>
          <w:rFonts w:ascii="Times New Roman" w:hAnsi="Times New Roman" w:cs="Times New Roman"/>
          <w:sz w:val="28"/>
          <w:szCs w:val="28"/>
          <w:lang w:val="uk-UA"/>
        </w:rPr>
        <w:t>-</w:t>
      </w:r>
      <w:r w:rsidRPr="003433B2">
        <w:rPr>
          <w:rFonts w:ascii="Times New Roman" w:hAnsi="Times New Roman" w:cs="Times New Roman"/>
          <w:sz w:val="28"/>
          <w:szCs w:val="28"/>
        </w:rPr>
        <w:t>CoV</w:t>
      </w:r>
      <w:r w:rsidRPr="003433B2">
        <w:rPr>
          <w:rFonts w:ascii="Times New Roman" w:hAnsi="Times New Roman" w:cs="Times New Roman"/>
          <w:sz w:val="28"/>
          <w:szCs w:val="28"/>
          <w:lang w:val="uk-UA"/>
        </w:rPr>
        <w:t xml:space="preserve">-2 треба зробити ПЛР (після трьох днів підозри на хворобу), діагностику коронавірусної інфекції, яка являється самим точним методом. Так як на ранній стадії захворюваності можна виявити нуклеїнову кислоту РНК вірусу, яка свідчить про його наявність у організмі людини. Однак в цьому методі є і свої недоліки, якщо людина одужала, або перенесла хворобу безсимптомно при досліджені методом ПЛР цього не буде видно.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lang w:val="uk-UA"/>
        </w:rPr>
        <w:t xml:space="preserve">2. Серологічні методи як ІФА та ІХА які направлені на виявлення вірусного білка, покажуть присутні в організмі антитіла </w:t>
      </w:r>
      <w:r w:rsidRPr="003433B2">
        <w:rPr>
          <w:rFonts w:ascii="Times New Roman" w:hAnsi="Times New Roman" w:cs="Times New Roman"/>
          <w:sz w:val="28"/>
          <w:szCs w:val="28"/>
        </w:rPr>
        <w:t>lgM</w:t>
      </w:r>
      <w:r w:rsidRPr="003433B2">
        <w:rPr>
          <w:rFonts w:ascii="Times New Roman" w:hAnsi="Times New Roman" w:cs="Times New Roman"/>
          <w:sz w:val="28"/>
          <w:szCs w:val="28"/>
          <w:lang w:val="uk-UA"/>
        </w:rPr>
        <w:t xml:space="preserve"> коли людина хворіє, та </w:t>
      </w:r>
      <w:r w:rsidRPr="003433B2">
        <w:rPr>
          <w:rFonts w:ascii="Times New Roman" w:hAnsi="Times New Roman" w:cs="Times New Roman"/>
          <w:sz w:val="28"/>
          <w:szCs w:val="28"/>
        </w:rPr>
        <w:t>lgG</w:t>
      </w:r>
      <w:r w:rsidRPr="003433B2">
        <w:rPr>
          <w:rFonts w:ascii="Times New Roman" w:hAnsi="Times New Roman" w:cs="Times New Roman"/>
          <w:sz w:val="28"/>
          <w:szCs w:val="28"/>
          <w:lang w:val="uk-UA"/>
        </w:rPr>
        <w:t xml:space="preserve"> – свідчитиме про те що людина одужала та виробила антитіла. </w:t>
      </w:r>
      <w:r w:rsidRPr="003433B2">
        <w:rPr>
          <w:rFonts w:ascii="Times New Roman" w:hAnsi="Times New Roman" w:cs="Times New Roman"/>
          <w:sz w:val="28"/>
          <w:szCs w:val="28"/>
        </w:rPr>
        <w:t xml:space="preserve">Серологічні дослідження рекомендуються для діагностичних цілей лише тоді, коли ПЛР діагностика недоступна.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 xml:space="preserve">3. Виходячи з наведеного, спалах нової коронавірусної інфекції, викликаний емерджентним вірусом 2019-nCoV, який виник через декілька місяців після тривожної перестороги, є ще одним доказом нестабільності глобального епідемічного благополуччя, емерджентного характеру біологічних загроз, важкості урахування всіх біологічних ризиків та відсутності адекватної системи реагування, яка б могла завжди спрацьовувати на випередження.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 xml:space="preserve">4. Незважаючи на своєчасне та оперативне прийняття державою рішень щодо недопущення розповсюдження COVID-19 в Україні, такі рішення залишились нереалізованими та, відповідно, позитивні результати за наслідками їх виконання не досягнуті. Вказане стало можливим через неналежну координацію державних органів виконавчої влади та органів місцевого самоврядування, відсутності чітких алгоритмів дій при критичних епідемічних ситуаціях, систематично неналежне матеріальне забезпечення лабораторій закладів громадського здоров’я, діагностичних лабораторій та наукових установ.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lastRenderedPageBreak/>
        <w:t xml:space="preserve">5. Швидка і точна діагностика SARS-CoV-2 – основний спосіб контролю захворюваності при епідемії коронавірусу. Зусилля в боротьбі з новим коронавірусів SARS-CoV-2, що викликав пандемію COVID-19, багато в чому залежать від точного і швидкого діагностичного лабораторного тесту. Ці тести повинні виявляти легку і безсимптомну форму захворювання, що сприяє дотриманню самоізоляції і скоротить поширення вірусу серед людей, що знаходяться в групі ризику. Діагностика має проводитися систематично, щоб відслідковувати динаміку поширення захворювання і сприяти прийняттю правильних клінічних рішень. </w:t>
      </w:r>
    </w:p>
    <w:p w:rsidR="003433B2" w:rsidRDefault="003433B2" w:rsidP="003433B2">
      <w:pPr>
        <w:tabs>
          <w:tab w:val="left" w:pos="1425"/>
        </w:tabs>
        <w:spacing w:after="0" w:line="360" w:lineRule="auto"/>
        <w:ind w:firstLine="567"/>
        <w:jc w:val="both"/>
        <w:rPr>
          <w:rFonts w:ascii="Times New Roman" w:hAnsi="Times New Roman" w:cs="Times New Roman"/>
          <w:sz w:val="28"/>
          <w:szCs w:val="28"/>
        </w:rPr>
      </w:pPr>
      <w:r w:rsidRPr="003433B2">
        <w:rPr>
          <w:rFonts w:ascii="Times New Roman" w:hAnsi="Times New Roman" w:cs="Times New Roman"/>
          <w:sz w:val="28"/>
          <w:szCs w:val="28"/>
        </w:rPr>
        <w:t>6. Діагностика коронавірусної інфекції є важливим інструментом державної протиепідемічної політики та сприяє досконалому вирішенню лікувальних протиепідемічних заходів. Важливо формувати державну інформаційну політику з метою інформування населення, щодо статистики стану та рекомендованих заходів з безпечності життєдіяльності.</w:t>
      </w: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sz w:val="28"/>
          <w:szCs w:val="28"/>
        </w:rPr>
      </w:pPr>
    </w:p>
    <w:p w:rsidR="00E75845" w:rsidRDefault="00E75845" w:rsidP="003433B2">
      <w:pPr>
        <w:tabs>
          <w:tab w:val="left" w:pos="1425"/>
        </w:tabs>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Pr="00E75845">
        <w:rPr>
          <w:rFonts w:ascii="Times New Roman" w:hAnsi="Times New Roman" w:cs="Times New Roman"/>
          <w:b/>
          <w:sz w:val="28"/>
          <w:szCs w:val="28"/>
          <w:lang w:val="uk-UA"/>
        </w:rPr>
        <w:t>СПИСОК ВИКОРИСТАНИХ ДЖЕРЕЛ</w:t>
      </w:r>
    </w:p>
    <w:p w:rsidR="00E75845" w:rsidRDefault="00E75845" w:rsidP="00E75845">
      <w:pPr>
        <w:tabs>
          <w:tab w:val="left" w:pos="1425"/>
        </w:tabs>
        <w:spacing w:after="0" w:line="360" w:lineRule="auto"/>
        <w:jc w:val="both"/>
        <w:rPr>
          <w:rFonts w:ascii="Times New Roman" w:hAnsi="Times New Roman" w:cs="Times New Roman"/>
          <w:b/>
          <w:sz w:val="28"/>
          <w:szCs w:val="28"/>
          <w:lang w:val="uk-UA"/>
        </w:rPr>
      </w:pP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База стандартів медичної допомоги [Електронний ресурс]. – Режим доступу: http://medlib.dp.gov.ua/jirbis2/ua/contacts/15-ua/site/54-specialist-standartbase.html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Бочковський А.П. «Людський фактор» та ризик виникнення небезпек: випадковість чи закономірність / А.П. Бочковський. – Одеса: Юридична література, 2015. – 137 с.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Вітлінський В.В. Перша всеукраїнська науково-практична конференція з проблем економічного ризику / В.В. Вітлінський, Л.В. Колобова // Фінанси України. – 1999. – №1. – С. 130-131.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ДП «Державний експертний центр МОЗ України» [Електронний ресурс]. – Режим доступу: </w:t>
      </w:r>
      <w:hyperlink r:id="rId22" w:history="1">
        <w:r w:rsidR="00597CB5" w:rsidRPr="00523884">
          <w:rPr>
            <w:rStyle w:val="a4"/>
            <w:rFonts w:ascii="Times New Roman" w:hAnsi="Times New Roman" w:cs="Times New Roman"/>
            <w:color w:val="auto"/>
            <w:sz w:val="28"/>
            <w:szCs w:val="28"/>
            <w:u w:val="none"/>
          </w:rPr>
          <w:t>https://www.dec.gov.ua/</w:t>
        </w:r>
      </w:hyperlink>
      <w:r w:rsidRPr="00523884">
        <w:rPr>
          <w:rFonts w:ascii="Times New Roman" w:hAnsi="Times New Roman" w:cs="Times New Roman"/>
          <w:sz w:val="28"/>
          <w:szCs w:val="28"/>
        </w:rPr>
        <w:t xml:space="preserve">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Кучеренко В.З. Организационно-управленческие проблемы рисков в здравоохранении и безопасности медицинской практики [Електронний ресурс]. / В.З. Кучеренко, Н.В. Эккерт // Актуальные вопросы организации здравоохранения. – 2012. – №3. – Режим доступу: </w:t>
      </w:r>
      <w:hyperlink r:id="rId23" w:history="1">
        <w:r w:rsidR="00597CB5" w:rsidRPr="00523884">
          <w:rPr>
            <w:rStyle w:val="a4"/>
            <w:rFonts w:ascii="Times New Roman" w:hAnsi="Times New Roman" w:cs="Times New Roman"/>
            <w:color w:val="auto"/>
            <w:sz w:val="28"/>
            <w:szCs w:val="28"/>
            <w:u w:val="none"/>
          </w:rPr>
          <w:t>http://cyberleninka.ru/article/n/organizatsionnoupravlencheskie-problemy-riskov-vzdravoohranenii-i-bezopasnosti-meditsinskoy-praktiki</w:t>
        </w:r>
      </w:hyperlink>
      <w:r w:rsidRPr="00523884">
        <w:rPr>
          <w:rFonts w:ascii="Times New Roman" w:hAnsi="Times New Roman" w:cs="Times New Roman"/>
          <w:sz w:val="28"/>
          <w:szCs w:val="28"/>
        </w:rPr>
        <w:t xml:space="preserve">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Мелкумов, Я.С. Организация и финансирование инвестиций: учебное пособие / Я.С. Мелкумоов. – М.: ИНФРА-М, 2002. – 248 с.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Рівень культури безпеки пацієнтів у неонатальних відділеннях України (результати соціологічного дослідження лікарів-</w:t>
      </w:r>
      <w:r w:rsidR="00597CB5" w:rsidRPr="00523884">
        <w:rPr>
          <w:rFonts w:ascii="Times New Roman" w:hAnsi="Times New Roman" w:cs="Times New Roman"/>
          <w:sz w:val="28"/>
          <w:szCs w:val="28"/>
        </w:rPr>
        <w:t xml:space="preserve">неонатолонів) / А.І. </w:t>
      </w:r>
      <w:r w:rsidRPr="00523884">
        <w:rPr>
          <w:rFonts w:ascii="Times New Roman" w:hAnsi="Times New Roman" w:cs="Times New Roman"/>
          <w:sz w:val="28"/>
          <w:szCs w:val="28"/>
        </w:rPr>
        <w:t xml:space="preserve">Бєлорус, Р.М. Федосюк, О.М. Ковальова, В.П. Лисак. // Вісник проблем біології і медицини – 2017 – Вип.4, том 3 (141). – С. 332–338.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Ройтберг Г.Е., Кондратова Н.В. Методические подходы к оценке культуры безопасности в медицинской организации / Г.Е. Ройтберг, Н.В. Кондратова. // </w:t>
      </w:r>
      <w:proofErr w:type="gramStart"/>
      <w:r w:rsidRPr="00523884">
        <w:rPr>
          <w:rFonts w:ascii="Times New Roman" w:hAnsi="Times New Roman" w:cs="Times New Roman"/>
          <w:sz w:val="28"/>
          <w:szCs w:val="28"/>
        </w:rPr>
        <w:t>В</w:t>
      </w:r>
      <w:proofErr w:type="gramEnd"/>
      <w:r w:rsidRPr="00523884">
        <w:rPr>
          <w:rFonts w:ascii="Times New Roman" w:hAnsi="Times New Roman" w:cs="Times New Roman"/>
          <w:sz w:val="28"/>
          <w:szCs w:val="28"/>
        </w:rPr>
        <w:t xml:space="preserve"> мире научных открытий. – 2016. – №3(75). – С. 57-71.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Трифонова Е.Ю. Культура безопасности больничной среды [Електронний ресурс]. / Е.Ю. Трифонова, Н.Н. Камынина. // Международный </w:t>
      </w:r>
      <w:r w:rsidRPr="00523884">
        <w:rPr>
          <w:rFonts w:ascii="Times New Roman" w:hAnsi="Times New Roman" w:cs="Times New Roman"/>
          <w:sz w:val="28"/>
          <w:szCs w:val="28"/>
        </w:rPr>
        <w:lastRenderedPageBreak/>
        <w:t xml:space="preserve">студенческий научный вестник. – 2015. – № 5. Ч 1. – Режим доступу: </w:t>
      </w:r>
      <w:hyperlink r:id="rId24" w:history="1">
        <w:r w:rsidR="00597CB5" w:rsidRPr="00523884">
          <w:rPr>
            <w:rStyle w:val="a4"/>
            <w:rFonts w:ascii="Times New Roman" w:hAnsi="Times New Roman" w:cs="Times New Roman"/>
            <w:color w:val="auto"/>
            <w:sz w:val="28"/>
            <w:szCs w:val="28"/>
            <w:u w:val="none"/>
          </w:rPr>
          <w:t>https://www.eduherald.ru/ru/article/view?id=12860</w:t>
        </w:r>
      </w:hyperlink>
      <w:r w:rsidRPr="00523884">
        <w:rPr>
          <w:rFonts w:ascii="Times New Roman" w:hAnsi="Times New Roman" w:cs="Times New Roman"/>
          <w:sz w:val="28"/>
          <w:szCs w:val="28"/>
        </w:rPr>
        <w:t xml:space="preserve">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Що потрібно знати про ІФА – тестування на короно вірус? [Електронний ресурс]. – Режим доступу: </w:t>
      </w:r>
      <w:hyperlink r:id="rId25" w:history="1">
        <w:r w:rsidR="00597CB5" w:rsidRPr="00523884">
          <w:rPr>
            <w:rStyle w:val="a4"/>
            <w:rFonts w:ascii="Times New Roman" w:hAnsi="Times New Roman" w:cs="Times New Roman"/>
            <w:color w:val="auto"/>
            <w:sz w:val="28"/>
            <w:szCs w:val="28"/>
            <w:u w:val="none"/>
          </w:rPr>
          <w:t>https://mcplus.com.ua/analiz-nacoronavirus/</w:t>
        </w:r>
      </w:hyperlink>
      <w:r w:rsidRPr="00523884">
        <w:rPr>
          <w:rFonts w:ascii="Times New Roman" w:hAnsi="Times New Roman" w:cs="Times New Roman"/>
          <w:sz w:val="28"/>
          <w:szCs w:val="28"/>
        </w:rPr>
        <w:t xml:space="preserve">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Эддоус М. Методы принятия решений/ / М. Эддоус, Р. Стенсфилд; пер. с англ. – М.: Аудит, ЮНИТИ, 1997.</w:t>
      </w:r>
      <w:r w:rsidR="00597CB5" w:rsidRPr="00523884">
        <w:rPr>
          <w:rFonts w:ascii="Times New Roman" w:hAnsi="Times New Roman" w:cs="Times New Roman"/>
          <w:sz w:val="28"/>
          <w:szCs w:val="28"/>
          <w:lang w:val="uk-UA"/>
        </w:rPr>
        <w:t xml:space="preserve"> </w:t>
      </w:r>
      <w:r w:rsidRPr="00523884">
        <w:rPr>
          <w:rFonts w:ascii="Times New Roman" w:hAnsi="Times New Roman" w:cs="Times New Roman"/>
          <w:sz w:val="28"/>
          <w:szCs w:val="28"/>
        </w:rPr>
        <w:t xml:space="preserve">– 590 с.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https://www.rosminzdrav.ru/ Временные методические рекомендации «Профилактика, диагностика и лечение новой коронавирусной инфекции (COVID-19)», версия 3 (дата обращения 03.03.2020 г.) </w:t>
      </w:r>
    </w:p>
    <w:p w:rsidR="00523884" w:rsidRPr="00523884" w:rsidRDefault="008C23C8"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hyperlink r:id="rId26" w:history="1">
        <w:r w:rsidR="00523884" w:rsidRPr="00523884">
          <w:rPr>
            <w:rStyle w:val="a4"/>
            <w:rFonts w:ascii="Times New Roman" w:hAnsi="Times New Roman" w:cs="Times New Roman"/>
            <w:color w:val="auto"/>
            <w:sz w:val="28"/>
            <w:szCs w:val="28"/>
            <w:u w:val="none"/>
          </w:rPr>
          <w:t>https://coronavirus-monitor.ru/</w:t>
        </w:r>
      </w:hyperlink>
      <w:r w:rsidR="00523884" w:rsidRPr="00523884">
        <w:rPr>
          <w:rFonts w:ascii="Times New Roman" w:hAnsi="Times New Roman" w:cs="Times New Roman"/>
          <w:sz w:val="28"/>
          <w:szCs w:val="28"/>
        </w:rPr>
        <w:t xml:space="preserve">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 xml:space="preserve">Оценка готовности медицинских организаций по предупреждению заноса и распространения инфекционных болезней, представляющих угрозу возникновения ЧС санитарно-эпидемиологического характера. Учебное пособие для врачей. Москва, 2017. Сер. Библиотека Всероссийской службы медицины катастроф.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rPr>
      </w:pPr>
      <w:r w:rsidRPr="00523884">
        <w:rPr>
          <w:rFonts w:ascii="Times New Roman" w:hAnsi="Times New Roman" w:cs="Times New Roman"/>
          <w:sz w:val="28"/>
          <w:szCs w:val="28"/>
        </w:rPr>
        <w:t>Алгоритмы оказания медицинской помощи больным ОРВИ. Никифоров В.В., Суранова Т.Г., Орлова Н.В., Кардонова Е.В., Сметанина С.В. Современная поликлиника. Том №2. Медицинский алфавит. №27 (402). 2019. С.6-13.</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t>AHRQ's Making Healthcare Safer Reports: Shaping Patient Safety Efforts in the 21st Century [</w:t>
      </w:r>
      <w:r w:rsidRPr="00523884">
        <w:rPr>
          <w:rFonts w:ascii="Times New Roman" w:hAnsi="Times New Roman" w:cs="Times New Roman"/>
          <w:sz w:val="28"/>
          <w:szCs w:val="28"/>
        </w:rPr>
        <w:t>Електронний</w:t>
      </w:r>
      <w:r w:rsidRPr="00523884">
        <w:rPr>
          <w:rFonts w:ascii="Times New Roman" w:hAnsi="Times New Roman" w:cs="Times New Roman"/>
          <w:sz w:val="28"/>
          <w:szCs w:val="28"/>
          <w:lang w:val="en-US"/>
        </w:rPr>
        <w:t xml:space="preserve"> </w:t>
      </w:r>
      <w:r w:rsidRPr="00523884">
        <w:rPr>
          <w:rFonts w:ascii="Times New Roman" w:hAnsi="Times New Roman" w:cs="Times New Roman"/>
          <w:sz w:val="28"/>
          <w:szCs w:val="28"/>
        </w:rPr>
        <w:t>ресурс</w:t>
      </w:r>
      <w:r w:rsidRPr="00523884">
        <w:rPr>
          <w:rFonts w:ascii="Times New Roman" w:hAnsi="Times New Roman" w:cs="Times New Roman"/>
          <w:sz w:val="28"/>
          <w:szCs w:val="28"/>
          <w:lang w:val="en-US"/>
        </w:rPr>
        <w:t xml:space="preserve">]. – </w:t>
      </w:r>
      <w:r w:rsidRPr="00523884">
        <w:rPr>
          <w:rFonts w:ascii="Times New Roman" w:hAnsi="Times New Roman" w:cs="Times New Roman"/>
          <w:sz w:val="28"/>
          <w:szCs w:val="28"/>
        </w:rPr>
        <w:t>Режим</w:t>
      </w:r>
      <w:r w:rsidRPr="00523884">
        <w:rPr>
          <w:rFonts w:ascii="Times New Roman" w:hAnsi="Times New Roman" w:cs="Times New Roman"/>
          <w:sz w:val="28"/>
          <w:szCs w:val="28"/>
          <w:lang w:val="en-US"/>
        </w:rPr>
        <w:t xml:space="preserve"> </w:t>
      </w:r>
      <w:r w:rsidRPr="00523884">
        <w:rPr>
          <w:rFonts w:ascii="Times New Roman" w:hAnsi="Times New Roman" w:cs="Times New Roman"/>
          <w:sz w:val="28"/>
          <w:szCs w:val="28"/>
        </w:rPr>
        <w:t>доступу</w:t>
      </w:r>
      <w:r w:rsidRPr="00523884">
        <w:rPr>
          <w:rFonts w:ascii="Times New Roman" w:hAnsi="Times New Roman" w:cs="Times New Roman"/>
          <w:sz w:val="28"/>
          <w:szCs w:val="28"/>
          <w:lang w:val="en-US"/>
        </w:rPr>
        <w:t xml:space="preserve">: </w:t>
      </w:r>
      <w:hyperlink r:id="rId27" w:history="1">
        <w:r w:rsidR="00597CB5" w:rsidRPr="00523884">
          <w:rPr>
            <w:rStyle w:val="a4"/>
            <w:rFonts w:ascii="Times New Roman" w:hAnsi="Times New Roman" w:cs="Times New Roman"/>
            <w:color w:val="auto"/>
            <w:sz w:val="28"/>
            <w:szCs w:val="28"/>
            <w:u w:val="none"/>
            <w:lang w:val="en-US"/>
          </w:rPr>
          <w:t>https://www.ahrq.gov/research/findings/making-healthcare-safer/index.html</w:t>
        </w:r>
      </w:hyperlink>
      <w:r w:rsidRPr="00523884">
        <w:rPr>
          <w:rFonts w:ascii="Times New Roman" w:hAnsi="Times New Roman" w:cs="Times New Roman"/>
          <w:sz w:val="28"/>
          <w:szCs w:val="28"/>
          <w:lang w:val="en-US"/>
        </w:rPr>
        <w:t xml:space="preserve">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t xml:space="preserve">Hacking I. The Emergence of Probability, a Philosophical Study of Early Ideas about Probability, Induction and Statistical Inference. / I. Hacking. – Cambridge: Cambridge University Press, 1975. – 209 </w:t>
      </w:r>
      <w:r w:rsidRPr="00523884">
        <w:rPr>
          <w:rFonts w:ascii="Times New Roman" w:hAnsi="Times New Roman" w:cs="Times New Roman"/>
          <w:sz w:val="28"/>
          <w:szCs w:val="28"/>
        </w:rPr>
        <w:t>р</w:t>
      </w:r>
      <w:r w:rsidRPr="00523884">
        <w:rPr>
          <w:rFonts w:ascii="Times New Roman" w:hAnsi="Times New Roman" w:cs="Times New Roman"/>
          <w:sz w:val="28"/>
          <w:szCs w:val="28"/>
          <w:lang w:val="en-US"/>
        </w:rPr>
        <w:t xml:space="preserve">.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t xml:space="preserve">Hudson P. Applying the lessons of </w:t>
      </w:r>
      <w:proofErr w:type="gramStart"/>
      <w:r w:rsidRPr="00523884">
        <w:rPr>
          <w:rFonts w:ascii="Times New Roman" w:hAnsi="Times New Roman" w:cs="Times New Roman"/>
          <w:sz w:val="28"/>
          <w:szCs w:val="28"/>
          <w:lang w:val="en-US"/>
        </w:rPr>
        <w:t>high risk</w:t>
      </w:r>
      <w:proofErr w:type="gramEnd"/>
      <w:r w:rsidRPr="00523884">
        <w:rPr>
          <w:rFonts w:ascii="Times New Roman" w:hAnsi="Times New Roman" w:cs="Times New Roman"/>
          <w:sz w:val="28"/>
          <w:szCs w:val="28"/>
          <w:lang w:val="en-US"/>
        </w:rPr>
        <w:t xml:space="preserve"> industries to health care / P. Hudson // BMJ Quality &amp; Safety. – 2003. – Vol. 12. – P. 7–12.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t xml:space="preserve">Hudson P.T.W. Aviation safety culture / P.T.W. Hudson // Journal of Aviation Management. – 2003. – Vol. 3. – P. 27–48.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lastRenderedPageBreak/>
        <w:t>Hudson P.T. W. Safety management and safety culture: the long, hard and winding road / P.T. W. Hudson // In: Pearse W., Gallagher C., Bluff L. (</w:t>
      </w:r>
      <w:proofErr w:type="gramStart"/>
      <w:r w:rsidRPr="00523884">
        <w:rPr>
          <w:rFonts w:ascii="Times New Roman" w:hAnsi="Times New Roman" w:cs="Times New Roman"/>
          <w:sz w:val="28"/>
          <w:szCs w:val="28"/>
          <w:lang w:val="en-US"/>
        </w:rPr>
        <w:t>eds</w:t>
      </w:r>
      <w:proofErr w:type="gramEnd"/>
      <w:r w:rsidRPr="00523884">
        <w:rPr>
          <w:rFonts w:ascii="Times New Roman" w:hAnsi="Times New Roman" w:cs="Times New Roman"/>
          <w:sz w:val="28"/>
          <w:szCs w:val="28"/>
          <w:lang w:val="en-US"/>
        </w:rPr>
        <w:t xml:space="preserve">.). </w:t>
      </w:r>
      <w:proofErr w:type="gramStart"/>
      <w:r w:rsidRPr="00523884">
        <w:rPr>
          <w:rFonts w:ascii="Times New Roman" w:hAnsi="Times New Roman" w:cs="Times New Roman"/>
          <w:sz w:val="28"/>
          <w:szCs w:val="28"/>
          <w:lang w:val="en-US"/>
        </w:rPr>
        <w:t>103</w:t>
      </w:r>
      <w:proofErr w:type="gramEnd"/>
      <w:r w:rsidRPr="00523884">
        <w:rPr>
          <w:rFonts w:ascii="Times New Roman" w:hAnsi="Times New Roman" w:cs="Times New Roman"/>
          <w:sz w:val="28"/>
          <w:szCs w:val="28"/>
          <w:lang w:val="en-US"/>
        </w:rPr>
        <w:t xml:space="preserve"> Occupational health and safety </w:t>
      </w:r>
      <w:r w:rsidR="00213AC9">
        <w:rPr>
          <w:rFonts w:ascii="Times New Roman" w:hAnsi="Times New Roman" w:cs="Times New Roman"/>
          <w:sz w:val="28"/>
          <w:szCs w:val="28"/>
          <w:lang w:val="en-US"/>
        </w:rPr>
        <w:t>management systems. – Melbourne</w:t>
      </w:r>
      <w:r w:rsidRPr="00523884">
        <w:rPr>
          <w:rFonts w:ascii="Times New Roman" w:hAnsi="Times New Roman" w:cs="Times New Roman"/>
          <w:sz w:val="28"/>
          <w:szCs w:val="28"/>
          <w:lang w:val="en-US"/>
        </w:rPr>
        <w:t xml:space="preserve">: Crown Content, 2001. – P. 3–32.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t>Hudson P.T. W. Safety management and safety culture: the long, hard and winding road / P.T. W. Hudson // In: Pearse W., Gallagher C., Bluff L. (</w:t>
      </w:r>
      <w:proofErr w:type="gramStart"/>
      <w:r w:rsidRPr="00523884">
        <w:rPr>
          <w:rFonts w:ascii="Times New Roman" w:hAnsi="Times New Roman" w:cs="Times New Roman"/>
          <w:sz w:val="28"/>
          <w:szCs w:val="28"/>
          <w:lang w:val="en-US"/>
        </w:rPr>
        <w:t>eds</w:t>
      </w:r>
      <w:proofErr w:type="gramEnd"/>
      <w:r w:rsidRPr="00523884">
        <w:rPr>
          <w:rFonts w:ascii="Times New Roman" w:hAnsi="Times New Roman" w:cs="Times New Roman"/>
          <w:sz w:val="28"/>
          <w:szCs w:val="28"/>
          <w:lang w:val="en-US"/>
        </w:rPr>
        <w:t xml:space="preserve">.). Occupational health and safety </w:t>
      </w:r>
      <w:r w:rsidR="00213AC9">
        <w:rPr>
          <w:rFonts w:ascii="Times New Roman" w:hAnsi="Times New Roman" w:cs="Times New Roman"/>
          <w:sz w:val="28"/>
          <w:szCs w:val="28"/>
          <w:lang w:val="en-US"/>
        </w:rPr>
        <w:t>management systems. – Melbourne</w:t>
      </w:r>
      <w:r w:rsidRPr="00523884">
        <w:rPr>
          <w:rFonts w:ascii="Times New Roman" w:hAnsi="Times New Roman" w:cs="Times New Roman"/>
          <w:sz w:val="28"/>
          <w:szCs w:val="28"/>
          <w:lang w:val="en-US"/>
        </w:rPr>
        <w:t xml:space="preserve">: Crown Content, 2001. – P. 3–32. </w:t>
      </w:r>
    </w:p>
    <w:p w:rsidR="00597CB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sz w:val="28"/>
          <w:szCs w:val="28"/>
          <w:lang w:val="en-US"/>
        </w:rPr>
      </w:pPr>
      <w:r w:rsidRPr="00523884">
        <w:rPr>
          <w:rFonts w:ascii="Times New Roman" w:hAnsi="Times New Roman" w:cs="Times New Roman"/>
          <w:sz w:val="28"/>
          <w:szCs w:val="28"/>
          <w:lang w:val="en-US"/>
        </w:rPr>
        <w:t>Keynes J.M. The General Theory of Employment, Interest and Money / J.M. Keynes. – N. Y., 1936</w:t>
      </w:r>
      <w:r w:rsidR="00597CB5" w:rsidRPr="00523884">
        <w:rPr>
          <w:rFonts w:ascii="Times New Roman" w:hAnsi="Times New Roman" w:cs="Times New Roman"/>
          <w:sz w:val="28"/>
          <w:szCs w:val="28"/>
          <w:lang w:val="uk-UA"/>
        </w:rPr>
        <w:t>.</w:t>
      </w:r>
      <w:r w:rsidRPr="00523884">
        <w:rPr>
          <w:rFonts w:ascii="Times New Roman" w:hAnsi="Times New Roman" w:cs="Times New Roman"/>
          <w:sz w:val="28"/>
          <w:szCs w:val="28"/>
          <w:lang w:val="en-US"/>
        </w:rPr>
        <w:t xml:space="preserve"> </w:t>
      </w:r>
    </w:p>
    <w:p w:rsidR="00E75845" w:rsidRPr="00523884" w:rsidRDefault="00E75845"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Medical errors in the USA: human or systemic? // The Lancet. – 2011. – Vol. 377, No. 9774. – </w:t>
      </w:r>
      <w:r w:rsidRPr="00523884">
        <w:rPr>
          <w:rFonts w:ascii="Times New Roman" w:hAnsi="Times New Roman" w:cs="Times New Roman"/>
          <w:sz w:val="28"/>
          <w:szCs w:val="28"/>
        </w:rPr>
        <w:t>Р</w:t>
      </w:r>
      <w:r w:rsidRPr="00523884">
        <w:rPr>
          <w:rFonts w:ascii="Times New Roman" w:hAnsi="Times New Roman" w:cs="Times New Roman"/>
          <w:sz w:val="28"/>
          <w:szCs w:val="28"/>
          <w:lang w:val="en-US"/>
        </w:rPr>
        <w:t>. 1289.</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VOZ. Naymenovanye zabolevanyya, vyzvannogo koronavyrusom (COVID-19), y vyrusnogo vozbudytelya [Name of the disease caused by the coronavirus (CHOVID-19) and the viral pathogen]. [Russian]. 2020. Available from: https://www.who.int/ru/emergencies/diseases/novel-coronavirus-2019/technical-guidance/namingthe-coronavirus-disease-(covid-2019)-andthe-virus-that-causes-it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Diagnostyka, likuvannya, profilaktyka uskladnen, intensyvna terapiya koronavirusnoyi infektsiyi (2019 ncov): tymchasovi metodychni rekomendatsiyi [Diagnostics, exhilaration, prevention of acceleration, intensive therapy of coronavirus infection (2019 ncov): team-hour methodical recommendations]. Natsionalna akademiya medychnykh nauk Ukrayiny. Kyiv; 2020. 49 s. [Ukrainian]</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Nakaz No722 Ministerstva okhorony zdorov’ya Ukrayiny vid 28.03.2020. Organizatsiya nadannya medychnoyi dopomogy khvorym </w:t>
      </w:r>
      <w:proofErr w:type="gramStart"/>
      <w:r w:rsidRPr="00523884">
        <w:rPr>
          <w:rFonts w:ascii="Times New Roman" w:hAnsi="Times New Roman" w:cs="Times New Roman"/>
          <w:sz w:val="28"/>
          <w:szCs w:val="28"/>
          <w:lang w:val="en-US"/>
        </w:rPr>
        <w:t>na</w:t>
      </w:r>
      <w:proofErr w:type="gramEnd"/>
      <w:r w:rsidRPr="00523884">
        <w:rPr>
          <w:rFonts w:ascii="Times New Roman" w:hAnsi="Times New Roman" w:cs="Times New Roman"/>
          <w:sz w:val="28"/>
          <w:szCs w:val="28"/>
          <w:lang w:val="en-US"/>
        </w:rPr>
        <w:t xml:space="preserve"> koronavirusnu khvorobu COVID -19 [Organization of medical aid for COVID-19 ailments for coronavirus disease]. 2020. [Ukrainian]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An update on the epidemiological characteristics of novel coronavirus pneumonia (COVID-19). Special Expert Group for Control of the Epidemic of Novel Coronavirus Pneumonia of the Chinese Preventive Medicine Association. </w:t>
      </w:r>
      <w:r w:rsidRPr="00523884">
        <w:rPr>
          <w:rFonts w:ascii="Times New Roman" w:hAnsi="Times New Roman" w:cs="Times New Roman"/>
          <w:sz w:val="28"/>
          <w:szCs w:val="28"/>
          <w:lang w:val="en-US"/>
        </w:rPr>
        <w:lastRenderedPageBreak/>
        <w:t xml:space="preserve">Zhonghua Liu Xing Bing XueZa Zhi. </w:t>
      </w:r>
      <w:proofErr w:type="gramStart"/>
      <w:r w:rsidRPr="00523884">
        <w:rPr>
          <w:rFonts w:ascii="Times New Roman" w:hAnsi="Times New Roman" w:cs="Times New Roman"/>
          <w:sz w:val="28"/>
          <w:szCs w:val="28"/>
          <w:lang w:val="en-US"/>
        </w:rPr>
        <w:t>2020</w:t>
      </w:r>
      <w:proofErr w:type="gramEnd"/>
      <w:r w:rsidRPr="00523884">
        <w:rPr>
          <w:rFonts w:ascii="Times New Roman" w:hAnsi="Times New Roman" w:cs="Times New Roman"/>
          <w:sz w:val="28"/>
          <w:szCs w:val="28"/>
          <w:lang w:val="en-US"/>
        </w:rPr>
        <w:t xml:space="preserve">; 41(2): 139-144. doi: 10.3760/cma.j.is sn.0254- 6450.2020.02.002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Wang D, Hu B, Hu C, Zhu F, Liu X, Zhang J, et al. Clinical Characteristics of 138 Hospitalized Patients With 2019 Novel Coronavirus-Infected Pneumonia in Wuhan, China. JAMA. </w:t>
      </w:r>
      <w:proofErr w:type="gramStart"/>
      <w:r w:rsidRPr="00523884">
        <w:rPr>
          <w:rFonts w:ascii="Times New Roman" w:hAnsi="Times New Roman" w:cs="Times New Roman"/>
          <w:sz w:val="28"/>
          <w:szCs w:val="28"/>
          <w:lang w:val="en-US"/>
        </w:rPr>
        <w:t>2020</w:t>
      </w:r>
      <w:proofErr w:type="gramEnd"/>
      <w:r w:rsidRPr="00523884">
        <w:rPr>
          <w:rFonts w:ascii="Times New Roman" w:hAnsi="Times New Roman" w:cs="Times New Roman"/>
          <w:sz w:val="28"/>
          <w:szCs w:val="28"/>
          <w:lang w:val="en-US"/>
        </w:rPr>
        <w:t xml:space="preserve"> Mar 17; 323(11): 1061-1069. doi: 10.1001/jama.2020.1585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Guan W, Ni Z, Hu Y, Liang WH, Ou CQ, He JX, et al. Clinical characteristics of 2019 novel coronavirus infection in China. N Engl J Med. 2020 Apr 30</w:t>
      </w:r>
      <w:proofErr w:type="gramStart"/>
      <w:r w:rsidRPr="00523884">
        <w:rPr>
          <w:rFonts w:ascii="Times New Roman" w:hAnsi="Times New Roman" w:cs="Times New Roman"/>
          <w:sz w:val="28"/>
          <w:szCs w:val="28"/>
          <w:lang w:val="en-US"/>
        </w:rPr>
        <w:t>;</w:t>
      </w:r>
      <w:proofErr w:type="gramEnd"/>
      <w:r w:rsidRPr="00523884">
        <w:rPr>
          <w:rFonts w:ascii="Times New Roman" w:hAnsi="Times New Roman" w:cs="Times New Roman"/>
          <w:sz w:val="28"/>
          <w:szCs w:val="28"/>
          <w:lang w:val="en-US"/>
        </w:rPr>
        <w:t xml:space="preserve"> 382(18): 1708-1720. doi: 10.1056/NEJMoa2002032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Zhang JJ, Dong X, Cao YY, Yuan YD, Yang YB, Yan YQ, et al. Clinical characteristics of 140 patients infected by SARSCoV-2 inWuhan, China. Allergy. </w:t>
      </w:r>
      <w:proofErr w:type="gramStart"/>
      <w:r w:rsidRPr="00523884">
        <w:rPr>
          <w:rFonts w:ascii="Times New Roman" w:hAnsi="Times New Roman" w:cs="Times New Roman"/>
          <w:sz w:val="28"/>
          <w:szCs w:val="28"/>
          <w:lang w:val="en-US"/>
        </w:rPr>
        <w:t>2020</w:t>
      </w:r>
      <w:proofErr w:type="gramEnd"/>
      <w:r w:rsidRPr="00523884">
        <w:rPr>
          <w:rFonts w:ascii="Times New Roman" w:hAnsi="Times New Roman" w:cs="Times New Roman"/>
          <w:sz w:val="28"/>
          <w:szCs w:val="28"/>
          <w:lang w:val="en-US"/>
        </w:rPr>
        <w:t xml:space="preserve"> Jul; 75(7): 1730-1741. doi: 10.1111/all.14238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Liu K, Fang YY, Deng Y, Liu W, Wang MF, Ma JP, et al. Clinical characteristics of novel coronavirus cases in tertiary hospitals in Hubei Province. Chin Med J (Engl). 2020 May 5</w:t>
      </w:r>
      <w:proofErr w:type="gramStart"/>
      <w:r w:rsidRPr="00523884">
        <w:rPr>
          <w:rFonts w:ascii="Times New Roman" w:hAnsi="Times New Roman" w:cs="Times New Roman"/>
          <w:sz w:val="28"/>
          <w:szCs w:val="28"/>
          <w:lang w:val="en-US"/>
        </w:rPr>
        <w:t>;</w:t>
      </w:r>
      <w:proofErr w:type="gramEnd"/>
      <w:r w:rsidRPr="00523884">
        <w:rPr>
          <w:rFonts w:ascii="Times New Roman" w:hAnsi="Times New Roman" w:cs="Times New Roman"/>
          <w:sz w:val="28"/>
          <w:szCs w:val="28"/>
          <w:lang w:val="en-US"/>
        </w:rPr>
        <w:t xml:space="preserve"> 133(9): 1025-1031. doi: 10.1097/ CM9.0000000000000744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Shen M, Peng Z, Xiao Y, Zhang L. Modelling the epidemic trend of the 2019 novel coronavirus outbreak in China. </w:t>
      </w:r>
      <w:proofErr w:type="gramStart"/>
      <w:r w:rsidRPr="00523884">
        <w:rPr>
          <w:rFonts w:ascii="Times New Roman" w:hAnsi="Times New Roman" w:cs="Times New Roman"/>
          <w:sz w:val="28"/>
          <w:szCs w:val="28"/>
          <w:lang w:val="en-US"/>
        </w:rPr>
        <w:t>bioRxiv</w:t>
      </w:r>
      <w:proofErr w:type="gramEnd"/>
      <w:r w:rsidRPr="00523884">
        <w:rPr>
          <w:rFonts w:ascii="Times New Roman" w:hAnsi="Times New Roman" w:cs="Times New Roman"/>
          <w:sz w:val="28"/>
          <w:szCs w:val="28"/>
          <w:lang w:val="en-US"/>
        </w:rPr>
        <w:t xml:space="preserve">. </w:t>
      </w:r>
      <w:proofErr w:type="gramStart"/>
      <w:r w:rsidRPr="00523884">
        <w:rPr>
          <w:rFonts w:ascii="Times New Roman" w:hAnsi="Times New Roman" w:cs="Times New Roman"/>
          <w:sz w:val="28"/>
          <w:szCs w:val="28"/>
          <w:lang w:val="en-US"/>
        </w:rPr>
        <w:t>2020</w:t>
      </w:r>
      <w:proofErr w:type="gramEnd"/>
      <w:r w:rsidRPr="00523884">
        <w:rPr>
          <w:rFonts w:ascii="Times New Roman" w:hAnsi="Times New Roman" w:cs="Times New Roman"/>
          <w:sz w:val="28"/>
          <w:szCs w:val="28"/>
          <w:lang w:val="en-US"/>
        </w:rPr>
        <w:t xml:space="preserve"> Jan 25. Avaliable from: </w:t>
      </w:r>
      <w:hyperlink r:id="rId28" w:history="1">
        <w:r w:rsidRPr="00523884">
          <w:rPr>
            <w:rStyle w:val="a4"/>
            <w:rFonts w:ascii="Times New Roman" w:hAnsi="Times New Roman" w:cs="Times New Roman"/>
            <w:color w:val="auto"/>
            <w:sz w:val="28"/>
            <w:szCs w:val="28"/>
            <w:u w:val="none"/>
            <w:lang w:val="en-US"/>
          </w:rPr>
          <w:t>https://www.biorxiv.org/content/10.1101/2020.01.23.916726v1</w:t>
        </w:r>
      </w:hyperlink>
      <w:r w:rsidRPr="00523884">
        <w:rPr>
          <w:rFonts w:ascii="Times New Roman" w:hAnsi="Times New Roman" w:cs="Times New Roman"/>
          <w:sz w:val="28"/>
          <w:szCs w:val="28"/>
          <w:lang w:val="en-US"/>
        </w:rPr>
        <w:t xml:space="preserve">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Wang W, Tang J, Wei F, Wang W. Updated understanding of the outbreak o</w:t>
      </w:r>
      <w:r w:rsidR="008C23C8">
        <w:rPr>
          <w:rFonts w:ascii="Times New Roman" w:hAnsi="Times New Roman" w:cs="Times New Roman"/>
          <w:sz w:val="28"/>
          <w:szCs w:val="28"/>
          <w:lang w:val="en-US"/>
        </w:rPr>
        <w:t>f 2019 novel coronavirus (2019-</w:t>
      </w:r>
      <w:r w:rsidRPr="00523884">
        <w:rPr>
          <w:rFonts w:ascii="Times New Roman" w:hAnsi="Times New Roman" w:cs="Times New Roman"/>
          <w:sz w:val="28"/>
          <w:szCs w:val="28"/>
          <w:lang w:val="en-US"/>
        </w:rPr>
        <w:t xml:space="preserve">nCoV) in Wuhan, China. J Med Virol. </w:t>
      </w:r>
      <w:proofErr w:type="gramStart"/>
      <w:r w:rsidRPr="00523884">
        <w:rPr>
          <w:rFonts w:ascii="Times New Roman" w:hAnsi="Times New Roman" w:cs="Times New Roman"/>
          <w:sz w:val="28"/>
          <w:szCs w:val="28"/>
          <w:lang w:val="en-US"/>
        </w:rPr>
        <w:t>2020</w:t>
      </w:r>
      <w:proofErr w:type="gramEnd"/>
      <w:r w:rsidRPr="00523884">
        <w:rPr>
          <w:rFonts w:ascii="Times New Roman" w:hAnsi="Times New Roman" w:cs="Times New Roman"/>
          <w:sz w:val="28"/>
          <w:szCs w:val="28"/>
          <w:lang w:val="en-US"/>
        </w:rPr>
        <w:t xml:space="preserve">; 92(4): 441-447. doi: 10.1002/jmv.25689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Jin YH, </w:t>
      </w:r>
      <w:proofErr w:type="gramStart"/>
      <w:r w:rsidRPr="00523884">
        <w:rPr>
          <w:rFonts w:ascii="Times New Roman" w:hAnsi="Times New Roman" w:cs="Times New Roman"/>
          <w:sz w:val="28"/>
          <w:szCs w:val="28"/>
          <w:lang w:val="en-US"/>
        </w:rPr>
        <w:t>Cai</w:t>
      </w:r>
      <w:proofErr w:type="gramEnd"/>
      <w:r w:rsidRPr="00523884">
        <w:rPr>
          <w:rFonts w:ascii="Times New Roman" w:hAnsi="Times New Roman" w:cs="Times New Roman"/>
          <w:sz w:val="28"/>
          <w:szCs w:val="28"/>
          <w:lang w:val="en-US"/>
        </w:rPr>
        <w:t xml:space="preserve"> L, Cheng ZS, Cheng Zh-Sh, Cheng H, Deng T, et al. A rapid advice guideline for the diagnosis and treatment of 2019 novel coronavirus (2019-nCoV) infected pneumonia (standard version). Military Medical Research. </w:t>
      </w:r>
      <w:proofErr w:type="gramStart"/>
      <w:r w:rsidRPr="00523884">
        <w:rPr>
          <w:rFonts w:ascii="Times New Roman" w:hAnsi="Times New Roman" w:cs="Times New Roman"/>
          <w:sz w:val="28"/>
          <w:szCs w:val="28"/>
          <w:lang w:val="en-US"/>
        </w:rPr>
        <w:t>2020</w:t>
      </w:r>
      <w:proofErr w:type="gramEnd"/>
      <w:r w:rsidRPr="00523884">
        <w:rPr>
          <w:rFonts w:ascii="Times New Roman" w:hAnsi="Times New Roman" w:cs="Times New Roman"/>
          <w:sz w:val="28"/>
          <w:szCs w:val="28"/>
          <w:lang w:val="en-US"/>
        </w:rPr>
        <w:t xml:space="preserve">; 7(4). doi: 10.1186/s40779-020-0233-6 </w:t>
      </w:r>
    </w:p>
    <w:p w:rsidR="00523884" w:rsidRPr="00523884" w:rsidRDefault="00523884" w:rsidP="00597CB5">
      <w:pPr>
        <w:pStyle w:val="a3"/>
        <w:numPr>
          <w:ilvl w:val="0"/>
          <w:numId w:val="4"/>
        </w:numPr>
        <w:tabs>
          <w:tab w:val="left" w:pos="1425"/>
        </w:tabs>
        <w:spacing w:after="0" w:line="360" w:lineRule="auto"/>
        <w:ind w:left="0" w:firstLine="567"/>
        <w:jc w:val="both"/>
        <w:rPr>
          <w:rFonts w:ascii="Times New Roman" w:hAnsi="Times New Roman" w:cs="Times New Roman"/>
          <w:b/>
          <w:sz w:val="28"/>
          <w:szCs w:val="28"/>
          <w:lang w:val="uk-UA"/>
        </w:rPr>
      </w:pPr>
      <w:r w:rsidRPr="00523884">
        <w:rPr>
          <w:rFonts w:ascii="Times New Roman" w:hAnsi="Times New Roman" w:cs="Times New Roman"/>
          <w:sz w:val="28"/>
          <w:szCs w:val="28"/>
          <w:lang w:val="en-US"/>
        </w:rPr>
        <w:t xml:space="preserve">Chen N, Zhou M, Dong X, Qu J, Gong F, Han Y, et al. Epidemiological and clinical characteristics of 99 cases of 2019 novelcoronavirus pneumonia in Wuhan, China: a descriptive study. </w:t>
      </w:r>
      <w:r w:rsidRPr="00242556">
        <w:rPr>
          <w:rFonts w:ascii="Times New Roman" w:hAnsi="Times New Roman" w:cs="Times New Roman"/>
          <w:sz w:val="28"/>
          <w:szCs w:val="28"/>
          <w:lang w:val="en-US"/>
        </w:rPr>
        <w:t xml:space="preserve">Lancet. </w:t>
      </w:r>
      <w:proofErr w:type="gramStart"/>
      <w:r w:rsidRPr="00242556">
        <w:rPr>
          <w:rFonts w:ascii="Times New Roman" w:hAnsi="Times New Roman" w:cs="Times New Roman"/>
          <w:sz w:val="28"/>
          <w:szCs w:val="28"/>
          <w:lang w:val="en-US"/>
        </w:rPr>
        <w:t>2020</w:t>
      </w:r>
      <w:proofErr w:type="gramEnd"/>
      <w:r w:rsidRPr="00242556">
        <w:rPr>
          <w:rFonts w:ascii="Times New Roman" w:hAnsi="Times New Roman" w:cs="Times New Roman"/>
          <w:sz w:val="28"/>
          <w:szCs w:val="28"/>
          <w:lang w:val="en-US"/>
        </w:rPr>
        <w:t xml:space="preserve"> Feb 15; 395(10223): 507-513. doi: 10.1016/S0140-6736(20)30211-7</w:t>
      </w:r>
      <w:bookmarkStart w:id="0" w:name="_GoBack"/>
      <w:bookmarkEnd w:id="0"/>
    </w:p>
    <w:sectPr w:rsidR="00523884" w:rsidRPr="00523884" w:rsidSect="00F76D22">
      <w:pgSz w:w="11906" w:h="16838"/>
      <w:pgMar w:top="284" w:right="851" w:bottom="1134"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105" w:rsidRDefault="00284105" w:rsidP="00F015DD">
      <w:pPr>
        <w:spacing w:after="0" w:line="240" w:lineRule="auto"/>
      </w:pPr>
      <w:r>
        <w:separator/>
      </w:r>
    </w:p>
  </w:endnote>
  <w:endnote w:type="continuationSeparator" w:id="0">
    <w:p w:rsidR="00284105" w:rsidRDefault="00284105" w:rsidP="00F01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105" w:rsidRDefault="00284105" w:rsidP="00F015DD">
      <w:pPr>
        <w:spacing w:after="0" w:line="240" w:lineRule="auto"/>
      </w:pPr>
      <w:r>
        <w:separator/>
      </w:r>
    </w:p>
  </w:footnote>
  <w:footnote w:type="continuationSeparator" w:id="0">
    <w:p w:rsidR="00284105" w:rsidRDefault="00284105" w:rsidP="00F01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619057"/>
      <w:docPartObj>
        <w:docPartGallery w:val="Page Numbers (Top of Page)"/>
        <w:docPartUnique/>
      </w:docPartObj>
    </w:sdtPr>
    <w:sdtContent>
      <w:p w:rsidR="008C23C8" w:rsidRDefault="008C23C8">
        <w:pPr>
          <w:pStyle w:val="a5"/>
          <w:jc w:val="right"/>
        </w:pPr>
        <w:r>
          <w:fldChar w:fldCharType="begin"/>
        </w:r>
        <w:r>
          <w:instrText>PAGE   \* MERGEFORMAT</w:instrText>
        </w:r>
        <w:r>
          <w:fldChar w:fldCharType="separate"/>
        </w:r>
        <w:r w:rsidR="00213AC9">
          <w:rPr>
            <w:noProof/>
          </w:rPr>
          <w:t>19</w:t>
        </w:r>
        <w:r>
          <w:fldChar w:fldCharType="end"/>
        </w:r>
      </w:p>
    </w:sdtContent>
  </w:sdt>
  <w:p w:rsidR="008C23C8" w:rsidRDefault="008C23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47D36"/>
    <w:multiLevelType w:val="multilevel"/>
    <w:tmpl w:val="DADE026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536F11DA"/>
    <w:multiLevelType w:val="hybridMultilevel"/>
    <w:tmpl w:val="4986F6D4"/>
    <w:lvl w:ilvl="0" w:tplc="5D04C9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99E5BB0"/>
    <w:multiLevelType w:val="multilevel"/>
    <w:tmpl w:val="DB3C4130"/>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15:restartNumberingAfterBreak="0">
    <w:nsid w:val="7D587B6D"/>
    <w:multiLevelType w:val="multilevel"/>
    <w:tmpl w:val="DADE026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451"/>
    <w:rsid w:val="001435D8"/>
    <w:rsid w:val="00213AC9"/>
    <w:rsid w:val="0023554C"/>
    <w:rsid w:val="00242556"/>
    <w:rsid w:val="00284105"/>
    <w:rsid w:val="00342FD4"/>
    <w:rsid w:val="003433B2"/>
    <w:rsid w:val="004A6284"/>
    <w:rsid w:val="004D58A1"/>
    <w:rsid w:val="004D777F"/>
    <w:rsid w:val="00523884"/>
    <w:rsid w:val="0055444F"/>
    <w:rsid w:val="00597CB5"/>
    <w:rsid w:val="006A6E98"/>
    <w:rsid w:val="006D6F9D"/>
    <w:rsid w:val="007A01F9"/>
    <w:rsid w:val="007C373E"/>
    <w:rsid w:val="008C23C8"/>
    <w:rsid w:val="009771C7"/>
    <w:rsid w:val="009C1356"/>
    <w:rsid w:val="00A07607"/>
    <w:rsid w:val="00A30451"/>
    <w:rsid w:val="00AA3985"/>
    <w:rsid w:val="00AC37A7"/>
    <w:rsid w:val="00BC4555"/>
    <w:rsid w:val="00C24B29"/>
    <w:rsid w:val="00D24361"/>
    <w:rsid w:val="00DD1BFB"/>
    <w:rsid w:val="00E54A3C"/>
    <w:rsid w:val="00E75845"/>
    <w:rsid w:val="00EF5C62"/>
    <w:rsid w:val="00F015DD"/>
    <w:rsid w:val="00F7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AC207"/>
  <w15:chartTrackingRefBased/>
  <w15:docId w15:val="{1A2B226E-7B06-45F7-8D32-B4C91C0A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0451"/>
    <w:pPr>
      <w:ind w:left="720"/>
      <w:contextualSpacing/>
    </w:pPr>
  </w:style>
  <w:style w:type="character" w:styleId="a4">
    <w:name w:val="Hyperlink"/>
    <w:basedOn w:val="a0"/>
    <w:uiPriority w:val="99"/>
    <w:unhideWhenUsed/>
    <w:rsid w:val="0055444F"/>
    <w:rPr>
      <w:color w:val="0000FF"/>
      <w:u w:val="single"/>
    </w:rPr>
  </w:style>
  <w:style w:type="paragraph" w:styleId="a5">
    <w:name w:val="header"/>
    <w:basedOn w:val="a"/>
    <w:link w:val="a6"/>
    <w:uiPriority w:val="99"/>
    <w:unhideWhenUsed/>
    <w:rsid w:val="00F015D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15DD"/>
  </w:style>
  <w:style w:type="paragraph" w:styleId="a7">
    <w:name w:val="footer"/>
    <w:basedOn w:val="a"/>
    <w:link w:val="a8"/>
    <w:uiPriority w:val="99"/>
    <w:unhideWhenUsed/>
    <w:rsid w:val="00F015D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811061">
      <w:bodyDiv w:val="1"/>
      <w:marLeft w:val="0"/>
      <w:marRight w:val="0"/>
      <w:marTop w:val="0"/>
      <w:marBottom w:val="0"/>
      <w:divBdr>
        <w:top w:val="none" w:sz="0" w:space="0" w:color="auto"/>
        <w:left w:val="none" w:sz="0" w:space="0" w:color="auto"/>
        <w:bottom w:val="none" w:sz="0" w:space="0" w:color="auto"/>
        <w:right w:val="none" w:sz="0" w:space="0" w:color="auto"/>
      </w:divBdr>
      <w:divsChild>
        <w:div w:id="1116947256">
          <w:marLeft w:val="336"/>
          <w:marRight w:val="0"/>
          <w:marTop w:val="120"/>
          <w:marBottom w:val="312"/>
          <w:divBdr>
            <w:top w:val="none" w:sz="0" w:space="0" w:color="auto"/>
            <w:left w:val="none" w:sz="0" w:space="0" w:color="auto"/>
            <w:bottom w:val="none" w:sz="0" w:space="0" w:color="auto"/>
            <w:right w:val="none" w:sz="0" w:space="0" w:color="auto"/>
          </w:divBdr>
          <w:divsChild>
            <w:div w:id="75224079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92655937">
          <w:marLeft w:val="0"/>
          <w:marRight w:val="0"/>
          <w:marTop w:val="0"/>
          <w:marBottom w:val="0"/>
          <w:divBdr>
            <w:top w:val="none" w:sz="0" w:space="0" w:color="auto"/>
            <w:left w:val="none" w:sz="0" w:space="0" w:color="auto"/>
            <w:bottom w:val="none" w:sz="0" w:space="0" w:color="auto"/>
            <w:right w:val="none" w:sz="0" w:space="0" w:color="auto"/>
          </w:divBdr>
        </w:div>
        <w:div w:id="1452897731">
          <w:marLeft w:val="0"/>
          <w:marRight w:val="0"/>
          <w:marTop w:val="0"/>
          <w:marBottom w:val="0"/>
          <w:divBdr>
            <w:top w:val="none" w:sz="0" w:space="0" w:color="auto"/>
            <w:left w:val="none" w:sz="0" w:space="0" w:color="auto"/>
            <w:bottom w:val="none" w:sz="0" w:space="0" w:color="auto"/>
            <w:right w:val="none" w:sz="0" w:space="0" w:color="auto"/>
          </w:divBdr>
        </w:div>
        <w:div w:id="1615795087">
          <w:marLeft w:val="0"/>
          <w:marRight w:val="0"/>
          <w:marTop w:val="0"/>
          <w:marBottom w:val="0"/>
          <w:divBdr>
            <w:top w:val="none" w:sz="0" w:space="0" w:color="auto"/>
            <w:left w:val="none" w:sz="0" w:space="0" w:color="auto"/>
            <w:bottom w:val="none" w:sz="0" w:space="0" w:color="auto"/>
            <w:right w:val="none" w:sz="0" w:space="0" w:color="auto"/>
          </w:divBdr>
        </w:div>
        <w:div w:id="41904249">
          <w:marLeft w:val="336"/>
          <w:marRight w:val="0"/>
          <w:marTop w:val="120"/>
          <w:marBottom w:val="312"/>
          <w:divBdr>
            <w:top w:val="none" w:sz="0" w:space="0" w:color="auto"/>
            <w:left w:val="none" w:sz="0" w:space="0" w:color="auto"/>
            <w:bottom w:val="none" w:sz="0" w:space="0" w:color="auto"/>
            <w:right w:val="none" w:sz="0" w:space="0" w:color="auto"/>
          </w:divBdr>
          <w:divsChild>
            <w:div w:id="18421598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50519695">
          <w:marLeft w:val="336"/>
          <w:marRight w:val="0"/>
          <w:marTop w:val="120"/>
          <w:marBottom w:val="312"/>
          <w:divBdr>
            <w:top w:val="none" w:sz="0" w:space="0" w:color="auto"/>
            <w:left w:val="none" w:sz="0" w:space="0" w:color="auto"/>
            <w:bottom w:val="none" w:sz="0" w:space="0" w:color="auto"/>
            <w:right w:val="none" w:sz="0" w:space="0" w:color="auto"/>
          </w:divBdr>
          <w:divsChild>
            <w:div w:id="468136639">
              <w:marLeft w:val="0"/>
              <w:marRight w:val="0"/>
              <w:marTop w:val="0"/>
              <w:marBottom w:val="0"/>
              <w:divBdr>
                <w:top w:val="single" w:sz="6" w:space="2" w:color="C8CCD1"/>
                <w:left w:val="single" w:sz="6" w:space="2" w:color="C8CCD1"/>
                <w:bottom w:val="single" w:sz="6" w:space="2" w:color="C8CCD1"/>
                <w:right w:val="single" w:sz="6" w:space="2" w:color="C8CCD1"/>
              </w:divBdr>
              <w:divsChild>
                <w:div w:id="1279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88159">
      <w:bodyDiv w:val="1"/>
      <w:marLeft w:val="0"/>
      <w:marRight w:val="0"/>
      <w:marTop w:val="0"/>
      <w:marBottom w:val="0"/>
      <w:divBdr>
        <w:top w:val="none" w:sz="0" w:space="0" w:color="auto"/>
        <w:left w:val="none" w:sz="0" w:space="0" w:color="auto"/>
        <w:bottom w:val="none" w:sz="0" w:space="0" w:color="auto"/>
        <w:right w:val="none" w:sz="0" w:space="0" w:color="auto"/>
      </w:divBdr>
    </w:div>
    <w:div w:id="132324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0%B0%D1%82%D0%BE%D0%B3%D0%B5%D0%BD" TargetMode="External"/><Relationship Id="rId13" Type="http://schemas.openxmlformats.org/officeDocument/2006/relationships/hyperlink" Target="https://uk.wikipedia.org/wiki/%D0%92%D1%96%D1%80%D1%83%D1%81" TargetMode="External"/><Relationship Id="rId18" Type="http://schemas.openxmlformats.org/officeDocument/2006/relationships/hyperlink" Target="https://uk.wikipedia.org/wiki/1894" TargetMode="External"/><Relationship Id="rId26" Type="http://schemas.openxmlformats.org/officeDocument/2006/relationships/hyperlink" Target="https://coronavirus-monitor.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uk.wikipedia.org/wiki/%D0%90%D0%BD%D0%B3%D0%BB%D1%96%D0%B9%D1%81%D1%8C%D0%BA%D0%B0_%D0%BC%D0%BE%D0%B2%D0%B0" TargetMode="External"/><Relationship Id="rId12" Type="http://schemas.openxmlformats.org/officeDocument/2006/relationships/hyperlink" Target="https://uk.wikipedia.org/wiki/%D0%93%D0%B5%D0%BB%D1%8C%D0%BC%D1%96%D0%BD%D1%82%D0%B8" TargetMode="External"/><Relationship Id="rId17" Type="http://schemas.openxmlformats.org/officeDocument/2006/relationships/hyperlink" Target="https://uk.wikipedia.org/wiki/1831" TargetMode="External"/><Relationship Id="rId25" Type="http://schemas.openxmlformats.org/officeDocument/2006/relationships/hyperlink" Target="https://mcplus.com.ua/analiz-nacoronavirus/" TargetMode="External"/><Relationship Id="rId2" Type="http://schemas.openxmlformats.org/officeDocument/2006/relationships/styles" Target="styles.xml"/><Relationship Id="rId16" Type="http://schemas.openxmlformats.org/officeDocument/2006/relationships/hyperlink" Target="https://uk.wikipedia.org/wiki/%D0%9A%D1%80%D1%96%D1%81%D1%82%D0%BE%D1%84_%D0%92%D1%96%D0%BB%D1%8C%D0%B3%D0%B5%D0%BB%D1%8C%D0%BC_%D0%93%D1%83%D1%84%D0%B5%D0%BB%D1%8F%D0%BD%D0%B4" TargetMode="Externa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D%D0%B0%D0%B9%D0%BF%D1%80%D0%BE%D1%81%D1%82%D1%96%D1%88%D1%96" TargetMode="External"/><Relationship Id="rId24" Type="http://schemas.openxmlformats.org/officeDocument/2006/relationships/hyperlink" Target="https://www.eduherald.ru/ru/article/view?id=12860" TargetMode="External"/><Relationship Id="rId5" Type="http://schemas.openxmlformats.org/officeDocument/2006/relationships/footnotes" Target="footnotes.xml"/><Relationship Id="rId15" Type="http://schemas.openxmlformats.org/officeDocument/2006/relationships/hyperlink" Target="https://uk.wikipedia.org/wiki/%D0%9B%D0%B0%D1%82%D0%B8%D0%BD%D1%81%D1%8C%D0%BA%D0%B0_%D0%BC%D0%BE%D0%B2%D0%B0" TargetMode="External"/><Relationship Id="rId23" Type="http://schemas.openxmlformats.org/officeDocument/2006/relationships/hyperlink" Target="http://cyberleninka.ru/article/n/organizatsionnoupravlencheskie-problemy-riskov-vzdravoohranenii-i-bezopasnosti-meditsinskoy-praktiki" TargetMode="External"/><Relationship Id="rId28" Type="http://schemas.openxmlformats.org/officeDocument/2006/relationships/hyperlink" Target="https://www.biorxiv.org/content/10.1101/2020.01.23.916726v1" TargetMode="External"/><Relationship Id="rId10" Type="http://schemas.openxmlformats.org/officeDocument/2006/relationships/hyperlink" Target="https://uk.wikipedia.org/wiki/%D0%93%D1%80%D0%B8%D0%B1%D0%B8" TargetMode="External"/><Relationship Id="rId19" Type="http://schemas.openxmlformats.org/officeDocument/2006/relationships/hyperlink" Target="https://uk.wikipedia.org/wiki/%D0%A0%D1%83%D0%B4%D0%BE%D0%BB%D1%8C%D1%84_%D0%92%D1%96%D1%80%D1%85%D0%BE%D0%B2" TargetMode="External"/><Relationship Id="rId4" Type="http://schemas.openxmlformats.org/officeDocument/2006/relationships/webSettings" Target="webSettings.xml"/><Relationship Id="rId9" Type="http://schemas.openxmlformats.org/officeDocument/2006/relationships/hyperlink" Target="https://uk.wikipedia.org/wiki/%D0%91%D0%B0%D0%BA%D1%82%D0%B5%D1%80%D1%96%D1%97" TargetMode="External"/><Relationship Id="rId14" Type="http://schemas.openxmlformats.org/officeDocument/2006/relationships/hyperlink" Target="https://uk.wikipedia.org/wiki/%D0%9F%D1%80%D1%96%D0%BE%D0%BD%D0%B8" TargetMode="External"/><Relationship Id="rId22" Type="http://schemas.openxmlformats.org/officeDocument/2006/relationships/hyperlink" Target="https://www.dec.gov.ua/" TargetMode="External"/><Relationship Id="rId27" Type="http://schemas.openxmlformats.org/officeDocument/2006/relationships/hyperlink" Target="https://www.ahrq.gov/research/findings/making-healthcare-safer/index.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50</Pages>
  <Words>11995</Words>
  <Characters>68376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User_Admin</dc:creator>
  <cp:keywords/>
  <dc:description/>
  <cp:lastModifiedBy>User_Admin</cp:lastModifiedBy>
  <cp:revision>21</cp:revision>
  <dcterms:created xsi:type="dcterms:W3CDTF">2021-05-24T20:12:00Z</dcterms:created>
  <dcterms:modified xsi:type="dcterms:W3CDTF">2021-05-27T13:01:00Z</dcterms:modified>
</cp:coreProperties>
</file>