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5D1" w:rsidRPr="00C05277" w:rsidRDefault="00C05277" w:rsidP="00302712">
      <w:pPr>
        <w:spacing w:line="276" w:lineRule="auto"/>
        <w:jc w:val="center"/>
        <w:rPr>
          <w:b/>
          <w:lang w:val="en-US"/>
        </w:rPr>
      </w:pPr>
      <w:r w:rsidRPr="00C05277">
        <w:rPr>
          <w:b/>
          <w:lang w:val="en-US"/>
        </w:rPr>
        <w:t>Do not seek immigration advice from those who aren’t able to provide it</w:t>
      </w:r>
    </w:p>
    <w:p w:rsidR="00C05277" w:rsidRDefault="00C05277" w:rsidP="00302712">
      <w:pPr>
        <w:spacing w:line="276" w:lineRule="auto"/>
        <w:ind w:firstLine="708"/>
        <w:jc w:val="both"/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</w:pPr>
    </w:p>
    <w:p w:rsidR="008235D1" w:rsidRPr="00C05277" w:rsidRDefault="00D3427B" w:rsidP="00302712">
      <w:pPr>
        <w:spacing w:line="276" w:lineRule="auto"/>
        <w:ind w:firstLine="708"/>
        <w:jc w:val="both"/>
        <w:rPr>
          <w:rFonts w:eastAsia="Times New Roman" w:cstheme="minorHAnsi"/>
          <w:color w:val="000000" w:themeColor="text1"/>
          <w:lang w:val="en-US" w:eastAsia="ru-RU"/>
        </w:rPr>
      </w:pPr>
      <w:r w:rsidRPr="00D3427B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>Every day thousands of people turn to</w:t>
      </w:r>
      <w:r w:rsidRPr="00C05277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 qualified immigration experts </w:t>
      </w:r>
      <w:r w:rsidRPr="00D3427B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for </w:t>
      </w:r>
      <w:r w:rsidR="00684B7C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the </w:t>
      </w:r>
      <w:r w:rsidRPr="00D3427B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>detailed advice to help them through the visa application process. </w:t>
      </w:r>
      <w:r w:rsidRPr="00C05277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However, there are still </w:t>
      </w:r>
      <w:r w:rsidR="007B6D51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many </w:t>
      </w:r>
      <w:r w:rsidRPr="00C05277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>of people who seek</w:t>
      </w:r>
      <w:r w:rsidR="00C05277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 </w:t>
      </w:r>
      <w:r w:rsidRPr="00C05277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>immigration advice from</w:t>
      </w:r>
      <w:r w:rsidR="00C05277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 </w:t>
      </w:r>
      <w:r w:rsidRPr="00C05277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individuals </w:t>
      </w:r>
      <w:r w:rsidR="00C05277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and </w:t>
      </w:r>
      <w:r w:rsidR="00C05277" w:rsidRPr="00C05277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>institutions</w:t>
      </w:r>
      <w:r w:rsidR="00C05277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, </w:t>
      </w:r>
      <w:r w:rsidRPr="00C05277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who do not have a right to do so, simply because they do not have </w:t>
      </w:r>
      <w:r w:rsidR="00C05277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>appropriate</w:t>
      </w:r>
      <w:r w:rsidRPr="00C05277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 knowledge. </w:t>
      </w:r>
      <w:r w:rsidR="00691409" w:rsidRPr="00C05277">
        <w:rPr>
          <w:rFonts w:cstheme="minorHAnsi"/>
          <w:color w:val="000000" w:themeColor="text1"/>
          <w:lang w:val="en-US"/>
        </w:rPr>
        <w:t>Nowadays burning issue is who can and cannot provide immigration advice. How not to be become a victim</w:t>
      </w:r>
      <w:r w:rsidR="00C05277">
        <w:rPr>
          <w:rFonts w:cstheme="minorHAnsi"/>
          <w:color w:val="000000" w:themeColor="text1"/>
          <w:lang w:val="en-US"/>
        </w:rPr>
        <w:t xml:space="preserve"> of </w:t>
      </w:r>
      <w:r w:rsidR="00691409" w:rsidRPr="00C05277">
        <w:rPr>
          <w:rFonts w:cstheme="minorHAnsi"/>
          <w:color w:val="000000" w:themeColor="text1"/>
          <w:lang w:val="en-US"/>
        </w:rPr>
        <w:t xml:space="preserve">wrong immigration advice. Who you can trust or </w:t>
      </w:r>
      <w:bookmarkStart w:id="0" w:name="_GoBack"/>
      <w:bookmarkEnd w:id="0"/>
      <w:r w:rsidR="00691409" w:rsidRPr="00C05277">
        <w:rPr>
          <w:rFonts w:cstheme="minorHAnsi"/>
          <w:color w:val="000000" w:themeColor="text1"/>
          <w:lang w:val="en-US"/>
        </w:rPr>
        <w:t xml:space="preserve">be cautious with. This article </w:t>
      </w:r>
      <w:r w:rsidRPr="00C05277">
        <w:rPr>
          <w:rFonts w:cstheme="minorHAnsi"/>
          <w:color w:val="000000" w:themeColor="text1"/>
          <w:lang w:val="en-US"/>
        </w:rPr>
        <w:t xml:space="preserve">is aimed to </w:t>
      </w:r>
      <w:r w:rsidR="00691409" w:rsidRPr="00C05277">
        <w:rPr>
          <w:rFonts w:cstheme="minorHAnsi"/>
          <w:color w:val="000000" w:themeColor="text1"/>
          <w:lang w:val="en-US"/>
        </w:rPr>
        <w:t xml:space="preserve">light up </w:t>
      </w:r>
      <w:r w:rsidR="00C05277">
        <w:rPr>
          <w:rFonts w:cstheme="minorHAnsi"/>
          <w:color w:val="000000" w:themeColor="text1"/>
          <w:lang w:val="en-US"/>
        </w:rPr>
        <w:t xml:space="preserve">the </w:t>
      </w:r>
      <w:r w:rsidR="00691409" w:rsidRPr="00C05277">
        <w:rPr>
          <w:rFonts w:cstheme="minorHAnsi"/>
          <w:color w:val="000000" w:themeColor="text1"/>
          <w:lang w:val="en-US"/>
        </w:rPr>
        <w:t>details</w:t>
      </w:r>
      <w:r w:rsidR="00C05277">
        <w:rPr>
          <w:rFonts w:cstheme="minorHAnsi"/>
          <w:color w:val="000000" w:themeColor="text1"/>
          <w:lang w:val="en-US"/>
        </w:rPr>
        <w:t xml:space="preserve"> and solve the challenges above</w:t>
      </w:r>
      <w:r w:rsidR="00691409" w:rsidRPr="00C05277">
        <w:rPr>
          <w:rFonts w:cstheme="minorHAnsi"/>
          <w:color w:val="000000" w:themeColor="text1"/>
          <w:lang w:val="en-US"/>
        </w:rPr>
        <w:t xml:space="preserve">. </w:t>
      </w:r>
    </w:p>
    <w:p w:rsidR="00691409" w:rsidRPr="00B62916" w:rsidRDefault="00C05277" w:rsidP="00302712">
      <w:pPr>
        <w:spacing w:line="276" w:lineRule="auto"/>
        <w:ind w:firstLine="708"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Unfortunately, very common situation is</w:t>
      </w:r>
      <w:r w:rsidR="00691409" w:rsidRPr="00C05277">
        <w:rPr>
          <w:rFonts w:cstheme="minorHAnsi"/>
          <w:color w:val="000000" w:themeColor="text1"/>
          <w:lang w:val="en-US"/>
        </w:rPr>
        <w:t xml:space="preserve"> when a person who needs an immigration advice </w:t>
      </w:r>
      <w:r w:rsidR="00691409" w:rsidRPr="00B62916">
        <w:rPr>
          <w:rFonts w:cstheme="minorHAnsi"/>
          <w:color w:val="000000" w:themeColor="text1"/>
          <w:lang w:val="en-US"/>
        </w:rPr>
        <w:t>starts</w:t>
      </w:r>
      <w:r w:rsidR="001356B1" w:rsidRPr="00B62916">
        <w:rPr>
          <w:rFonts w:cstheme="minorHAnsi"/>
          <w:color w:val="000000" w:themeColor="text1"/>
          <w:lang w:val="en-US"/>
        </w:rPr>
        <w:t xml:space="preserve"> </w:t>
      </w:r>
      <w:r w:rsidRPr="00B62916">
        <w:rPr>
          <w:rFonts w:cstheme="minorHAnsi"/>
          <w:color w:val="000000" w:themeColor="text1"/>
          <w:lang w:val="en-US"/>
        </w:rPr>
        <w:t xml:space="preserve">asking </w:t>
      </w:r>
      <w:r w:rsidR="00D3427B" w:rsidRPr="00B62916">
        <w:rPr>
          <w:rFonts w:cstheme="minorHAnsi"/>
          <w:color w:val="000000" w:themeColor="text1"/>
          <w:lang w:val="en-US"/>
        </w:rPr>
        <w:t>friends, touristic companies</w:t>
      </w:r>
      <w:r w:rsidR="001356B1" w:rsidRPr="00B62916">
        <w:rPr>
          <w:rFonts w:cstheme="minorHAnsi"/>
          <w:color w:val="000000" w:themeColor="text1"/>
          <w:lang w:val="en-US"/>
        </w:rPr>
        <w:t xml:space="preserve"> or </w:t>
      </w:r>
      <w:r w:rsidR="00D3427B" w:rsidRPr="00B62916">
        <w:rPr>
          <w:rFonts w:cstheme="minorHAnsi"/>
          <w:color w:val="000000" w:themeColor="text1"/>
          <w:lang w:val="en-US"/>
        </w:rPr>
        <w:t xml:space="preserve">unqualified lawyers, who cannot provide anything but </w:t>
      </w:r>
      <w:r w:rsidRPr="00B62916">
        <w:rPr>
          <w:rFonts w:cstheme="minorHAnsi"/>
          <w:color w:val="000000" w:themeColor="text1"/>
          <w:lang w:val="en-US"/>
        </w:rPr>
        <w:t>their own</w:t>
      </w:r>
      <w:r w:rsidR="00D3427B" w:rsidRPr="00B62916">
        <w:rPr>
          <w:rFonts w:cstheme="minorHAnsi"/>
          <w:color w:val="000000" w:themeColor="text1"/>
          <w:lang w:val="en-US"/>
        </w:rPr>
        <w:t xml:space="preserve"> </w:t>
      </w:r>
      <w:r w:rsidR="001356B1" w:rsidRPr="00B62916">
        <w:rPr>
          <w:rFonts w:cstheme="minorHAnsi"/>
          <w:color w:val="000000" w:themeColor="text1"/>
          <w:lang w:val="en-US"/>
        </w:rPr>
        <w:t xml:space="preserve">amateurish </w:t>
      </w:r>
      <w:r w:rsidR="00D3427B" w:rsidRPr="00B62916">
        <w:rPr>
          <w:rFonts w:cstheme="minorHAnsi"/>
          <w:color w:val="000000" w:themeColor="text1"/>
          <w:lang w:val="en-US"/>
        </w:rPr>
        <w:t xml:space="preserve">interpretation of immigration law. </w:t>
      </w:r>
    </w:p>
    <w:p w:rsidR="00D3427B" w:rsidRPr="00D3427B" w:rsidRDefault="00B62916" w:rsidP="00302712">
      <w:pPr>
        <w:spacing w:line="276" w:lineRule="auto"/>
        <w:ind w:firstLine="708"/>
        <w:jc w:val="both"/>
        <w:rPr>
          <w:rFonts w:cstheme="minorHAnsi"/>
          <w:color w:val="000000" w:themeColor="text1"/>
          <w:lang w:val="en-US"/>
        </w:rPr>
      </w:pPr>
      <w:r w:rsidRPr="00B62916">
        <w:rPr>
          <w:rFonts w:cstheme="minorHAnsi"/>
          <w:color w:val="000000" w:themeColor="text1"/>
          <w:lang w:val="en-US"/>
        </w:rPr>
        <w:t xml:space="preserve">The </w:t>
      </w:r>
      <w:r w:rsidR="00D3427B" w:rsidRPr="00B62916">
        <w:rPr>
          <w:rFonts w:cstheme="minorHAnsi"/>
          <w:color w:val="000000" w:themeColor="text1"/>
          <w:lang w:val="en-US"/>
        </w:rPr>
        <w:t>UK immigration law</w:t>
      </w:r>
      <w:r w:rsidRPr="00B62916">
        <w:rPr>
          <w:rFonts w:cstheme="minorHAnsi"/>
          <w:color w:val="000000" w:themeColor="text1"/>
          <w:lang w:val="en-US"/>
        </w:rPr>
        <w:t xml:space="preserve"> clearly prescribe</w:t>
      </w:r>
      <w:r w:rsidR="007B6D51">
        <w:rPr>
          <w:rFonts w:cstheme="minorHAnsi"/>
          <w:color w:val="000000" w:themeColor="text1"/>
          <w:lang w:val="en-US"/>
        </w:rPr>
        <w:t>s</w:t>
      </w:r>
      <w:r w:rsidRPr="00B62916">
        <w:rPr>
          <w:rFonts w:cstheme="minorHAnsi"/>
          <w:color w:val="000000" w:themeColor="text1"/>
          <w:lang w:val="en-US"/>
        </w:rPr>
        <w:t xml:space="preserve"> that </w:t>
      </w:r>
      <w:r w:rsidR="00D3427B" w:rsidRPr="00B62916">
        <w:rPr>
          <w:rFonts w:cstheme="minorHAnsi"/>
          <w:color w:val="000000" w:themeColor="text1"/>
          <w:lang w:val="en-US"/>
        </w:rPr>
        <w:t>only authorized individuals can give immigration advice. Immigration lawyers, advisors, consultants must be registered with the Office of the Visa Services Commissioner (OISC).</w:t>
      </w:r>
      <w:r w:rsidR="00C97FCD" w:rsidRPr="00B62916">
        <w:rPr>
          <w:rFonts w:cstheme="minorHAnsi"/>
          <w:color w:val="000000" w:themeColor="text1"/>
          <w:lang w:val="en-US"/>
        </w:rPr>
        <w:t xml:space="preserve"> Each registered lawyer is given an authorization number from OISC.</w:t>
      </w:r>
      <w:r w:rsidRPr="00B62916">
        <w:rPr>
          <w:rFonts w:cstheme="minorHAnsi"/>
          <w:color w:val="000000" w:themeColor="text1"/>
          <w:lang w:val="en-US"/>
        </w:rPr>
        <w:t xml:space="preserve"> </w:t>
      </w:r>
      <w:r w:rsidR="00A8607F" w:rsidRPr="00B62916">
        <w:rPr>
          <w:rFonts w:eastAsia="Times New Roman" w:cstheme="minorHAnsi"/>
          <w:color w:val="000000" w:themeColor="text1"/>
          <w:lang w:val="en-US" w:eastAsia="ru-RU"/>
        </w:rPr>
        <w:t xml:space="preserve">The Immigration and Asylum Act 1999 made it illegal for </w:t>
      </w:r>
      <w:r w:rsidRPr="00B62916">
        <w:rPr>
          <w:rFonts w:eastAsia="Times New Roman" w:cstheme="minorHAnsi"/>
          <w:color w:val="000000" w:themeColor="text1"/>
          <w:lang w:val="en-US" w:eastAsia="ru-RU"/>
        </w:rPr>
        <w:t xml:space="preserve">unauthorized </w:t>
      </w:r>
      <w:r w:rsidR="00A8607F" w:rsidRPr="00B62916">
        <w:rPr>
          <w:rFonts w:eastAsia="Times New Roman" w:cstheme="minorHAnsi"/>
          <w:color w:val="000000" w:themeColor="text1"/>
          <w:lang w:val="en-US" w:eastAsia="ru-RU"/>
        </w:rPr>
        <w:t xml:space="preserve">person </w:t>
      </w:r>
      <w:r w:rsidR="00D3427B" w:rsidRPr="00D3427B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>to provide immigration advice</w:t>
      </w:r>
      <w:r w:rsidRPr="00B62916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: “It is a criminal offence for a person to provide immigration advice or services in the UK unless their organization is regulated by the </w:t>
      </w:r>
      <w:r w:rsidRPr="00B62916">
        <w:rPr>
          <w:rFonts w:eastAsia="Times New Roman" w:cstheme="minorHAnsi"/>
          <w:color w:val="000000" w:themeColor="text1"/>
          <w:lang w:val="en-US" w:eastAsia="ru-RU"/>
        </w:rPr>
        <w:t>OISC</w:t>
      </w:r>
      <w:r w:rsidRPr="00B62916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 or is otherwise covered by the Immigration and Asylum Act 1999.”</w:t>
      </w:r>
    </w:p>
    <w:p w:rsidR="00D3427B" w:rsidRPr="00C05277" w:rsidRDefault="00A8607F" w:rsidP="00302712">
      <w:pPr>
        <w:pStyle w:val="a3"/>
        <w:spacing w:before="0" w:beforeAutospacing="0" w:after="150" w:afterAutospacing="0"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B62916">
        <w:rPr>
          <w:rFonts w:asciiTheme="minorHAnsi" w:hAnsiTheme="minorHAnsi" w:cstheme="minorHAnsi"/>
          <w:color w:val="000000" w:themeColor="text1"/>
          <w:lang w:val="en-US"/>
        </w:rPr>
        <w:t xml:space="preserve">People who need a decent immigration advice have to understand that only authorized lawyers adhere to a strict code of professional conduct and training that ensures that they are highly competent and keep their knowledge of immigration law up-to-date. It should be solely people’s own interest to consult with qualified lawyers, as only they will be able to represent </w:t>
      </w:r>
      <w:r w:rsidR="001356B1" w:rsidRPr="00B62916">
        <w:rPr>
          <w:rFonts w:asciiTheme="minorHAnsi" w:hAnsiTheme="minorHAnsi" w:cstheme="minorHAnsi"/>
          <w:color w:val="000000" w:themeColor="text1"/>
          <w:lang w:val="en-US"/>
        </w:rPr>
        <w:t xml:space="preserve">your </w:t>
      </w:r>
      <w:r w:rsidRPr="00C05277">
        <w:rPr>
          <w:rFonts w:asciiTheme="minorHAnsi" w:hAnsiTheme="minorHAnsi" w:cstheme="minorHAnsi"/>
          <w:color w:val="000000" w:themeColor="text1"/>
          <w:lang w:val="en-US"/>
        </w:rPr>
        <w:t xml:space="preserve">rights appropriately. </w:t>
      </w:r>
      <w:r w:rsidR="001356B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:rsidR="001356B1" w:rsidRPr="00C05277" w:rsidRDefault="00B62916" w:rsidP="00302712">
      <w:pPr>
        <w:pStyle w:val="a3"/>
        <w:spacing w:before="0" w:beforeAutospacing="0" w:after="150" w:afterAutospacing="0"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lang w:val="en-US"/>
        </w:rPr>
      </w:pPr>
      <w:r>
        <w:rPr>
          <w:rFonts w:asciiTheme="minorHAnsi" w:hAnsiTheme="minorHAnsi" w:cstheme="minorHAnsi"/>
          <w:color w:val="000000" w:themeColor="text1"/>
          <w:lang w:val="en-US"/>
        </w:rPr>
        <w:t xml:space="preserve">For better understanding, let’s determine what is </w:t>
      </w:r>
      <w:r w:rsidR="00A8607F" w:rsidRPr="00C05277">
        <w:rPr>
          <w:rFonts w:asciiTheme="minorHAnsi" w:hAnsiTheme="minorHAnsi" w:cstheme="minorHAnsi"/>
          <w:color w:val="000000" w:themeColor="text1"/>
          <w:lang w:val="en-US"/>
        </w:rPr>
        <w:t>legal “advice”</w:t>
      </w:r>
      <w:r w:rsidR="001356B1">
        <w:rPr>
          <w:rFonts w:asciiTheme="minorHAnsi" w:hAnsiTheme="minorHAnsi" w:cstheme="minorHAnsi"/>
          <w:color w:val="000000" w:themeColor="text1"/>
          <w:lang w:val="en-US"/>
        </w:rPr>
        <w:t xml:space="preserve"> and/or </w:t>
      </w:r>
      <w:r w:rsidR="00A8607F" w:rsidRPr="00C05277">
        <w:rPr>
          <w:rFonts w:asciiTheme="minorHAnsi" w:hAnsiTheme="minorHAnsi" w:cstheme="minorHAnsi"/>
          <w:color w:val="000000" w:themeColor="text1"/>
          <w:lang w:val="en-US"/>
        </w:rPr>
        <w:t>“services”. A person is providing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immigration</w:t>
      </w:r>
      <w:r w:rsidR="00A8607F" w:rsidRPr="00C05277">
        <w:rPr>
          <w:rFonts w:asciiTheme="minorHAnsi" w:hAnsiTheme="minorHAnsi" w:cstheme="minorHAnsi"/>
          <w:color w:val="000000" w:themeColor="text1"/>
          <w:lang w:val="en-US"/>
        </w:rPr>
        <w:t xml:space="preserve"> “service</w:t>
      </w:r>
      <w:r>
        <w:rPr>
          <w:rFonts w:asciiTheme="minorHAnsi" w:hAnsiTheme="minorHAnsi" w:cstheme="minorHAnsi"/>
          <w:color w:val="000000" w:themeColor="text1"/>
          <w:lang w:val="en-US"/>
        </w:rPr>
        <w:t>s</w:t>
      </w:r>
      <w:r w:rsidR="00A8607F" w:rsidRPr="00C05277">
        <w:rPr>
          <w:rFonts w:asciiTheme="minorHAnsi" w:hAnsiTheme="minorHAnsi" w:cstheme="minorHAnsi"/>
          <w:color w:val="000000" w:themeColor="text1"/>
          <w:lang w:val="en-US"/>
        </w:rPr>
        <w:t>” if they take any action on behalf of an individual in order to represent their case, for example with the UK immigration authorities</w:t>
      </w:r>
      <w:r w:rsidR="006E73C9" w:rsidRPr="00C05277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  <w:r>
        <w:rPr>
          <w:rFonts w:asciiTheme="minorHAnsi" w:hAnsiTheme="minorHAnsi" w:cstheme="minorHAnsi"/>
          <w:color w:val="000000" w:themeColor="text1"/>
          <w:lang w:val="en-US"/>
        </w:rPr>
        <w:t>Immigration “a</w:t>
      </w:r>
      <w:r w:rsidR="006E73C9" w:rsidRPr="00C05277">
        <w:rPr>
          <w:rFonts w:asciiTheme="minorHAnsi" w:hAnsiTheme="minorHAnsi" w:cstheme="minorHAnsi"/>
          <w:color w:val="000000" w:themeColor="text1"/>
          <w:lang w:val="en-US"/>
        </w:rPr>
        <w:t>dvice</w:t>
      </w:r>
      <w:r>
        <w:rPr>
          <w:rFonts w:asciiTheme="minorHAnsi" w:hAnsiTheme="minorHAnsi" w:cstheme="minorHAnsi"/>
          <w:color w:val="000000" w:themeColor="text1"/>
          <w:lang w:val="en-US"/>
        </w:rPr>
        <w:t>”</w:t>
      </w:r>
      <w:r w:rsidR="006E73C9" w:rsidRPr="00C05277">
        <w:rPr>
          <w:rFonts w:asciiTheme="minorHAnsi" w:hAnsiTheme="minorHAnsi" w:cstheme="minorHAnsi"/>
          <w:color w:val="000000" w:themeColor="text1"/>
          <w:lang w:val="en-US"/>
        </w:rPr>
        <w:t xml:space="preserve"> is 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believed </w:t>
      </w:r>
      <w:r w:rsidR="006E73C9" w:rsidRPr="00C05277">
        <w:rPr>
          <w:rFonts w:asciiTheme="minorHAnsi" w:hAnsiTheme="minorHAnsi" w:cstheme="minorHAnsi"/>
          <w:color w:val="000000" w:themeColor="text1"/>
          <w:lang w:val="en-US"/>
        </w:rPr>
        <w:t xml:space="preserve">to be someone’s opinion which is </w:t>
      </w:r>
      <w:r>
        <w:rPr>
          <w:rFonts w:asciiTheme="minorHAnsi" w:hAnsiTheme="minorHAnsi" w:cstheme="minorHAnsi"/>
          <w:color w:val="000000" w:themeColor="text1"/>
          <w:lang w:val="en-US"/>
        </w:rPr>
        <w:t>taken</w:t>
      </w:r>
      <w:r w:rsidR="001356B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6E73C9" w:rsidRPr="00C05277">
        <w:rPr>
          <w:rFonts w:asciiTheme="minorHAnsi" w:hAnsiTheme="minorHAnsi" w:cstheme="minorHAnsi"/>
          <w:color w:val="000000" w:themeColor="text1"/>
          <w:lang w:val="en-US"/>
        </w:rPr>
        <w:t xml:space="preserve">as a course of action based on the information which was provided. 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According to this, in </w:t>
      </w:r>
      <w:r w:rsidR="006E73C9" w:rsidRPr="00C05277">
        <w:rPr>
          <w:rFonts w:asciiTheme="minorHAnsi" w:hAnsiTheme="minorHAnsi" w:cstheme="minorHAnsi"/>
          <w:color w:val="000000" w:themeColor="text1"/>
          <w:lang w:val="en-US"/>
        </w:rPr>
        <w:t>order to give a decent immigration advice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6E73C9" w:rsidRPr="00C05277">
        <w:rPr>
          <w:rFonts w:asciiTheme="minorHAnsi" w:hAnsiTheme="minorHAnsi" w:cstheme="minorHAnsi"/>
          <w:color w:val="000000" w:themeColor="text1"/>
          <w:lang w:val="en-US"/>
        </w:rPr>
        <w:t xml:space="preserve">individual circumstances </w:t>
      </w:r>
      <w:r>
        <w:rPr>
          <w:rFonts w:asciiTheme="minorHAnsi" w:hAnsiTheme="minorHAnsi" w:cstheme="minorHAnsi"/>
          <w:color w:val="000000" w:themeColor="text1"/>
          <w:lang w:val="en-US"/>
        </w:rPr>
        <w:t>of the case must</w:t>
      </w:r>
      <w:r w:rsidR="006E73C9" w:rsidRPr="00C05277">
        <w:rPr>
          <w:rFonts w:asciiTheme="minorHAnsi" w:hAnsiTheme="minorHAnsi" w:cstheme="minorHAnsi"/>
          <w:color w:val="000000" w:themeColor="text1"/>
          <w:lang w:val="en-US"/>
        </w:rPr>
        <w:t xml:space="preserve"> be known and taken into accoun</w:t>
      </w:r>
      <w:r w:rsidR="001356B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6E73C9" w:rsidRPr="00C05277">
        <w:rPr>
          <w:rFonts w:asciiTheme="minorHAnsi" w:hAnsiTheme="minorHAnsi" w:cstheme="minorHAnsi"/>
          <w:color w:val="000000" w:themeColor="text1"/>
          <w:lang w:val="en-US"/>
        </w:rPr>
        <w:t>. If there is general information that does not relate to an individual case, but enlightening details of immigration policy it canno</w:t>
      </w:r>
      <w:r w:rsidR="00A768DF" w:rsidRPr="00C05277">
        <w:rPr>
          <w:rFonts w:asciiTheme="minorHAnsi" w:hAnsiTheme="minorHAnsi" w:cstheme="minorHAnsi"/>
          <w:color w:val="000000" w:themeColor="text1"/>
          <w:lang w:val="en-US"/>
        </w:rPr>
        <w:t>t be accepted as immigration advice and does not require regulation.</w:t>
      </w:r>
      <w:r w:rsidR="001356B1">
        <w:rPr>
          <w:rFonts w:asciiTheme="minorHAnsi" w:hAnsiTheme="minorHAnsi" w:cstheme="minorHAnsi"/>
          <w:color w:val="000000" w:themeColor="text1"/>
          <w:lang w:val="en-US"/>
        </w:rPr>
        <w:t xml:space="preserve"> Therefore</w:t>
      </w:r>
      <w:r w:rsidR="006E73C9" w:rsidRPr="00C05277">
        <w:rPr>
          <w:rFonts w:asciiTheme="minorHAnsi" w:hAnsiTheme="minorHAnsi" w:cstheme="minorHAnsi"/>
          <w:color w:val="000000" w:themeColor="text1"/>
          <w:lang w:val="en-US"/>
        </w:rPr>
        <w:t>, publishing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6E73C9" w:rsidRPr="00C05277">
        <w:rPr>
          <w:rFonts w:asciiTheme="minorHAnsi" w:hAnsiTheme="minorHAnsi" w:cstheme="minorHAnsi"/>
          <w:color w:val="000000" w:themeColor="text1"/>
          <w:lang w:val="en-US"/>
        </w:rPr>
        <w:t>information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about migration </w:t>
      </w:r>
      <w:r w:rsidR="006E73C9" w:rsidRPr="00C05277">
        <w:rPr>
          <w:rFonts w:asciiTheme="minorHAnsi" w:hAnsiTheme="minorHAnsi" w:cstheme="minorHAnsi"/>
          <w:color w:val="000000" w:themeColor="text1"/>
          <w:lang w:val="en-US"/>
        </w:rPr>
        <w:t>procedures that is suitable for many people is not considered as immigration advice. Sharing information with</w:t>
      </w:r>
      <w:r w:rsidR="007B6D5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6E73C9" w:rsidRPr="00C05277">
        <w:rPr>
          <w:rFonts w:asciiTheme="minorHAnsi" w:hAnsiTheme="minorHAnsi" w:cstheme="minorHAnsi"/>
          <w:color w:val="000000" w:themeColor="text1"/>
          <w:lang w:val="en-US"/>
        </w:rPr>
        <w:t>friends about immigration rules</w:t>
      </w:r>
      <w:r w:rsidR="00A768DF" w:rsidRPr="00C05277">
        <w:rPr>
          <w:rFonts w:asciiTheme="minorHAnsi" w:hAnsiTheme="minorHAnsi" w:cstheme="minorHAnsi"/>
          <w:color w:val="000000" w:themeColor="text1"/>
          <w:lang w:val="en-US"/>
        </w:rPr>
        <w:t xml:space="preserve"> or occasional advice given to family members are not</w:t>
      </w:r>
      <w:r w:rsidR="006E73C9" w:rsidRPr="00C0527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768DF" w:rsidRPr="00C05277">
        <w:rPr>
          <w:rFonts w:asciiTheme="minorHAnsi" w:hAnsiTheme="minorHAnsi" w:cstheme="minorHAnsi"/>
          <w:color w:val="000000" w:themeColor="text1"/>
          <w:lang w:val="en-US"/>
        </w:rPr>
        <w:t xml:space="preserve">counted </w:t>
      </w:r>
      <w:r w:rsidR="006E73C9" w:rsidRPr="00C05277">
        <w:rPr>
          <w:rFonts w:asciiTheme="minorHAnsi" w:hAnsiTheme="minorHAnsi" w:cstheme="minorHAnsi"/>
          <w:color w:val="000000" w:themeColor="text1"/>
          <w:lang w:val="en-US"/>
        </w:rPr>
        <w:t xml:space="preserve">as immigration advice. Preparing accounting statement for the employees cannot be counted as immigration services. </w:t>
      </w:r>
      <w:r w:rsidR="001356B1" w:rsidRPr="00C05277">
        <w:rPr>
          <w:rFonts w:asciiTheme="minorHAnsi" w:hAnsiTheme="minorHAnsi" w:cstheme="minorHAnsi"/>
          <w:color w:val="000000" w:themeColor="text1"/>
          <w:lang w:val="en-US"/>
        </w:rPr>
        <w:t>Thus, only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defined above </w:t>
      </w:r>
      <w:r w:rsidR="001356B1" w:rsidRPr="00C05277">
        <w:rPr>
          <w:rFonts w:asciiTheme="minorHAnsi" w:hAnsiTheme="minorHAnsi" w:cstheme="minorHAnsi"/>
          <w:color w:val="000000" w:themeColor="text1"/>
          <w:lang w:val="en-US"/>
        </w:rPr>
        <w:t>immigration advice/services must be regulated under the 1999 Act.</w:t>
      </w:r>
      <w:r w:rsidR="001356B1">
        <w:rPr>
          <w:rFonts w:asciiTheme="minorHAnsi" w:hAnsiTheme="minorHAnsi" w:cstheme="minorHAnsi"/>
          <w:color w:val="000000" w:themeColor="text1"/>
          <w:lang w:val="en-US"/>
        </w:rPr>
        <w:t xml:space="preserve"> Any other actions do not fall under </w:t>
      </w:r>
      <w:r w:rsidR="00302712">
        <w:rPr>
          <w:rFonts w:asciiTheme="minorHAnsi" w:hAnsiTheme="minorHAnsi" w:cstheme="minorHAnsi"/>
          <w:color w:val="000000" w:themeColor="text1"/>
          <w:lang w:val="en-US"/>
        </w:rPr>
        <w:t xml:space="preserve">regulation and consequently there is no </w:t>
      </w:r>
      <w:r w:rsidR="001356B1">
        <w:rPr>
          <w:rFonts w:asciiTheme="minorHAnsi" w:hAnsiTheme="minorHAnsi" w:cstheme="minorHAnsi"/>
          <w:color w:val="000000" w:themeColor="text1"/>
          <w:lang w:val="en-US"/>
        </w:rPr>
        <w:t xml:space="preserve">criminal </w:t>
      </w:r>
      <w:r w:rsidR="00302712">
        <w:rPr>
          <w:rFonts w:asciiTheme="minorHAnsi" w:hAnsiTheme="minorHAnsi" w:cstheme="minorHAnsi"/>
          <w:color w:val="000000" w:themeColor="text1"/>
          <w:lang w:val="en-US"/>
        </w:rPr>
        <w:t xml:space="preserve">liability to be applied. </w:t>
      </w:r>
    </w:p>
    <w:p w:rsidR="00A768DF" w:rsidRPr="00C05277" w:rsidRDefault="00A768DF" w:rsidP="00302712">
      <w:pPr>
        <w:pStyle w:val="a3"/>
        <w:spacing w:before="0" w:beforeAutospacing="0" w:after="150" w:afterAutospacing="0"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C05277">
        <w:rPr>
          <w:rFonts w:asciiTheme="minorHAnsi" w:hAnsiTheme="minorHAnsi" w:cstheme="minorHAnsi"/>
          <w:color w:val="000000" w:themeColor="text1"/>
          <w:lang w:val="en-US"/>
        </w:rPr>
        <w:t>The goal of this article is to show that even though UK immigration law protects individuals from unqualified immigration advice and</w:t>
      </w:r>
      <w:r w:rsidR="00302712">
        <w:rPr>
          <w:rFonts w:asciiTheme="minorHAnsi" w:hAnsiTheme="minorHAnsi" w:cstheme="minorHAnsi"/>
          <w:color w:val="000000" w:themeColor="text1"/>
          <w:lang w:val="en-US"/>
        </w:rPr>
        <w:t xml:space="preserve"> punish </w:t>
      </w:r>
      <w:r w:rsidRPr="00C05277">
        <w:rPr>
          <w:rFonts w:asciiTheme="minorHAnsi" w:hAnsiTheme="minorHAnsi" w:cstheme="minorHAnsi"/>
          <w:color w:val="000000" w:themeColor="text1"/>
          <w:lang w:val="en-US"/>
        </w:rPr>
        <w:t>those who are in breach, it is your own</w:t>
      </w:r>
      <w:r w:rsidR="00302712">
        <w:rPr>
          <w:rFonts w:asciiTheme="minorHAnsi" w:hAnsiTheme="minorHAnsi" w:cstheme="minorHAnsi"/>
          <w:color w:val="000000" w:themeColor="text1"/>
          <w:lang w:val="en-US"/>
        </w:rPr>
        <w:t xml:space="preserve"> concern</w:t>
      </w:r>
      <w:r w:rsidRPr="00C05277">
        <w:rPr>
          <w:rFonts w:asciiTheme="minorHAnsi" w:hAnsiTheme="minorHAnsi" w:cstheme="minorHAnsi"/>
          <w:color w:val="000000" w:themeColor="text1"/>
          <w:lang w:val="en-US"/>
        </w:rPr>
        <w:t xml:space="preserve"> to seek advice from authorized lawyers. </w:t>
      </w:r>
      <w:r w:rsidR="001356B1" w:rsidRPr="00C05277">
        <w:rPr>
          <w:rFonts w:asciiTheme="minorHAnsi" w:hAnsiTheme="minorHAnsi" w:cstheme="minorHAnsi"/>
          <w:color w:val="000000" w:themeColor="text1"/>
          <w:lang w:val="en-US"/>
        </w:rPr>
        <w:t xml:space="preserve">Act 1999 determined that any advice given by non-qualified individual or company is considered as profit-making action taken in the course </w:t>
      </w:r>
      <w:r w:rsidR="001356B1" w:rsidRPr="00C05277">
        <w:rPr>
          <w:rFonts w:asciiTheme="minorHAnsi" w:hAnsiTheme="minorHAnsi" w:cstheme="minorHAnsi"/>
          <w:color w:val="000000" w:themeColor="text1"/>
          <w:lang w:val="en-US"/>
        </w:rPr>
        <w:lastRenderedPageBreak/>
        <w:t xml:space="preserve">of business. </w:t>
      </w:r>
      <w:r w:rsidRPr="00C05277">
        <w:rPr>
          <w:rFonts w:asciiTheme="minorHAnsi" w:hAnsiTheme="minorHAnsi" w:cstheme="minorHAnsi"/>
          <w:color w:val="000000" w:themeColor="text1"/>
          <w:lang w:val="en-US"/>
        </w:rPr>
        <w:t xml:space="preserve">Only OISC registered legal advisors </w:t>
      </w:r>
      <w:r w:rsidR="001356B1">
        <w:rPr>
          <w:rFonts w:asciiTheme="minorHAnsi" w:hAnsiTheme="minorHAnsi" w:cstheme="minorHAnsi"/>
          <w:color w:val="000000" w:themeColor="text1"/>
          <w:lang w:val="en-US"/>
        </w:rPr>
        <w:t xml:space="preserve">can provide </w:t>
      </w:r>
      <w:r w:rsidRPr="00C05277">
        <w:rPr>
          <w:rFonts w:asciiTheme="minorHAnsi" w:hAnsiTheme="minorHAnsi" w:cstheme="minorHAnsi"/>
          <w:color w:val="000000" w:themeColor="text1"/>
          <w:lang w:val="en-US"/>
        </w:rPr>
        <w:t xml:space="preserve">entire range of immigration services.  Do not ruin your immigration history </w:t>
      </w:r>
      <w:r w:rsidR="00F27FCC" w:rsidRPr="00C05277">
        <w:rPr>
          <w:rFonts w:asciiTheme="minorHAnsi" w:hAnsiTheme="minorHAnsi" w:cstheme="minorHAnsi"/>
          <w:color w:val="000000" w:themeColor="text1"/>
          <w:lang w:val="en-US"/>
        </w:rPr>
        <w:t>–</w:t>
      </w:r>
      <w:r w:rsidRPr="00C0527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F27FCC" w:rsidRPr="00C05277">
        <w:rPr>
          <w:rFonts w:asciiTheme="minorHAnsi" w:hAnsiTheme="minorHAnsi" w:cstheme="minorHAnsi"/>
          <w:color w:val="000000" w:themeColor="text1"/>
          <w:lang w:val="en-US"/>
        </w:rPr>
        <w:t xml:space="preserve">do not appoint unregistered migration lawyers to </w:t>
      </w:r>
      <w:r w:rsidR="001356B1">
        <w:rPr>
          <w:rFonts w:asciiTheme="minorHAnsi" w:hAnsiTheme="minorHAnsi" w:cstheme="minorHAnsi"/>
          <w:color w:val="000000" w:themeColor="text1"/>
          <w:lang w:val="en-US"/>
        </w:rPr>
        <w:t>represent your case</w:t>
      </w:r>
      <w:r w:rsidR="00F27FCC" w:rsidRPr="00C05277">
        <w:rPr>
          <w:rFonts w:asciiTheme="minorHAnsi" w:hAnsiTheme="minorHAnsi" w:cstheme="minorHAnsi"/>
          <w:color w:val="000000" w:themeColor="text1"/>
          <w:lang w:val="en-US"/>
        </w:rPr>
        <w:t>.</w:t>
      </w:r>
    </w:p>
    <w:p w:rsidR="00F27FCC" w:rsidRPr="00C05277" w:rsidRDefault="00F27FCC" w:rsidP="00C05277">
      <w:pPr>
        <w:pStyle w:val="a3"/>
        <w:spacing w:before="0" w:beforeAutospacing="0" w:after="150" w:afterAutospacing="0" w:line="315" w:lineRule="atLeast"/>
        <w:ind w:firstLine="708"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:rsidR="00A8607F" w:rsidRDefault="00A8607F" w:rsidP="00D3427B">
      <w:pPr>
        <w:pStyle w:val="a3"/>
        <w:spacing w:before="0" w:beforeAutospacing="0" w:after="150" w:afterAutospacing="0" w:line="315" w:lineRule="atLeast"/>
        <w:ind w:firstLine="708"/>
        <w:rPr>
          <w:rFonts w:ascii="Helvetica Neue" w:hAnsi="Helvetica Neue"/>
          <w:color w:val="666666"/>
          <w:sz w:val="20"/>
          <w:szCs w:val="20"/>
          <w:lang w:val="en-US"/>
        </w:rPr>
      </w:pPr>
    </w:p>
    <w:p w:rsidR="00A8607F" w:rsidRDefault="00A8607F" w:rsidP="00D3427B">
      <w:pPr>
        <w:pStyle w:val="a3"/>
        <w:spacing w:before="0" w:beforeAutospacing="0" w:after="150" w:afterAutospacing="0" w:line="315" w:lineRule="atLeast"/>
        <w:ind w:firstLine="708"/>
        <w:rPr>
          <w:rFonts w:ascii="Helvetica Neue" w:hAnsi="Helvetica Neue"/>
          <w:color w:val="666666"/>
          <w:sz w:val="20"/>
          <w:szCs w:val="20"/>
          <w:lang w:val="en-US"/>
        </w:rPr>
      </w:pPr>
    </w:p>
    <w:p w:rsidR="00A8607F" w:rsidRPr="00D3427B" w:rsidRDefault="00A8607F" w:rsidP="00D3427B">
      <w:pPr>
        <w:pStyle w:val="a3"/>
        <w:spacing w:before="0" w:beforeAutospacing="0" w:after="150" w:afterAutospacing="0" w:line="315" w:lineRule="atLeast"/>
        <w:ind w:firstLine="708"/>
        <w:rPr>
          <w:rFonts w:ascii="Helvetica Neue" w:hAnsi="Helvetica Neue"/>
          <w:color w:val="666666"/>
          <w:sz w:val="20"/>
          <w:szCs w:val="20"/>
          <w:lang w:val="en-US"/>
        </w:rPr>
      </w:pPr>
    </w:p>
    <w:p w:rsidR="00D3427B" w:rsidRPr="00691409" w:rsidRDefault="00D3427B" w:rsidP="00D3427B">
      <w:pPr>
        <w:ind w:firstLine="708"/>
        <w:jc w:val="both"/>
        <w:rPr>
          <w:lang w:val="en-US"/>
        </w:rPr>
      </w:pPr>
    </w:p>
    <w:sectPr w:rsidR="00D3427B" w:rsidRPr="00691409" w:rsidSect="0037270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E201A"/>
    <w:multiLevelType w:val="hybridMultilevel"/>
    <w:tmpl w:val="8B9080B6"/>
    <w:lvl w:ilvl="0" w:tplc="D5B03B76">
      <w:start w:val="2"/>
      <w:numFmt w:val="bullet"/>
      <w:lvlText w:val="-"/>
      <w:lvlJc w:val="left"/>
      <w:pPr>
        <w:ind w:left="1068" w:hanging="360"/>
      </w:pPr>
      <w:rPr>
        <w:rFonts w:ascii="Helvetica Neue" w:eastAsia="Times New Roman" w:hAnsi="Helvetica Neue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27"/>
    <w:rsid w:val="001356B1"/>
    <w:rsid w:val="00302712"/>
    <w:rsid w:val="00372702"/>
    <w:rsid w:val="003E6E03"/>
    <w:rsid w:val="00684B7C"/>
    <w:rsid w:val="00691409"/>
    <w:rsid w:val="006E73C9"/>
    <w:rsid w:val="007B6D51"/>
    <w:rsid w:val="008235D1"/>
    <w:rsid w:val="00A768DF"/>
    <w:rsid w:val="00A8607F"/>
    <w:rsid w:val="00B62916"/>
    <w:rsid w:val="00C05277"/>
    <w:rsid w:val="00C97FCD"/>
    <w:rsid w:val="00D3427B"/>
    <w:rsid w:val="00EB0A27"/>
    <w:rsid w:val="00F2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B21C72"/>
  <w14:defaultImageDpi w14:val="32767"/>
  <w15:chartTrackingRefBased/>
  <w15:docId w15:val="{685791CB-5D94-9242-9AC6-7230995D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2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Богаченко</dc:creator>
  <cp:keywords/>
  <dc:description/>
  <cp:lastModifiedBy>Наталья Богаченко</cp:lastModifiedBy>
  <cp:revision>4</cp:revision>
  <dcterms:created xsi:type="dcterms:W3CDTF">2019-01-31T09:33:00Z</dcterms:created>
  <dcterms:modified xsi:type="dcterms:W3CDTF">2019-06-22T13:48:00Z</dcterms:modified>
</cp:coreProperties>
</file>