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ind w:firstLine="720"/>
        <w:jc w:val="both"/>
        <w:rPr>
          <w:rFonts w:ascii="Times New Roman" w:cs="Times New Roman" w:eastAsia="Times New Roman" w:hAnsi="Times New Roman"/>
          <w:b w:val="1"/>
          <w:sz w:val="23"/>
          <w:szCs w:val="23"/>
        </w:rPr>
      </w:pPr>
      <w:bookmarkStart w:colFirst="0" w:colLast="0" w:name="_ynlafjuwozkk" w:id="0"/>
      <w:bookmarkEnd w:id="0"/>
      <w:r w:rsidDel="00000000" w:rsidR="00000000" w:rsidRPr="00000000">
        <w:rPr>
          <w:rFonts w:ascii="Times New Roman" w:cs="Times New Roman" w:eastAsia="Times New Roman" w:hAnsi="Times New Roman"/>
          <w:b w:val="1"/>
          <w:color w:val="000000"/>
          <w:sz w:val="23"/>
          <w:szCs w:val="23"/>
          <w:rtl w:val="0"/>
        </w:rPr>
        <w:t xml:space="preserve">Вступ</w:t>
      </w:r>
      <w:r w:rsidDel="00000000" w:rsidR="00000000" w:rsidRPr="00000000">
        <w:rPr>
          <w:rtl w:val="0"/>
        </w:rPr>
      </w:r>
    </w:p>
    <w:p w:rsidR="00000000" w:rsidDel="00000000" w:rsidP="00000000" w:rsidRDefault="00000000" w:rsidRPr="00000000" w14:paraId="00000002">
      <w:pPr>
        <w:spacing w:after="240" w:befor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Профорієнтаційні сесії є важливим інструментом у процесі свідомого вибору майбутньої професії підлітками. Але сучасні підходи до проведення таких сесій вимагають постійного вдосконалення, щоб відповідати потребам молоді в умовах стрімких змін на ринку праці.</w:t>
      </w:r>
    </w:p>
    <w:p w:rsidR="00000000" w:rsidDel="00000000" w:rsidP="00000000" w:rsidRDefault="00000000" w:rsidRPr="00000000" w14:paraId="00000003">
      <w:pPr>
        <w:spacing w:after="240" w:befor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У цьому аналізі я розглянула сильні сторони індивідуальних профорієнтаційних сесій, їхні недоліки, а також запропонувала рекомендації для підвищення ефективності як індивідуального, так і групового форматів. Особливу увагу приділено необхідності емоційного залучення, гнучкості завдань і розвитку м’яких навичок через інтерактивні методи роботи.</w:t>
      </w:r>
      <w:r w:rsidDel="00000000" w:rsidR="00000000" w:rsidRPr="00000000">
        <w:rPr>
          <w:rtl w:val="0"/>
        </w:rPr>
      </w:r>
    </w:p>
    <w:p w:rsidR="00000000" w:rsidDel="00000000" w:rsidP="00000000" w:rsidRDefault="00000000" w:rsidRPr="00000000" w14:paraId="00000004">
      <w:pPr>
        <w:pStyle w:val="Heading3"/>
        <w:keepNext w:val="0"/>
        <w:keepLines w:val="0"/>
        <w:spacing w:before="280" w:lineRule="auto"/>
        <w:ind w:firstLine="720"/>
        <w:jc w:val="both"/>
        <w:rPr>
          <w:rFonts w:ascii="Times New Roman" w:cs="Times New Roman" w:eastAsia="Times New Roman" w:hAnsi="Times New Roman"/>
          <w:b w:val="1"/>
          <w:color w:val="000000"/>
          <w:sz w:val="23"/>
          <w:szCs w:val="23"/>
        </w:rPr>
      </w:pPr>
      <w:bookmarkStart w:colFirst="0" w:colLast="0" w:name="_5wnepz91hv7a" w:id="1"/>
      <w:bookmarkEnd w:id="1"/>
      <w:r w:rsidDel="00000000" w:rsidR="00000000" w:rsidRPr="00000000">
        <w:rPr>
          <w:rFonts w:ascii="Times New Roman" w:cs="Times New Roman" w:eastAsia="Times New Roman" w:hAnsi="Times New Roman"/>
          <w:b w:val="1"/>
          <w:color w:val="000000"/>
          <w:sz w:val="23"/>
          <w:szCs w:val="23"/>
          <w:rtl w:val="0"/>
        </w:rPr>
        <w:t xml:space="preserve">Аналіз індивідуальної сесії</w:t>
      </w:r>
    </w:p>
    <w:p w:rsidR="00000000" w:rsidDel="00000000" w:rsidP="00000000" w:rsidRDefault="00000000" w:rsidRPr="00000000" w14:paraId="00000005">
      <w:pPr>
        <w:spacing w:after="240" w:before="240" w:lineRule="auto"/>
        <w:ind w:firstLine="720"/>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Сильні сторони:</w:t>
      </w:r>
    </w:p>
    <w:p w:rsidR="00000000" w:rsidDel="00000000" w:rsidP="00000000" w:rsidRDefault="00000000" w:rsidRPr="00000000" w14:paraId="00000006">
      <w:pPr>
        <w:numPr>
          <w:ilvl w:val="0"/>
          <w:numId w:val="3"/>
        </w:numPr>
        <w:spacing w:after="0" w:afterAutospacing="0" w:before="240" w:lineRule="auto"/>
        <w:ind w:left="720" w:hanging="360"/>
        <w:jc w:val="both"/>
        <w:rPr>
          <w:sz w:val="23"/>
          <w:szCs w:val="23"/>
        </w:rPr>
      </w:pPr>
      <w:r w:rsidDel="00000000" w:rsidR="00000000" w:rsidRPr="00000000">
        <w:rPr>
          <w:rFonts w:ascii="Times New Roman" w:cs="Times New Roman" w:eastAsia="Times New Roman" w:hAnsi="Times New Roman"/>
          <w:b w:val="1"/>
          <w:sz w:val="23"/>
          <w:szCs w:val="23"/>
          <w:rtl w:val="0"/>
        </w:rPr>
        <w:t xml:space="preserve">Поступовість та структурованість:</w:t>
      </w:r>
      <w:r w:rsidDel="00000000" w:rsidR="00000000" w:rsidRPr="00000000">
        <w:rPr>
          <w:rFonts w:ascii="Times New Roman" w:cs="Times New Roman" w:eastAsia="Times New Roman" w:hAnsi="Times New Roman"/>
          <w:sz w:val="23"/>
          <w:szCs w:val="23"/>
          <w:rtl w:val="0"/>
        </w:rPr>
        <w:t xml:space="preserve"> завдання логічно впорядковані, починаючи від загальних питань, рефлексії і до практичних кроків, що створює враження цілісного якісного освітнього продукту.</w:t>
      </w:r>
    </w:p>
    <w:p w:rsidR="00000000" w:rsidDel="00000000" w:rsidP="00000000" w:rsidRDefault="00000000" w:rsidRPr="00000000" w14:paraId="00000007">
      <w:pPr>
        <w:numPr>
          <w:ilvl w:val="0"/>
          <w:numId w:val="3"/>
        </w:numPr>
        <w:spacing w:after="0" w:afterAutospacing="0" w:before="0" w:beforeAutospacing="0" w:lineRule="auto"/>
        <w:ind w:left="720" w:hanging="360"/>
        <w:jc w:val="both"/>
        <w:rPr>
          <w:sz w:val="23"/>
          <w:szCs w:val="23"/>
        </w:rPr>
      </w:pPr>
      <w:r w:rsidDel="00000000" w:rsidR="00000000" w:rsidRPr="00000000">
        <w:rPr>
          <w:rFonts w:ascii="Times New Roman" w:cs="Times New Roman" w:eastAsia="Times New Roman" w:hAnsi="Times New Roman"/>
          <w:b w:val="1"/>
          <w:sz w:val="23"/>
          <w:szCs w:val="23"/>
          <w:rtl w:val="0"/>
        </w:rPr>
        <w:t xml:space="preserve">Інтерактивність:</w:t>
      </w:r>
      <w:r w:rsidDel="00000000" w:rsidR="00000000" w:rsidRPr="00000000">
        <w:rPr>
          <w:rFonts w:ascii="Times New Roman" w:cs="Times New Roman" w:eastAsia="Times New Roman" w:hAnsi="Times New Roman"/>
          <w:sz w:val="23"/>
          <w:szCs w:val="23"/>
          <w:rtl w:val="0"/>
        </w:rPr>
        <w:t xml:space="preserve"> завдання дозволяють залучити підлітків до активного мислення та самопізнання. Уникнення шаблонних завдань і тестів з готовими відповідями стимулює до активного мислення підлітка стосовно власного майбутнього і підвищує значимість такої сесії через безпосередню взаємодію.</w:t>
      </w:r>
    </w:p>
    <w:p w:rsidR="00000000" w:rsidDel="00000000" w:rsidP="00000000" w:rsidRDefault="00000000" w:rsidRPr="00000000" w14:paraId="00000008">
      <w:pPr>
        <w:numPr>
          <w:ilvl w:val="0"/>
          <w:numId w:val="3"/>
        </w:numPr>
        <w:spacing w:after="240" w:before="0" w:beforeAutospacing="0" w:lineRule="auto"/>
        <w:ind w:left="720" w:hanging="360"/>
        <w:jc w:val="both"/>
        <w:rPr>
          <w:sz w:val="23"/>
          <w:szCs w:val="23"/>
        </w:rPr>
      </w:pPr>
      <w:r w:rsidDel="00000000" w:rsidR="00000000" w:rsidRPr="00000000">
        <w:rPr>
          <w:rFonts w:ascii="Times New Roman" w:cs="Times New Roman" w:eastAsia="Times New Roman" w:hAnsi="Times New Roman"/>
          <w:b w:val="1"/>
          <w:sz w:val="23"/>
          <w:szCs w:val="23"/>
          <w:rtl w:val="0"/>
        </w:rPr>
        <w:t xml:space="preserve">Гнучкість у плануванні:</w:t>
      </w:r>
      <w:r w:rsidDel="00000000" w:rsidR="00000000" w:rsidRPr="00000000">
        <w:rPr>
          <w:rFonts w:ascii="Times New Roman" w:cs="Times New Roman" w:eastAsia="Times New Roman" w:hAnsi="Times New Roman"/>
          <w:sz w:val="23"/>
          <w:szCs w:val="23"/>
          <w:rtl w:val="0"/>
        </w:rPr>
        <w:t xml:space="preserve"> зважаючи на сучасні тенденції, дуже ефективним інструментом є можливість будувати план декількох паралельних шляхів в кар’єрі (</w:t>
      </w:r>
      <w:r w:rsidDel="00000000" w:rsidR="00000000" w:rsidRPr="00000000">
        <w:rPr>
          <w:rFonts w:ascii="Times New Roman" w:cs="Times New Roman" w:eastAsia="Times New Roman" w:hAnsi="Times New Roman"/>
          <w:i w:val="1"/>
          <w:sz w:val="23"/>
          <w:szCs w:val="23"/>
          <w:rtl w:val="0"/>
        </w:rPr>
        <w:t xml:space="preserve">Task 3</w:t>
      </w:r>
      <w:r w:rsidDel="00000000" w:rsidR="00000000" w:rsidRPr="00000000">
        <w:rPr>
          <w:rFonts w:ascii="Times New Roman" w:cs="Times New Roman" w:eastAsia="Times New Roman" w:hAnsi="Times New Roman"/>
          <w:sz w:val="23"/>
          <w:szCs w:val="23"/>
          <w:rtl w:val="0"/>
        </w:rPr>
        <w:t xml:space="preserve">). Планування альтернатив в такому разі знижує тривогу підлітків щодо майбутнього, яка зараз і так неймовірно висока.</w:t>
      </w:r>
    </w:p>
    <w:p w:rsidR="00000000" w:rsidDel="00000000" w:rsidP="00000000" w:rsidRDefault="00000000" w:rsidRPr="00000000" w14:paraId="00000009">
      <w:pPr>
        <w:spacing w:after="240" w:before="240" w:lineRule="auto"/>
        <w:ind w:firstLine="720"/>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Сторони, що потребують доопрацювання:</w:t>
      </w:r>
    </w:p>
    <w:p w:rsidR="00000000" w:rsidDel="00000000" w:rsidP="00000000" w:rsidRDefault="00000000" w:rsidRPr="00000000" w14:paraId="0000000A">
      <w:pPr>
        <w:numPr>
          <w:ilvl w:val="0"/>
          <w:numId w:val="4"/>
        </w:numPr>
        <w:spacing w:after="0" w:afterAutospacing="0" w:before="240" w:lineRule="auto"/>
        <w:ind w:left="720" w:hanging="360"/>
        <w:jc w:val="both"/>
        <w:rPr>
          <w:sz w:val="23"/>
          <w:szCs w:val="23"/>
        </w:rPr>
      </w:pPr>
      <w:r w:rsidDel="00000000" w:rsidR="00000000" w:rsidRPr="00000000">
        <w:rPr>
          <w:rFonts w:ascii="Times New Roman" w:cs="Times New Roman" w:eastAsia="Times New Roman" w:hAnsi="Times New Roman"/>
          <w:b w:val="1"/>
          <w:sz w:val="23"/>
          <w:szCs w:val="23"/>
          <w:rtl w:val="0"/>
        </w:rPr>
        <w:t xml:space="preserve">Одновимірність підходу:</w:t>
      </w:r>
      <w:r w:rsidDel="00000000" w:rsidR="00000000" w:rsidRPr="00000000">
        <w:rPr>
          <w:rFonts w:ascii="Times New Roman" w:cs="Times New Roman" w:eastAsia="Times New Roman" w:hAnsi="Times New Roman"/>
          <w:sz w:val="23"/>
          <w:szCs w:val="23"/>
          <w:rtl w:val="0"/>
        </w:rPr>
        <w:t xml:space="preserve"> деякі завдання, наприклад, діаграма з чотирма питаннями (</w:t>
      </w:r>
      <w:r w:rsidDel="00000000" w:rsidR="00000000" w:rsidRPr="00000000">
        <w:rPr>
          <w:rFonts w:ascii="Times New Roman" w:cs="Times New Roman" w:eastAsia="Times New Roman" w:hAnsi="Times New Roman"/>
          <w:i w:val="1"/>
          <w:sz w:val="23"/>
          <w:szCs w:val="23"/>
          <w:rtl w:val="0"/>
        </w:rPr>
        <w:t xml:space="preserve">Task 2</w:t>
      </w:r>
      <w:r w:rsidDel="00000000" w:rsidR="00000000" w:rsidRPr="00000000">
        <w:rPr>
          <w:rFonts w:ascii="Times New Roman" w:cs="Times New Roman" w:eastAsia="Times New Roman" w:hAnsi="Times New Roman"/>
          <w:sz w:val="23"/>
          <w:szCs w:val="23"/>
          <w:rtl w:val="0"/>
        </w:rPr>
        <w:t xml:space="preserve">), можуть бути складними для підлітків із недостатнім рівнем рефлексії. Не всі підлітки мають чіткі уявлення про свої мрії чи плани, що може викликати розгубленість. Це може призводити до певного занепокоєння невідповідності стандартам опитування або наданні соціально привабливих відповідей, а не тих, до яких справді прагне підліток.</w:t>
      </w:r>
    </w:p>
    <w:p w:rsidR="00000000" w:rsidDel="00000000" w:rsidP="00000000" w:rsidRDefault="00000000" w:rsidRPr="00000000" w14:paraId="0000000B">
      <w:pPr>
        <w:numPr>
          <w:ilvl w:val="0"/>
          <w:numId w:val="4"/>
        </w:numPr>
        <w:spacing w:after="0" w:afterAutospacing="0" w:before="0" w:beforeAutospacing="0" w:lineRule="auto"/>
        <w:ind w:left="720" w:hanging="360"/>
        <w:jc w:val="both"/>
        <w:rPr>
          <w:sz w:val="23"/>
          <w:szCs w:val="23"/>
        </w:rPr>
      </w:pPr>
      <w:r w:rsidDel="00000000" w:rsidR="00000000" w:rsidRPr="00000000">
        <w:rPr>
          <w:rFonts w:ascii="Times New Roman" w:cs="Times New Roman" w:eastAsia="Times New Roman" w:hAnsi="Times New Roman"/>
          <w:b w:val="1"/>
          <w:sz w:val="23"/>
          <w:szCs w:val="23"/>
          <w:rtl w:val="0"/>
        </w:rPr>
        <w:t xml:space="preserve">Відсутність емоційної складової:</w:t>
      </w:r>
      <w:r w:rsidDel="00000000" w:rsidR="00000000" w:rsidRPr="00000000">
        <w:rPr>
          <w:rFonts w:ascii="Times New Roman" w:cs="Times New Roman" w:eastAsia="Times New Roman" w:hAnsi="Times New Roman"/>
          <w:sz w:val="23"/>
          <w:szCs w:val="23"/>
          <w:rtl w:val="0"/>
        </w:rPr>
        <w:t xml:space="preserve"> дещо бракує завдань, які розкривають емоційні аспекти вибору професії. Через це загальне враження від опитування, що воно дещо позбавлене природного процесу, де є місце сумнівам та страхам, а виконує лише раціональну функцію.</w:t>
      </w:r>
    </w:p>
    <w:p w:rsidR="00000000" w:rsidDel="00000000" w:rsidP="00000000" w:rsidRDefault="00000000" w:rsidRPr="00000000" w14:paraId="0000000C">
      <w:pPr>
        <w:numPr>
          <w:ilvl w:val="0"/>
          <w:numId w:val="4"/>
        </w:numPr>
        <w:spacing w:after="0" w:afterAutospacing="0" w:before="0" w:beforeAutospacing="0" w:lineRule="auto"/>
        <w:ind w:left="720" w:hanging="360"/>
        <w:jc w:val="both"/>
        <w:rPr>
          <w:sz w:val="23"/>
          <w:szCs w:val="23"/>
        </w:rPr>
      </w:pPr>
      <w:r w:rsidDel="00000000" w:rsidR="00000000" w:rsidRPr="00000000">
        <w:rPr>
          <w:rFonts w:ascii="Times New Roman" w:cs="Times New Roman" w:eastAsia="Times New Roman" w:hAnsi="Times New Roman"/>
          <w:b w:val="1"/>
          <w:sz w:val="23"/>
          <w:szCs w:val="23"/>
          <w:rtl w:val="0"/>
        </w:rPr>
        <w:t xml:space="preserve">Немає плавної вступної частини</w:t>
      </w:r>
      <w:r w:rsidDel="00000000" w:rsidR="00000000" w:rsidRPr="00000000">
        <w:rPr>
          <w:rFonts w:ascii="Times New Roman" w:cs="Times New Roman" w:eastAsia="Times New Roman" w:hAnsi="Times New Roman"/>
          <w:sz w:val="23"/>
          <w:szCs w:val="23"/>
          <w:rtl w:val="0"/>
        </w:rPr>
        <w:t xml:space="preserve">: завдання починаються одразу з постановки цілей чи визначення мрій, але не враховують індивідуальні особливості, які стають дуже важливими під час сесії один на один. Це може штучно створювати дистанцію між учасником опитування та тим, хто його проводить.</w:t>
      </w:r>
    </w:p>
    <w:p w:rsidR="00000000" w:rsidDel="00000000" w:rsidP="00000000" w:rsidRDefault="00000000" w:rsidRPr="00000000" w14:paraId="0000000D">
      <w:pPr>
        <w:numPr>
          <w:ilvl w:val="0"/>
          <w:numId w:val="4"/>
        </w:numPr>
        <w:spacing w:after="240" w:before="0" w:beforeAutospacing="0" w:lineRule="auto"/>
        <w:ind w:left="720" w:hanging="360"/>
        <w:jc w:val="both"/>
        <w:rPr>
          <w:b w:val="1"/>
          <w:sz w:val="23"/>
          <w:szCs w:val="23"/>
        </w:rPr>
      </w:pPr>
      <w:r w:rsidDel="00000000" w:rsidR="00000000" w:rsidRPr="00000000">
        <w:rPr>
          <w:rFonts w:ascii="Times New Roman" w:cs="Times New Roman" w:eastAsia="Times New Roman" w:hAnsi="Times New Roman"/>
          <w:b w:val="1"/>
          <w:sz w:val="23"/>
          <w:szCs w:val="23"/>
          <w:rtl w:val="0"/>
        </w:rPr>
        <w:t xml:space="preserve">Зовнішнє оформлення деяких елементів: </w:t>
      </w:r>
      <w:r w:rsidDel="00000000" w:rsidR="00000000" w:rsidRPr="00000000">
        <w:rPr>
          <w:rFonts w:ascii="Times New Roman" w:cs="Times New Roman" w:eastAsia="Times New Roman" w:hAnsi="Times New Roman"/>
          <w:sz w:val="23"/>
          <w:szCs w:val="23"/>
          <w:rtl w:val="0"/>
        </w:rPr>
        <w:t xml:space="preserve">червоний колір надто активний для такої роботи, і може надто стимулювати та виснажувати нервову систему підлітка, в якого вона ще формується.</w:t>
      </w:r>
    </w:p>
    <w:p w:rsidR="00000000" w:rsidDel="00000000" w:rsidP="00000000" w:rsidRDefault="00000000" w:rsidRPr="00000000" w14:paraId="0000000E">
      <w:pPr>
        <w:spacing w:after="240" w:before="240" w:lineRule="auto"/>
        <w:ind w:firstLine="720"/>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Рекомендації:</w:t>
      </w:r>
    </w:p>
    <w:p w:rsidR="00000000" w:rsidDel="00000000" w:rsidP="00000000" w:rsidRDefault="00000000" w:rsidRPr="00000000" w14:paraId="0000000F">
      <w:pPr>
        <w:numPr>
          <w:ilvl w:val="0"/>
          <w:numId w:val="1"/>
        </w:numPr>
        <w:spacing w:after="0" w:afterAutospacing="0" w:before="240" w:lineRule="auto"/>
        <w:ind w:left="720" w:hanging="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д</w:t>
      </w:r>
      <w:r w:rsidDel="00000000" w:rsidR="00000000" w:rsidRPr="00000000">
        <w:rPr>
          <w:rFonts w:ascii="Times New Roman" w:cs="Times New Roman" w:eastAsia="Times New Roman" w:hAnsi="Times New Roman"/>
          <w:sz w:val="23"/>
          <w:szCs w:val="23"/>
          <w:rtl w:val="0"/>
        </w:rPr>
        <w:t xml:space="preserve">одати вправи на емпатію (наприклад, рольові ігри або аналіз прикладів успішних кар’єр). Бажано, щоб це були люди, які користуються повагою у підлітків, оскільки в такому віці є певний паттерн наслідування. Це сприятиме більшому залученню в опитування і безпосередньому контакту з реальністю, де підліток зможе відразу відчути себе в тій чи іншій ролі; </w:t>
      </w:r>
    </w:p>
    <w:p w:rsidR="00000000" w:rsidDel="00000000" w:rsidP="00000000" w:rsidRDefault="00000000" w:rsidRPr="00000000" w14:paraId="00000010">
      <w:pPr>
        <w:numPr>
          <w:ilvl w:val="0"/>
          <w:numId w:val="1"/>
        </w:numPr>
        <w:spacing w:after="0" w:afterAutospacing="0" w:before="0" w:beforeAutospacing="0" w:lineRule="auto"/>
        <w:ind w:left="720" w:hanging="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включити завдання на дослідження страхів і бар’єрів. Так, наприклад, це може бути просте відкрите запитання по типу “Що тебе зупиняє на твоєму шляху до цієї кар’єри?” або це може бути творче завдання на кшталт “Намалюй, як виглядає твій бар’єр/страх, а потім спробуй намалювати щось зовсім протилежне до того, що вийшло”. Також, це може бути дослідження сфери впливу страху, де у підлітка питають, чи не має він якогось подібного остраху в інших сферах (якщо так - тоді давати міні-вправу для його подолання, якщо ні - йдемо далі по завданнях). Це сформує відчуття довіри до самого себе та додасть впевненості в тому, що навіть якщо підліток чогось і боїться, він має способи і засоби, як це вирішити;</w:t>
      </w:r>
    </w:p>
    <w:p w:rsidR="00000000" w:rsidDel="00000000" w:rsidP="00000000" w:rsidRDefault="00000000" w:rsidRPr="00000000" w14:paraId="00000011">
      <w:pPr>
        <w:numPr>
          <w:ilvl w:val="0"/>
          <w:numId w:val="1"/>
        </w:numPr>
        <w:spacing w:after="0" w:afterAutospacing="0" w:before="0" w:beforeAutospacing="0" w:lineRule="auto"/>
        <w:ind w:left="720" w:hanging="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передбачити гнучкість та індивідуалізованість у виконанні. Наприклад, можливість заповнювати завдання не всі по черзі, а так, як зараз відчуває підліток, щоб потім повернутися до незаповненого пізніше. Або позначити собі питання, де піднімається багато тривоги та невизначеності, щоб пізніше це обговорити зі своїм наставником/коучем/фасилітатором. Останніх можна також залучати до заповнення разом з підлітками, які мають труднощі з рефлексією чи гіпервідповідальністю. Це значно знизить загальну тривогу та соціальну напруженість, і дасть опитуваним почувати себе більш вільно і давати більш відверті відповіді собі стосовно кар’єрного шляху;</w:t>
      </w:r>
    </w:p>
    <w:p w:rsidR="00000000" w:rsidDel="00000000" w:rsidP="00000000" w:rsidRDefault="00000000" w:rsidRPr="00000000" w14:paraId="00000012">
      <w:pPr>
        <w:numPr>
          <w:ilvl w:val="0"/>
          <w:numId w:val="1"/>
        </w:numPr>
        <w:spacing w:after="0" w:afterAutospacing="0" w:before="0" w:beforeAutospacing="0" w:lineRule="auto"/>
        <w:ind w:left="720" w:hanging="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додати питання стосовно формату роботи (фріланс, повна зайнятість, онлайн/офлайн і т.д.). Це дасть можливість запропонувати підлітку більше варіантів вибору і подумати над тим, чи готовий він до того чи іншого виду зайнятості, а можливо, чогось ще й бракує, стимулюватиме рефлексію стосовно власних вольових якостей та боротьбі із стереотипами щодо професій (наприклад, віддалена робота часто зобов’язує до більшої самостійності і самоконтролю, хоч рекламується як більш гнучка і приваблива); </w:t>
      </w:r>
    </w:p>
    <w:p w:rsidR="00000000" w:rsidDel="00000000" w:rsidP="00000000" w:rsidRDefault="00000000" w:rsidRPr="00000000" w14:paraId="00000013">
      <w:pPr>
        <w:numPr>
          <w:ilvl w:val="0"/>
          <w:numId w:val="1"/>
        </w:numPr>
        <w:spacing w:after="240" w:before="0" w:beforeAutospacing="0" w:lineRule="auto"/>
        <w:ind w:left="720" w:hanging="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змінити колір деяких елементів опитування. Рекомендую обрати більш спокійні кольори прохолодного спектру - синього чи зеленого діапазону. Це сприятиме більшому зосередженню на змісті завдань і менше виснажуватиме очі, що в свою чергу впливатиме на настрій та продуктивність підлітка під час опитування. </w:t>
      </w:r>
    </w:p>
    <w:p w:rsidR="00000000" w:rsidDel="00000000" w:rsidP="00000000" w:rsidRDefault="00000000" w:rsidRPr="00000000" w14:paraId="00000014">
      <w:pPr>
        <w:spacing w:after="240" w:before="240" w:lineRule="auto"/>
        <w:ind w:left="720" w:firstLine="0"/>
        <w:jc w:val="both"/>
        <w:rPr>
          <w:rFonts w:ascii="Times New Roman" w:cs="Times New Roman" w:eastAsia="Times New Roman" w:hAnsi="Times New Roman"/>
          <w:b w:val="1"/>
          <w:color w:val="000000"/>
          <w:sz w:val="23"/>
          <w:szCs w:val="23"/>
        </w:rPr>
      </w:pPr>
      <w:r w:rsidDel="00000000" w:rsidR="00000000" w:rsidRPr="00000000">
        <w:rPr>
          <w:rFonts w:ascii="Times New Roman" w:cs="Times New Roman" w:eastAsia="Times New Roman" w:hAnsi="Times New Roman"/>
          <w:b w:val="1"/>
          <w:color w:val="000000"/>
          <w:sz w:val="23"/>
          <w:szCs w:val="23"/>
          <w:rtl w:val="0"/>
        </w:rPr>
        <w:t xml:space="preserve">Адаптація до </w:t>
      </w:r>
      <w:r w:rsidDel="00000000" w:rsidR="00000000" w:rsidRPr="00000000">
        <w:rPr>
          <w:rFonts w:ascii="Times New Roman" w:cs="Times New Roman" w:eastAsia="Times New Roman" w:hAnsi="Times New Roman"/>
          <w:b w:val="1"/>
          <w:sz w:val="23"/>
          <w:szCs w:val="23"/>
          <w:rtl w:val="0"/>
        </w:rPr>
        <w:t xml:space="preserve">групового</w:t>
      </w:r>
      <w:r w:rsidDel="00000000" w:rsidR="00000000" w:rsidRPr="00000000">
        <w:rPr>
          <w:rFonts w:ascii="Times New Roman" w:cs="Times New Roman" w:eastAsia="Times New Roman" w:hAnsi="Times New Roman"/>
          <w:b w:val="1"/>
          <w:color w:val="000000"/>
          <w:sz w:val="23"/>
          <w:szCs w:val="23"/>
          <w:rtl w:val="0"/>
        </w:rPr>
        <w:t xml:space="preserve"> формату</w:t>
      </w:r>
    </w:p>
    <w:p w:rsidR="00000000" w:rsidDel="00000000" w:rsidP="00000000" w:rsidRDefault="00000000" w:rsidRPr="00000000" w14:paraId="00000015">
      <w:pPr>
        <w:spacing w:after="240" w:before="240" w:lineRule="auto"/>
        <w:ind w:firstLine="720"/>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Пропозиції:</w:t>
      </w:r>
    </w:p>
    <w:p w:rsidR="00000000" w:rsidDel="00000000" w:rsidP="00000000" w:rsidRDefault="00000000" w:rsidRPr="00000000" w14:paraId="00000016">
      <w:pPr>
        <w:numPr>
          <w:ilvl w:val="0"/>
          <w:numId w:val="2"/>
        </w:numPr>
        <w:spacing w:after="0" w:afterAutospacing="0" w:before="240" w:lineRule="auto"/>
        <w:ind w:left="720" w:hanging="360"/>
        <w:jc w:val="both"/>
        <w:rPr>
          <w:sz w:val="23"/>
          <w:szCs w:val="23"/>
        </w:rPr>
      </w:pPr>
      <w:r w:rsidDel="00000000" w:rsidR="00000000" w:rsidRPr="00000000">
        <w:rPr>
          <w:rFonts w:ascii="Times New Roman" w:cs="Times New Roman" w:eastAsia="Times New Roman" w:hAnsi="Times New Roman"/>
          <w:b w:val="1"/>
          <w:sz w:val="23"/>
          <w:szCs w:val="23"/>
          <w:rtl w:val="0"/>
        </w:rPr>
        <w:t xml:space="preserve">Збільшення акценту на групову динаміку:</w:t>
      </w:r>
      <w:r w:rsidDel="00000000" w:rsidR="00000000" w:rsidRPr="00000000">
        <w:rPr>
          <w:rFonts w:ascii="Times New Roman" w:cs="Times New Roman" w:eastAsia="Times New Roman" w:hAnsi="Times New Roman"/>
          <w:sz w:val="23"/>
          <w:szCs w:val="23"/>
          <w:rtl w:val="0"/>
        </w:rPr>
        <w:t xml:space="preserve"> замінити індивідуальні завдання (наприклад, рефлексія дитячої мрії) на обговорення в парах або невеликих групах. Груповий формат сприяє розвитку «м’яких навичок» (командної роботи, критичного мислення), які точно стануть в нагоді в майбутньому (є прогнози стосовно того, що софт скілс ставатимуть все більш важливими в кар’єрі). Бажано, щоб група не перевищувала десять чоловік на одного коуча/фасилітатора, аби він зміг забезпечити ефективну роботу і приділити якісну увагу кожному.</w:t>
      </w:r>
    </w:p>
    <w:p w:rsidR="00000000" w:rsidDel="00000000" w:rsidP="00000000" w:rsidRDefault="00000000" w:rsidRPr="00000000" w14:paraId="00000017">
      <w:pPr>
        <w:numPr>
          <w:ilvl w:val="0"/>
          <w:numId w:val="2"/>
        </w:numPr>
        <w:spacing w:after="0" w:afterAutospacing="0" w:before="0" w:beforeAutospacing="0" w:lineRule="auto"/>
        <w:ind w:left="720" w:hanging="360"/>
        <w:jc w:val="both"/>
        <w:rPr>
          <w:sz w:val="23"/>
          <w:szCs w:val="23"/>
        </w:rPr>
      </w:pPr>
      <w:r w:rsidDel="00000000" w:rsidR="00000000" w:rsidRPr="00000000">
        <w:rPr>
          <w:rFonts w:ascii="Times New Roman" w:cs="Times New Roman" w:eastAsia="Times New Roman" w:hAnsi="Times New Roman"/>
          <w:b w:val="1"/>
          <w:sz w:val="23"/>
          <w:szCs w:val="23"/>
          <w:rtl w:val="0"/>
        </w:rPr>
        <w:t xml:space="preserve">Ігрові та творчі елементи сучасності:</w:t>
      </w:r>
      <w:r w:rsidDel="00000000" w:rsidR="00000000" w:rsidRPr="00000000">
        <w:rPr>
          <w:rFonts w:ascii="Times New Roman" w:cs="Times New Roman" w:eastAsia="Times New Roman" w:hAnsi="Times New Roman"/>
          <w:sz w:val="23"/>
          <w:szCs w:val="23"/>
          <w:rtl w:val="0"/>
        </w:rPr>
        <w:t xml:space="preserve"> варто використовувати брейншторми або інтерактивні голосування (наприклад, вибір найцікавішої професії за результатами обговорення) за допомогою онлайн-дошок. Це підвищуватиме загальний інтерес до заняття і стимулюватиме активність кожного. До того ж, спільна рефлексія допомагає учасникам побачити різні підходи до вибору кар’єри і замислитися над власними.</w:t>
      </w:r>
    </w:p>
    <w:p w:rsidR="00000000" w:rsidDel="00000000" w:rsidP="00000000" w:rsidRDefault="00000000" w:rsidRPr="00000000" w14:paraId="00000018">
      <w:pPr>
        <w:numPr>
          <w:ilvl w:val="0"/>
          <w:numId w:val="2"/>
        </w:numPr>
        <w:spacing w:after="240" w:before="0" w:beforeAutospacing="0" w:lineRule="auto"/>
        <w:ind w:left="720" w:hanging="360"/>
        <w:jc w:val="both"/>
        <w:rPr>
          <w:sz w:val="23"/>
          <w:szCs w:val="23"/>
        </w:rPr>
      </w:pPr>
      <w:r w:rsidDel="00000000" w:rsidR="00000000" w:rsidRPr="00000000">
        <w:rPr>
          <w:rFonts w:ascii="Times New Roman" w:cs="Times New Roman" w:eastAsia="Times New Roman" w:hAnsi="Times New Roman"/>
          <w:b w:val="1"/>
          <w:sz w:val="23"/>
          <w:szCs w:val="23"/>
          <w:rtl w:val="0"/>
        </w:rPr>
        <w:t xml:space="preserve">Ролі в групі:</w:t>
      </w:r>
      <w:r w:rsidDel="00000000" w:rsidR="00000000" w:rsidRPr="00000000">
        <w:rPr>
          <w:rFonts w:ascii="Times New Roman" w:cs="Times New Roman" w:eastAsia="Times New Roman" w:hAnsi="Times New Roman"/>
          <w:sz w:val="23"/>
          <w:szCs w:val="23"/>
          <w:rtl w:val="0"/>
        </w:rPr>
        <w:t xml:space="preserve"> доручати учасникам різні ролі (спікер, аналітик, суддя тощо) для розвитку комунікативних навичок. Як можливий варіант - час від часу влаштовувати дебати на хвилюючу кар’єрну тему, де переможець матиме можливість обирати тему наступного заняття або й самому його організувати. Це тренуватиме критичне мислення, відповідальність та самостійність підлітків, що часто є визначальними в дорослому житті і значно полегшуватиме подальший вибір кар’єри.</w:t>
      </w:r>
    </w:p>
    <w:p w:rsidR="00000000" w:rsidDel="00000000" w:rsidP="00000000" w:rsidRDefault="00000000" w:rsidRPr="00000000" w14:paraId="00000019">
      <w:pPr>
        <w:pStyle w:val="Heading3"/>
        <w:keepNext w:val="0"/>
        <w:keepLines w:val="0"/>
        <w:spacing w:before="280" w:lineRule="auto"/>
        <w:ind w:firstLine="720"/>
        <w:jc w:val="both"/>
        <w:rPr>
          <w:rFonts w:ascii="Times New Roman" w:cs="Times New Roman" w:eastAsia="Times New Roman" w:hAnsi="Times New Roman"/>
          <w:b w:val="1"/>
          <w:color w:val="000000"/>
          <w:sz w:val="23"/>
          <w:szCs w:val="23"/>
        </w:rPr>
      </w:pPr>
      <w:bookmarkStart w:colFirst="0" w:colLast="0" w:name="_96zq18cy5amj" w:id="2"/>
      <w:bookmarkEnd w:id="2"/>
      <w:r w:rsidDel="00000000" w:rsidR="00000000" w:rsidRPr="00000000">
        <w:rPr>
          <w:rFonts w:ascii="Times New Roman" w:cs="Times New Roman" w:eastAsia="Times New Roman" w:hAnsi="Times New Roman"/>
          <w:b w:val="1"/>
          <w:color w:val="000000"/>
          <w:sz w:val="23"/>
          <w:szCs w:val="23"/>
          <w:rtl w:val="0"/>
        </w:rPr>
        <w:t xml:space="preserve">Висновок</w:t>
      </w:r>
    </w:p>
    <w:p w:rsidR="00000000" w:rsidDel="00000000" w:rsidP="00000000" w:rsidRDefault="00000000" w:rsidRPr="00000000" w14:paraId="0000001A">
      <w:pPr>
        <w:spacing w:after="240" w:befor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Структура індивідуальної сесії має міцну основу, проте потребує удосконалення для підвищення гнучкості й емоційного залучення учасників. Основними перевагами індивідуальних сесій є структурованість, інтерактивність і відносна гнучкість у плануванні, які створюють ефективний інструмент для самопізнання підлітків. Проте певні завдання можуть бути складними для учасників із недостатнім рівнем рефлексії. Також бракує емоційної складової. Для вдосконалення індивідуального формату я запропонувала додати завдання на дослідження емоцій, страхів і бар’єрів та забезпечити більшу індивідуалізованість у виконанні.</w:t>
      </w:r>
    </w:p>
    <w:p w:rsidR="00000000" w:rsidDel="00000000" w:rsidP="00000000" w:rsidRDefault="00000000" w:rsidRPr="00000000" w14:paraId="0000001B">
      <w:pPr>
        <w:spacing w:after="240" w:befor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Адаптація до групового формату дозволить краще враховувати колективну динаміку, розвиваючи ключові навички та мотивацію підлітків. У цьому форматі акцент слід змістити на розвиток групової динаміки, м’яких навичок та інтерактивність через ігрові й творчі методи. Так, рольові моделі, застосовані до групи або дебати сприятимуть розвитку комунікативних і критичних здібностей, допомагаючи підліткам краще підготуватися до свідомого вибору кар’єри.</w:t>
      </w:r>
    </w:p>
    <w:p w:rsidR="00000000" w:rsidDel="00000000" w:rsidP="00000000" w:rsidRDefault="00000000" w:rsidRPr="00000000" w14:paraId="0000001C">
      <w:pPr>
        <w:spacing w:after="240" w:befor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Загалом, впровадження запропонованих змін підвищить ефективність профорієнтаційних сесій, зробивши їх більш адаптованими до потреб сучасної молоді та сприятиме усвідомленому професійному вибору.</w:t>
      </w:r>
    </w:p>
    <w:p w:rsidR="00000000" w:rsidDel="00000000" w:rsidP="00000000" w:rsidRDefault="00000000" w:rsidRPr="00000000" w14:paraId="0000001D">
      <w:pPr>
        <w:jc w:val="both"/>
        <w:rPr>
          <w:rFonts w:ascii="Times New Roman" w:cs="Times New Roman" w:eastAsia="Times New Roman" w:hAnsi="Times New Roman"/>
          <w:sz w:val="23"/>
          <w:szCs w:val="23"/>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