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84.00000000000006"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Капітунова Катерина</w:t>
      </w:r>
    </w:p>
    <w:p w:rsidR="00000000" w:rsidDel="00000000" w:rsidP="00000000" w:rsidRDefault="00000000" w:rsidRPr="00000000" w14:paraId="00000002">
      <w:pPr>
        <w:spacing w:line="384.0000000000000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Національний університет “Острозька академія”</w:t>
      </w:r>
    </w:p>
    <w:p w:rsidR="00000000" w:rsidDel="00000000" w:rsidP="00000000" w:rsidRDefault="00000000" w:rsidRPr="00000000" w14:paraId="00000003">
      <w:pPr>
        <w:spacing w:line="384.00000000000006"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4">
      <w:pPr>
        <w:spacing w:line="384.0000000000000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БЕЗПЕКОВИЙ ВИМІР МІЖНАРОДНИХ ВІДНОСИН У РЕГІОНІ БЛИЗЬКОГО ТА СЕРЕДНЬОГО СХОДУ</w:t>
      </w:r>
    </w:p>
    <w:p w:rsidR="00000000" w:rsidDel="00000000" w:rsidP="00000000" w:rsidRDefault="00000000" w:rsidRPr="00000000" w14:paraId="00000005">
      <w:pPr>
        <w:spacing w:line="384.0000000000000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84.0000000000000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У статті досліджуються проблеми, що пов’язані з безпекою в регіоні Близького та Середнього Сходу, зокрема те, як саме конфлікти, що розвиваються в цьому регіоні впливають на економічне та політичне співробітництво у світі. Крім того, значна увага приділяється причинам та наслідкам міграційної кризи, пов’язаної з конфліктами в регіоні. Також описані та проаналізовані деякі поточні конфлікти на Близькому Сході, окреслені перспективи їх розвитку та розглянуті можливі варіанти їх розв’язання.</w:t>
      </w:r>
    </w:p>
    <w:p w:rsidR="00000000" w:rsidDel="00000000" w:rsidP="00000000" w:rsidRDefault="00000000" w:rsidRPr="00000000" w14:paraId="00000007">
      <w:pPr>
        <w:spacing w:line="384.0000000000000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Ключові слова: </w:t>
      </w:r>
      <w:r w:rsidDel="00000000" w:rsidR="00000000" w:rsidRPr="00000000">
        <w:rPr>
          <w:rFonts w:ascii="Times New Roman" w:cs="Times New Roman" w:eastAsia="Times New Roman" w:hAnsi="Times New Roman"/>
          <w:i w:val="1"/>
          <w:sz w:val="24"/>
          <w:szCs w:val="24"/>
          <w:rtl w:val="0"/>
        </w:rPr>
        <w:t xml:space="preserve">Близький Схід, безпекова ситуація, міграційна криза, тероризм, громадянська війна, холодна війна на Близькому Сході.</w:t>
      </w:r>
    </w:p>
    <w:p w:rsidR="00000000" w:rsidDel="00000000" w:rsidP="00000000" w:rsidRDefault="00000000" w:rsidRPr="00000000" w14:paraId="00000008">
      <w:pPr>
        <w:spacing w:line="384.00000000000006" w:lineRule="auto"/>
        <w:ind w:firstLine="72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9">
      <w:pPr>
        <w:spacing w:line="384.00000000000006" w:lineRule="auto"/>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Кapitunova Kateryna</w:t>
      </w:r>
    </w:p>
    <w:p w:rsidR="00000000" w:rsidDel="00000000" w:rsidP="00000000" w:rsidRDefault="00000000" w:rsidRPr="00000000" w14:paraId="0000000A">
      <w:pPr>
        <w:spacing w:line="384.00000000000006" w:lineRule="auto"/>
        <w:ind w:firstLine="720"/>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B">
      <w:pPr>
        <w:spacing w:line="384.00000000000006"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SECURITY DIMENSION OF INTERNATIONAL RELATIONS IN THE MIDDLE EAST REGION</w:t>
      </w:r>
    </w:p>
    <w:p w:rsidR="00000000" w:rsidDel="00000000" w:rsidP="00000000" w:rsidRDefault="00000000" w:rsidRPr="00000000" w14:paraId="0000000C">
      <w:pPr>
        <w:spacing w:line="384.0000000000000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84.0000000000000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article explores the problems associated with security in the Middle East region, specifically how the ongoing conflicts in this region impact global economic and political cooperation. Additionally, significant attention is given to the causes and consequences of the migration crisis linked to conflicts in the region. Furthermore, some current conflicts in the Middle East are described and analyzed, outlining their future prospects and examining possible solutions.</w:t>
      </w:r>
    </w:p>
    <w:p w:rsidR="00000000" w:rsidDel="00000000" w:rsidP="00000000" w:rsidRDefault="00000000" w:rsidRPr="00000000" w14:paraId="0000000E">
      <w:pPr>
        <w:spacing w:line="384.0000000000000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Keywords:</w:t>
      </w:r>
      <w:r w:rsidDel="00000000" w:rsidR="00000000" w:rsidRPr="00000000">
        <w:rPr>
          <w:rFonts w:ascii="Times New Roman" w:cs="Times New Roman" w:eastAsia="Times New Roman" w:hAnsi="Times New Roman"/>
          <w:i w:val="1"/>
          <w:sz w:val="24"/>
          <w:szCs w:val="24"/>
          <w:rtl w:val="0"/>
        </w:rPr>
        <w:t xml:space="preserve"> Middle East, security situation, migration crisis, terrorism, civil war, Cold War in the Middle East.</w:t>
      </w:r>
    </w:p>
    <w:p w:rsidR="00000000" w:rsidDel="00000000" w:rsidP="00000000" w:rsidRDefault="00000000" w:rsidRPr="00000000" w14:paraId="0000000F">
      <w:pPr>
        <w:spacing w:line="384.00000000000006" w:lineRule="auto"/>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0">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Із середини XX століття Близький Схід є одним із найбільш динамічних і конфліктних геополітичних регіонів світу. </w:t>
      </w:r>
      <w:r w:rsidDel="00000000" w:rsidR="00000000" w:rsidRPr="00000000">
        <w:rPr>
          <w:rFonts w:ascii="Times New Roman" w:cs="Times New Roman" w:eastAsia="Times New Roman" w:hAnsi="Times New Roman"/>
          <w:sz w:val="24"/>
          <w:szCs w:val="24"/>
          <w:rtl w:val="0"/>
        </w:rPr>
        <w:t xml:space="preserve">Безпека у регіоні Близького Сходу має неабиякий вплив на безпеку міжнародної спільноти вцілому та на її життєдіяльність як таку. Метою статті є дослідження впливу незадовільної безпекової ситуації в регіоні Близького та Середнього Сходу на безпеку світу, глобальне економічне та політичне співробітництво, розгляд деяких гарячих конфліктів регіону та залученості провідних світових акторів та терористичних організацій до них. </w:t>
      </w:r>
    </w:p>
    <w:p w:rsidR="00000000" w:rsidDel="00000000" w:rsidP="00000000" w:rsidRDefault="00000000" w:rsidRPr="00000000" w14:paraId="00000011">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Тема безпеки в регіоні Близького та Середнього Сходу, в міру своєї складності, багатогранності та мінливості потребує постійного дослідження. В минулому їй було присвячено чимало вітчизняних та зарубіжних наукових праць. Однак, в міру розвитку конфліктів, необхідним є оновлення інформації про них та їх вплив на безпекову ситуацію в регіоні та світі.</w:t>
      </w:r>
    </w:p>
    <w:p w:rsidR="00000000" w:rsidDel="00000000" w:rsidP="00000000" w:rsidRDefault="00000000" w:rsidRPr="00000000" w14:paraId="00000012">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Вплив безпекової ситуації в регіоні Близького Сходу, насамперед, пов’язаний з економічнимим питаннями, наприклад, з тим, що такі країни Близького Сходу як Саудівська Аравія, Ірак, Катар, Іран та Оман входять до топ-20 країн-експортерів нафти світу [</w:t>
      </w:r>
      <w:hyperlink r:id="rId6">
        <w:r w:rsidDel="00000000" w:rsidR="00000000" w:rsidRPr="00000000">
          <w:rPr>
            <w:rFonts w:ascii="Times New Roman" w:cs="Times New Roman" w:eastAsia="Times New Roman" w:hAnsi="Times New Roman"/>
            <w:color w:val="1155cc"/>
            <w:sz w:val="24"/>
            <w:szCs w:val="24"/>
            <w:u w:val="single"/>
            <w:rtl w:val="0"/>
          </w:rPr>
          <w:t xml:space="preserve">13</w:t>
        </w:r>
      </w:hyperlink>
      <w:r w:rsidDel="00000000" w:rsidR="00000000" w:rsidRPr="00000000">
        <w:rPr>
          <w:rFonts w:ascii="Times New Roman" w:cs="Times New Roman" w:eastAsia="Times New Roman" w:hAnsi="Times New Roman"/>
          <w:sz w:val="24"/>
          <w:szCs w:val="24"/>
          <w:rtl w:val="0"/>
        </w:rPr>
        <w:t xml:space="preserve">], а також мають значні газові резерви, що робить регіон ключовим гравцем на світовому ринку енергетичних ресурсів. У басейні Перської затоки зосереджені 66% світових запасів нафти, в також 26% запасів природного газу [</w:t>
      </w:r>
      <w:hyperlink r:id="rId7">
        <w:r w:rsidDel="00000000" w:rsidR="00000000" w:rsidRPr="00000000">
          <w:rPr>
            <w:rFonts w:ascii="Times New Roman" w:cs="Times New Roman" w:eastAsia="Times New Roman" w:hAnsi="Times New Roman"/>
            <w:color w:val="1155cc"/>
            <w:sz w:val="24"/>
            <w:szCs w:val="24"/>
            <w:u w:val="single"/>
            <w:rtl w:val="0"/>
          </w:rPr>
          <w:t xml:space="preserve">8</w:t>
        </w:r>
      </w:hyperlink>
      <w:r w:rsidDel="00000000" w:rsidR="00000000" w:rsidRPr="00000000">
        <w:rPr>
          <w:rFonts w:ascii="Times New Roman" w:cs="Times New Roman" w:eastAsia="Times New Roman" w:hAnsi="Times New Roman"/>
          <w:sz w:val="24"/>
          <w:szCs w:val="24"/>
          <w:rtl w:val="0"/>
        </w:rPr>
        <w:t xml:space="preserve">]. Також Близький та Схід займає ключове положення між Європою, Азією та Африкою, що робить його пунктом транзиту для світової торгівлі. Незадовільна безпекова ситуація є перешкодою для ведення економічної діяльності в регіоні.</w:t>
      </w:r>
    </w:p>
    <w:p w:rsidR="00000000" w:rsidDel="00000000" w:rsidP="00000000" w:rsidRDefault="00000000" w:rsidRPr="00000000" w14:paraId="00000013">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Географічно Близький Схід об'єднує країни Західної Азії та Північно-Cхідної Африки. Близький Схід є геополітичним регіоном без чітко визначених кордонів із центром на сході середземноморського басейну. До Близького Сходу включають Сирію, Ліван, Ізраїль, Палестину та Йорданію. До регіону часто додають також Туреччину, Ірак, Єгипет і Кіпр. У ширшому розумінні Близький Схід охоплює також Іран, Кувейт, Саудівську Аравію, Бахрейн, Катар, Об’єднані Арабські Емірати (ОАЕ), Оман та Ємен. У зв’язку з належністю багатьох країн Близького Сходу до ісламу, в окремих випадках до регіону відносять Лівію, Туніс, Алжир, Марокко, Мавританію, Судан, Еритрею та Сомалі [</w:t>
      </w:r>
      <w:hyperlink r:id="rId8">
        <w:r w:rsidDel="00000000" w:rsidR="00000000" w:rsidRPr="00000000">
          <w:rPr>
            <w:rFonts w:ascii="Times New Roman" w:cs="Times New Roman" w:eastAsia="Times New Roman" w:hAnsi="Times New Roman"/>
            <w:color w:val="1155cc"/>
            <w:sz w:val="24"/>
            <w:szCs w:val="24"/>
            <w:u w:val="single"/>
            <w:rtl w:val="0"/>
          </w:rPr>
          <w:t xml:space="preserve">10</w:t>
        </w:r>
      </w:hyperlink>
      <w:r w:rsidDel="00000000" w:rsidR="00000000" w:rsidRPr="00000000">
        <w:rPr>
          <w:rFonts w:ascii="Times New Roman" w:cs="Times New Roman" w:eastAsia="Times New Roman" w:hAnsi="Times New Roman"/>
          <w:sz w:val="24"/>
          <w:szCs w:val="24"/>
          <w:rtl w:val="0"/>
        </w:rPr>
        <w:t xml:space="preserve">]. В науковій літературі пропонують виділяти “Великий” Близький Схід (вузьке значення) і “Середній” Близький Схід (Іран, Ірак, Туреччина, Кувейт). Надалі для зручності на позначення регіону буде використаний термін “Близький та Середній Схід”.</w:t>
      </w:r>
      <w:r w:rsidDel="00000000" w:rsidR="00000000" w:rsidRPr="00000000">
        <w:drawing>
          <wp:anchor allowOverlap="1" behindDoc="0" distB="114300" distT="114300" distL="114300" distR="114300" hidden="0" layoutInCell="1" locked="0" relativeHeight="0" simplePos="0">
            <wp:simplePos x="0" y="0"/>
            <wp:positionH relativeFrom="column">
              <wp:posOffset>-247649</wp:posOffset>
            </wp:positionH>
            <wp:positionV relativeFrom="paragraph">
              <wp:posOffset>927497</wp:posOffset>
            </wp:positionV>
            <wp:extent cx="3324225" cy="335074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9"/>
                    <a:srcRect b="2821" l="6125" r="0" t="0"/>
                    <a:stretch>
                      <a:fillRect/>
                    </a:stretch>
                  </pic:blipFill>
                  <pic:spPr>
                    <a:xfrm>
                      <a:off x="0" y="0"/>
                      <a:ext cx="3324225" cy="3350747"/>
                    </a:xfrm>
                    <a:prstGeom prst="rect"/>
                    <a:ln/>
                  </pic:spPr>
                </pic:pic>
              </a:graphicData>
            </a:graphic>
          </wp:anchor>
        </w:drawing>
      </w:r>
    </w:p>
    <w:p w:rsidR="00000000" w:rsidDel="00000000" w:rsidP="00000000" w:rsidRDefault="00000000" w:rsidRPr="00000000" w14:paraId="00000014">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Незадовільна безпекова ситуація у регіоні Близького та Середнього Сходу спричиняє міграційну кризу, чим також впливає на весь світ вцілому: великі хвилі біженців, викликані конфліктами в Сирії та інших країнах, ставлять перед міжнародною спільнотою гуманітарні завдання та потребують спільних зусиль для надання допомоги та розв'язання цієї проблеми. Великі потоки біженців з Близького та Середнього Сходу, спричинені конфліктами і політичною нестабільністю, можуть призводити до гуманітарної кризи. Це означає, що багато людей опиняються у вразливих умовах: стають бездомними, не мають доступу до шляхів задоволення основних потреб в харчуванні, проживанні, медичній допомозі тощо.</w:t>
      </w:r>
    </w:p>
    <w:p w:rsidR="00000000" w:rsidDel="00000000" w:rsidP="00000000" w:rsidRDefault="00000000" w:rsidRPr="00000000" w14:paraId="00000015">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Біженці сприяють розширенню тіньової економіки та підвищенню рівня контрабанди, що несуть гігантські податкові витрати для країн, які приймають їх. Така ситуація може породжувати соціальну напругу та незадоволення, що може мати наслідком конфлікти і насильство [</w:t>
      </w:r>
      <w:hyperlink r:id="rId10">
        <w:r w:rsidDel="00000000" w:rsidR="00000000" w:rsidRPr="00000000">
          <w:rPr>
            <w:rFonts w:ascii="Times New Roman" w:cs="Times New Roman" w:eastAsia="Times New Roman" w:hAnsi="Times New Roman"/>
            <w:color w:val="1155cc"/>
            <w:sz w:val="24"/>
            <w:szCs w:val="24"/>
            <w:u w:val="single"/>
            <w:rtl w:val="0"/>
          </w:rPr>
          <w:t xml:space="preserve">5</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Звичайно ж, головною проблемою, що випливає з міграційного чинника, є поширення та наростання позицій тероризму. Мігранти є одним із основних інструментів не тільки перевезення контрабанди, але і поширення впливу терористичних організацій. Послідовники  терористичних організацій проникають на територію Європи спільно з мігрантами і вже там здійснюють терористичні акції, які, безумовно, підривають усі сфери життя приймаючих суспільств. Враховуючи ці фактори, міжнародна спільнота має бути активно зацікавлена в стабілізації регіону, вирішенні конфліктів, забезпеченні енергетичної безпеки, гуманітарній допомозі та підтримці культурного спадку Близького та Середнього Сходу.</w:t>
      </w:r>
    </w:p>
    <w:p w:rsidR="00000000" w:rsidDel="00000000" w:rsidP="00000000" w:rsidRDefault="00000000" w:rsidRPr="00000000" w14:paraId="00000017">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Близький Схід відомий своєю складною та довготривалою історією конфліктів. Ці конфлікти мають значні гуманітарні, економічні та політичні наслідки, а також впливають на стабільність і безпеку не тільки в регіоні, але й у всьому світі. Ось приклади кількох основних конфліктів у регіоні: ізраїльсько-палестинський конфлікт, громадянська війна в Ємені, війна у Сирії, протистояння між Іраном та Саудівською Аравією.</w:t>
      </w:r>
    </w:p>
    <w:p w:rsidR="00000000" w:rsidDel="00000000" w:rsidP="00000000" w:rsidRDefault="00000000" w:rsidRPr="00000000" w14:paraId="00000018">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Ізраїльсько-палестинський конфлікт має довгу і складну історію, сучасний вимір якої починається з кінця 19 століття, коли популярності набув сіонізм - єврейський національний рух, що ставить своєю метою об'єднання і відродження єврейського народу на його історичній батьківщині Ерец Ісраель (Земля Ізраїлю) [</w:t>
      </w:r>
      <w:hyperlink r:id="rId11">
        <w:r w:rsidDel="00000000" w:rsidR="00000000" w:rsidRPr="00000000">
          <w:rPr>
            <w:rFonts w:ascii="Times New Roman" w:cs="Times New Roman" w:eastAsia="Times New Roman" w:hAnsi="Times New Roman"/>
            <w:color w:val="1155cc"/>
            <w:sz w:val="24"/>
            <w:szCs w:val="24"/>
            <w:u w:val="single"/>
            <w:rtl w:val="0"/>
          </w:rPr>
          <w:t xml:space="preserve">7</w:t>
        </w:r>
      </w:hyperlink>
      <w:r w:rsidDel="00000000" w:rsidR="00000000" w:rsidRPr="00000000">
        <w:rPr>
          <w:rFonts w:ascii="Times New Roman" w:cs="Times New Roman" w:eastAsia="Times New Roman" w:hAnsi="Times New Roman"/>
          <w:sz w:val="24"/>
          <w:szCs w:val="24"/>
          <w:rtl w:val="0"/>
        </w:rPr>
        <w:t xml:space="preserve">]. Після посилення  сіоністського  руху  в  першій  половині  ХХ  ст.  почалась  активна  імміграція євреїв,  що  викликало  невдоволення  в  арабів.  Декларація  Бальфура,  яка  фактично проголосила  підтримку  Англії,  створення  єврейськогонаціональногоосередкув Палестині  ще  більше  загострили  мусульман  і  підштовхнули  їх  до  військових  дій. Результатом такої політики були криваві бунти 1920-х рр., події 1930-х. Арабське  населення  висунуло вимогу – повне  припинення  єврейської  імміграції [</w:t>
      </w:r>
      <w:hyperlink r:id="rId12">
        <w:r w:rsidDel="00000000" w:rsidR="00000000" w:rsidRPr="00000000">
          <w:rPr>
            <w:rFonts w:ascii="Times New Roman" w:cs="Times New Roman" w:eastAsia="Times New Roman" w:hAnsi="Times New Roman"/>
            <w:color w:val="1155cc"/>
            <w:sz w:val="24"/>
            <w:szCs w:val="24"/>
            <w:u w:val="single"/>
            <w:rtl w:val="0"/>
          </w:rPr>
          <w:t xml:space="preserve">3</w:t>
        </w:r>
      </w:hyperlink>
      <w:r w:rsidDel="00000000" w:rsidR="00000000" w:rsidRPr="00000000">
        <w:rPr>
          <w:rFonts w:ascii="Times New Roman" w:cs="Times New Roman" w:eastAsia="Times New Roman" w:hAnsi="Times New Roman"/>
          <w:sz w:val="24"/>
          <w:szCs w:val="24"/>
          <w:rtl w:val="0"/>
        </w:rPr>
        <w:t xml:space="preserve">]. Після проголошення незалежності Ізраїлю (14 травня 1948 року) конфронтація отримала нові,  більш  політизовані  ознаки. </w:t>
      </w:r>
    </w:p>
    <w:p w:rsidR="00000000" w:rsidDel="00000000" w:rsidP="00000000" w:rsidRDefault="00000000" w:rsidRPr="00000000" w14:paraId="00000019">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проблеми, що виникають у цьому конфлікті на сучасному етапі, стосуються територіальних питань, статусу Єрусалима, права на самовизначення та повноцінного національного існування для палестинців. Ізраїль претендує на весь Єрусалим як на свою столицю, тоді  як палестинці претендують на Східний Єрусалим як на столицю майбутньої палестинської держави. Останнє запекле загострення конфлікту мало місце у травні 2021 року. Після виборів до Кнесету 1 листопада 2022 року до влади в Ізраїлі прийшла найправіша за весь час існування країни коаліція партій. Ключові посади, що стосуються Палестинських територій зайняли політики, які не приховують свого шовіністичного ставлення до арабів та мусульман [</w:t>
      </w:r>
      <w:hyperlink r:id="rId13">
        <w:r w:rsidDel="00000000" w:rsidR="00000000" w:rsidRPr="00000000">
          <w:rPr>
            <w:rFonts w:ascii="Times New Roman" w:cs="Times New Roman" w:eastAsia="Times New Roman" w:hAnsi="Times New Roman"/>
            <w:color w:val="1155cc"/>
            <w:sz w:val="24"/>
            <w:szCs w:val="24"/>
            <w:u w:val="single"/>
            <w:rtl w:val="0"/>
          </w:rPr>
          <w:t xml:space="preserve">11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A">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Приводом до загострення ситуації стало рішення Верховного суду Ізраїлю щодо виселення палестинців з району Еш-Шейх-Джаррах у Східному Єрусалимі; зачинення ізраїльським урядом Дамаських воріт, які є центральним входом в мусульманський квартал старого міста та на арабський ринок і популярним місцем для збору мусульман під час Рамадану; штурм ізраїльською поліцією мечеті Аль-Акса. Конфлікт створює напруженість та дисонанс у відносинах між різними країнами. Деякі країни, особливо в арабському світі, підтримують палестинську сторону, в той час як інші країни, зокрема США, підтримують Ізраїль. Це може призводити до спроб залучення інших країн у підтримку однієї зі сторін конфлікту. Конфлікт створює сприятливі умови для поширення тероризму та радикалізації. Різні терористичні групи, такі як ХАМАС та Ісламський джихад, використовують конфлікт для своїх цілей та здійснюють терористичні атаки. Це має глобальний вплив на боротьбу з тероризмом та безпеку в різних частинах світу. ХАМАС визнаний терористичною організацією Ізраїлем, Канадою, США, Британією, країнами Європейського союзу і Японією, а також заборонений у Йорданії та Єгипті.  ХАМАС створена на базі двох угруповань, що діяли в секторі Гази і були офіційно зареєстровані як культурно-просвітницькі і благодійні організації, а саме Крила братів-мусульман Західного берега річки Йордан та сектору Газа й  філії Ісламського джихаду в Палестині. ХАМАС має політичне і військове крило. Політичне займається веденням пропаганди і вербуванням нових членів через мечеті і соціальні установи, військове - проводить бойові операції, тетористичні акти проти Ізраїлю. Деякі країни, наприклад Австралія, визнають терористичним лише військове крило ХАМАСу. ХАМАС не є організацією, терористична діяльність якої заснована на етнічних відмінностях між євреями і арабами. Вони вбачають проблему в факті окупації їх території і тим самим визначають свій опір як законний і такий, що відповідає всім міжнародним нормам і законам.</w:t>
      </w:r>
    </w:p>
    <w:p w:rsidR="00000000" w:rsidDel="00000000" w:rsidP="00000000" w:rsidRDefault="00000000" w:rsidRPr="00000000" w14:paraId="0000001B">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переважної більшості палестинців та для багатьох ізраїльтян у опитуваннях рішення про створення двох держав є одним з найкращих способів покласти край цьому конфлікту. Таке рішення передбачає створення єдиної багатонаціональної держави Ізраїль, включно з сектором Газа та Західним берегом, яка буде державою з рівними правами для всіх. Однак, остаточне завершення конфлікту в найближчій перспективі не передбачається, оскільки відсутнім є предмет для компромісу. Популярною є думка, що, найімовірніше, Ізраїль знайде спосіб домовитися з провідними арабськими державами та анексує всі цінні землі регіону. Хоча за наявною інформацією ультраправі партії погодилися не заважати нормалізації відносин з арабськими державами (у тому числі потенційній нормалізації із Саудівською Аравією), палестинське питання залишається дуже чутливим для арабів по всьому світу, тож агресивна політика Ізраїлю може спричинити похолодання відносин між Ізраїлем і його арабськими партнерами та дати тріщину їхньому партнерству у протистоянні зі спільним ворогом – Іраном.</w:t>
      </w:r>
    </w:p>
    <w:p w:rsidR="00000000" w:rsidDel="00000000" w:rsidP="00000000" w:rsidRDefault="00000000" w:rsidRPr="00000000" w14:paraId="0000001C">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Друга громадянська війна в Ємені бере свій початок від вересня 2014 року. Конфлікт відбувається між урядом Ємену, підтримуваним коаліцією арабських країн (Саудівська Аравія, ОАЕ, Судан, Катар) та деякими західними країнами (США, Франція, Велика Британія, Італія, Іспанія, Швейцарія) і повстанськими силами Хуситів, які контролюють північну частину країни, включаючи столицю Сану. Хуситів підтримують Іран, ліванська шиїтська парамілітарна ісламістська терористична організація Хезболла та Північна Корея. Незначні території в глибинці країни, а також частину узбережжя контролює Аль-Каїда на Аравійському півострові. Витоком конфлікту вважається «арабська весна», що перекинулася сюди з Тунісу, Алжиру та Єгипту в січні 2011 року, вилившись у народне повстання проти авторитарного режиму Алі Абдалли Салеха. За 22 роки його президентства Ємен став найбіднішою країною на Близькому Сході: тут поширилися голод, безробіття серед молоді, а середньостатистичний єменець став жити менше ніж на 2 долари на добу. Сутички між протестантами та урядовими силами продовжувалися до листопада 2011-го. У квітні Рада співробітництва арабських держав Перської затоки розробила план урегулювання ситуації, відповідно до якого Салех мав передати владу віце-президенту Абд Раббо Мансуру Гаді в обмін на гарантії безпеки. В лютлму 2012 року це таки відбулося. Однак, новообраному лідеру важко було впоратися з корупцією, клановою ворожнечею, сепаратизмом, які існували тут десятиліттями, та й збройні угруповання, перш за все хусити, не склали збро. У липні 2014 року держава потерпала від політичної кризи, хусити захопили центр однієї з мухафаз – Амрані, поступово перейшлидо нападів на адміністративні будівлі в Сані, а 20 січня 2015 року захопили президентську резиденцію, яку контролюють і донині [</w:t>
      </w:r>
      <w:hyperlink r:id="rId14">
        <w:r w:rsidDel="00000000" w:rsidR="00000000" w:rsidRPr="00000000">
          <w:rPr>
            <w:rFonts w:ascii="Times New Roman" w:cs="Times New Roman" w:eastAsia="Times New Roman" w:hAnsi="Times New Roman"/>
            <w:color w:val="1155cc"/>
            <w:sz w:val="24"/>
            <w:szCs w:val="24"/>
            <w:u w:val="single"/>
            <w:rtl w:val="0"/>
          </w:rPr>
          <w:t xml:space="preserve">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D">
      <w:pPr>
        <w:spacing w:line="384.0000000000000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Війна призвела до серйозної гуманітарної кризи в Ємені. Мільйони людей потерпають від голоду, недостатнього доступу до медичної допомоги та житлових умов, а також епідемій хвороб. За даними ООН, Ємен є найбільшим гуманітарним кризовим регіоном у світі і в Рейтингу неспроможних держав від Фонду миру займає друге місце, поступаючись за рівнем неспроможності лише Сомалі [</w:t>
      </w:r>
      <w:hyperlink r:id="rId15">
        <w:r w:rsidDel="00000000" w:rsidR="00000000" w:rsidRPr="00000000">
          <w:rPr>
            <w:rFonts w:ascii="Times New Roman" w:cs="Times New Roman" w:eastAsia="Times New Roman" w:hAnsi="Times New Roman"/>
            <w:color w:val="1155cc"/>
            <w:sz w:val="24"/>
            <w:szCs w:val="24"/>
            <w:u w:val="single"/>
            <w:rtl w:val="0"/>
          </w:rPr>
          <w:t xml:space="preserve">12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E">
      <w:pPr>
        <w:spacing w:line="384.0000000000000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Конфлікт в Ємені став предметом міжнародної уваги та втручання. Саудівська Аравія очолює коаліцію арабських країн, яка підтримує уряд Ємену, тоді як Іран звинувачується в підтримці Хуситів. Багато країн надають політичну, фінансову та військову підтримку різним сторонам конфлікту. Інтервенція Саудівської Аравії з союзниками до Ємену у 2022 році, що включала масштабне бомбардування цивільних районів, була засуджена міжнародною спільнотою. Конфлікт у Ємені має безпосередні наслідки для безпеки в регіоні. Окрім очевидних проблем війни, він сприяє поширенню тероризму, зокрема активності Ісламської держави. Крім того, недостатня контрольованість зброї та нестабільність у регіоні мають вплив на глобальні контрабандні потоки. </w:t>
      </w:r>
    </w:p>
    <w:p w:rsidR="00000000" w:rsidDel="00000000" w:rsidP="00000000" w:rsidRDefault="00000000" w:rsidRPr="00000000" w14:paraId="0000001F">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Основою для можливого врегулювання конфлікту є політичні переговори та домовленості між конфліктуючими сторонами. Це вимагає побудови довіри, припинення насильства та підписання мирної угоди, яка враховує інтереси всіх сторін. Міжнародна спільнота може сприяти політичним переговорам, дипломатії та посередництву. Важливим аспектом є включення в переговори усіх зацікавлених сторін, включно з урядом Ємену, Хуситами тощо. Забезпечення безпекових гарантій для всіх сторін конфлікту є важливим елементом вирішення ситуації. Здійснення контролю над зброєю, демобілізація бойовиків та встановлення стабільності є ключовими кроками для забезпечення миру в регіоні.</w:t>
      </w:r>
    </w:p>
    <w:p w:rsidR="00000000" w:rsidDel="00000000" w:rsidP="00000000" w:rsidRDefault="00000000" w:rsidRPr="00000000" w14:paraId="00000020">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Громадянська війна в Сирії, що триває з 2011 року, стала одним з найскладніших та найтриваліших конфліктів сучасності. Хоча до січня 2011 року САР була таким собі «царством тиші», де не було масштабних протестів на відміну від Єгипту, Лівії, Ємену чи Алжиру. Репресивно-поліцейська система режиму Башара аль-Асада та цензура в ЗМІ довгий час слугувала запобіжником масових демонстрацій. Проте 26 січня ситуація в країні кардинально змінила свій вектор розвитку. У невеликому місті Ель-Хасака здійснив самоспалення Хасан Алі Акле. Аналогічний акт публічного самоспалення, скоєний 17 грудня 2010 року в Тунісі Мохаммедом Буазізі, після деякого часу розглядався багатьма аналітиками як подія, що стала приводом для початку Арабської весни. Вчинок Хасана Алі Акле розцінили як «протест проти сирійської влади». Через кілька днів було вбито двох солдатів курдського походження. Ці події змусили сирійців, невдоволених суспільно-політичною ситуацією в країні, вийти на акції протесту проти влади [</w:t>
      </w:r>
      <w:hyperlink r:id="rId16">
        <w:r w:rsidDel="00000000" w:rsidR="00000000" w:rsidRPr="00000000">
          <w:rPr>
            <w:rFonts w:ascii="Times New Roman" w:cs="Times New Roman" w:eastAsia="Times New Roman" w:hAnsi="Times New Roman"/>
            <w:color w:val="1155cc"/>
            <w:sz w:val="24"/>
            <w:szCs w:val="24"/>
            <w:u w:val="single"/>
            <w:rtl w:val="0"/>
          </w:rPr>
          <w:t xml:space="preserve">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1">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Конфлікт розпочався 15 березня 2011 року з демонстрацій в рамках Арабської весни, але після цього переріс у повстання та громадянську війну в 2012 році. Протестувальники вимагали відставки президента Багара аль-Асада та завершення майже 50-літнього однопартійного правління Баасистів - політичної партії, ідеологією якої є арабський націоналізм, панарабізм, арабський соціалізм та антиімперіалізм, об’єднання арабського світу в єдину державу, свобода від неарабського контролю та втручання. м. Зародившись у Сирії, Баасизм незабаром поширився на інші арабські країни: Трансйорданію, Ліван, Саудівську Аравію, Ірак, Іран, Ємен і Лівію, де виникли місцеві партійні організації як регіональні відгалуження центральної організації. Кожна з держав розглядалася як регіон майбутньої Арабської держави. Опорою баасистських режимів (насамперед у Сирії та Іраку з початку 1960-х рр.) був апарат безпеки та розгалужена мережа неформальних зв’язків, якими активно послуговуються глави держави заради придушення будь-яких опозиційних настроїв чи дій [</w:t>
      </w:r>
      <w:hyperlink r:id="rId17">
        <w:r w:rsidDel="00000000" w:rsidR="00000000" w:rsidRPr="00000000">
          <w:rPr>
            <w:rFonts w:ascii="Times New Roman" w:cs="Times New Roman" w:eastAsia="Times New Roman" w:hAnsi="Times New Roman"/>
            <w:color w:val="1155cc"/>
            <w:sz w:val="24"/>
            <w:szCs w:val="24"/>
            <w:u w:val="single"/>
            <w:rtl w:val="0"/>
          </w:rPr>
          <w:t xml:space="preserve">9</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2">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 часом повстання перетворилося на складний конфлікт між урядовими силами, різними опозиційними групами, джихадистськими організаціями та зовнішніми акторами, які надають підтримку різним сторонам. Конфлікт у Сирії став полем боротьби для Росії, США, Ірану, Туреччини, Саудівської Аравії та інших, країн, що підтримують різні сторони конфлікту і впливають на його хід, що сприяє складності розробки політичного вирішення. Війна у Сирії стала магнітом для терористичних груп, зокрема Ісламської держави (ІД) та Аль-Каїди. Ці групи скористалися хаосом у країні для розширення своєї діяльності та здобуття територій, що створює загрозу для безпеки не лише в Сирії, але й в інших регіонах світу. Війна в Сирії призвела до серйозної гуманітарної кризи в світі, зокрема, міграційної кризи в країнах Європи, адже, внаслідок конфлікту в Сирії, біженцями стали, за різними даними, від 5 до понад 12 мільйонів осіб. На даний момент конфлікт вважається фактично замороженим, однак, допоки немає політичного врегулювання, не можна вважати війн завершеною. Асад контролює дві третини сирійської території, зокрема вісім головних міст (Дамаск, Алеппо, Хомс, Хаму, Латакію, Тартус, Дераа і Дейр-ез-Зор). На цій території проживає приблизно 12 мільйонів із 17 мільйонів населення повоєнної Сирії. Решта країни поділена на три частини: північний схід перебуває в руках курдської коаліції, яку підтримують США; південний захід тримають повстанські угруповання, пов’язані з Туреччиною; решта знаходиться під контролем терористичних організацій. </w:t>
      </w:r>
    </w:p>
    <w:p w:rsidR="00000000" w:rsidDel="00000000" w:rsidP="00000000" w:rsidRDefault="00000000" w:rsidRPr="00000000" w14:paraId="00000023">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Війна в Сирії триває так довго через залученість до конфлікту міжнародних гравців. Доля Сирії знаходиться не в руках сирійців, а під контролем зовнішніх сил. Там присутні турецькі, російські та американські військові, відповідно, будь-яке зіткнення загрожує перерости у відкритий конфлікт, що не є вигідним нікому. Присутність військ США в Сирії була також частиною антитерористичної операції проти Ісламської держави та операції “Непохитна рішучість”. Конфлікт може бути вирішений шляхом мирного врегулювання та спільних антитерористичних дій країн, що мають війська на території Сирії, або ж шляхом заморожування конфлікту, що не вирішує його, а лише відтягує на невизначений термін [</w:t>
      </w:r>
      <w:hyperlink r:id="rId18">
        <w:r w:rsidDel="00000000" w:rsidR="00000000" w:rsidRPr="00000000">
          <w:rPr>
            <w:rFonts w:ascii="Times New Roman" w:cs="Times New Roman" w:eastAsia="Times New Roman" w:hAnsi="Times New Roman"/>
            <w:color w:val="1155cc"/>
            <w:sz w:val="24"/>
            <w:szCs w:val="24"/>
            <w:u w:val="single"/>
            <w:rtl w:val="0"/>
          </w:rPr>
          <w:t xml:space="preserve">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4">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Опосередкований конфлікт між Іраном і Саудівською Аравією або так звана “Холодна війна на Близькому Сході” полягає у невійськовій боротьбі цих країн за домінування в регіоні близького Сходу, підсиленій комплексом протиріч між ними у сферах релігії, культури, політики та економіки. Значну роль у відносинах Саудівської Аравії та Ірану відіграє іслам. Саудівська Аравія є країною-лідером сунітського світу, Іран - найбільшою країною, де офіційно прийнятий іслам шиїтського напряму. Обидві держави використовують історичне протистояння цих двох головних гілок ісламу на користь своєї національної політики. </w:t>
      </w:r>
    </w:p>
    <w:p w:rsidR="00000000" w:rsidDel="00000000" w:rsidP="00000000" w:rsidRDefault="00000000" w:rsidRPr="00000000" w14:paraId="00000025">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Початком протистояння вважають повалення режиму прозахідного шаха Мохаммеда Пехлеві в ході Ісламської революції в Ірані в 1979 році. Раніше, у роки “холодної війни” між США та СРСР Іран і Саудівська Аравія були політичними союзниками і разом протистояли марксизму й арабському соціалізму на Близькому Сході. У 1970-ті президент США Ніксон передбачав, що Тегеран та Ер-Ріяд діятимуть спільно, захищаючи інтереси Вашингтона в Перській затоці. Водночас саме Іран мав виконувати роль регіонального жандарма, Саудівській Аравії відводилася роль важливого, хоча й не головного союзника США в арабському світі. Країни проводили спільні операції проти комуністів у Північному Ємені, Заїрі, Сомалі й Омані. Проте між ними виникли серйозні розбіжності в економіці. В ОПЕК Саудівська Аравія вела політику збільшення видобутку нафти, щоб збільшити власну частку на ринку, що знецінило нафту. Іран натомість хотів підтримувати високі ціни на нафту, використовуючи виручені кошти для модернізації країни. Власне дефіцит бюджету та провал реформ шаха Мохаммеда Пехлеві й призвів до ісламської революції в Ірані [</w:t>
      </w:r>
      <w:hyperlink r:id="rId19">
        <w:r w:rsidDel="00000000" w:rsidR="00000000" w:rsidRPr="00000000">
          <w:rPr>
            <w:rFonts w:ascii="Times New Roman" w:cs="Times New Roman" w:eastAsia="Times New Roman" w:hAnsi="Times New Roman"/>
            <w:color w:val="1155cc"/>
            <w:sz w:val="24"/>
            <w:szCs w:val="24"/>
            <w:u w:val="single"/>
            <w:rtl w:val="0"/>
          </w:rPr>
          <w:t xml:space="preserve">6</w:t>
        </w:r>
      </w:hyperlink>
      <w:r w:rsidDel="00000000" w:rsidR="00000000" w:rsidRPr="00000000">
        <w:rPr>
          <w:rFonts w:ascii="Times New Roman" w:cs="Times New Roman" w:eastAsia="Times New Roman" w:hAnsi="Times New Roman"/>
          <w:sz w:val="24"/>
          <w:szCs w:val="24"/>
          <w:rtl w:val="0"/>
        </w:rPr>
        <w:t xml:space="preserve">]. Новий іранський лідер аятола Хомейні розпочав антиамериканську політику й поширення власної ісламської моделі на інші держави регіону. Це стало причиною руйнування партнерських відносин між країнами, а Ісламська революція 1979 року в Ірані, окрім того, дала новий поштовх релігійному протистоянню між сунітами та шиїтами.</w:t>
      </w:r>
    </w:p>
    <w:p w:rsidR="00000000" w:rsidDel="00000000" w:rsidP="00000000" w:rsidRDefault="00000000" w:rsidRPr="00000000" w14:paraId="00000026">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Конфлікт між Іраном і Саудівською Аравією має значний вплив на регіональну стабільність на Близькому Сході. Обидві країни підтримують різні політичні, військові та етнічні групи в різних країнах регіону, що спричиняє конфлікти та воєнні дії. Вони стежать за розширенням своїх сфер впливу через підтримку союзників, фінансування територіальних конфліктів та політичних процесів. Конфлікти в Сирії та Ємені поглиблюють протистояння між Іраном і Саудівською Аравією. Обидві країни підтримують різні сторони в цих конфліктах, що призводить до ескалації насильства та загострення геополітичних суперечок. Саудівська Аравія і Іран є найбільшими виробниками енергоресурсів і постійно конкурують за ринки збуту своїх головних експортних товарів - нафти і природного газу. Для обох країн надзвичайно важливими є відносини з КНР, який є одним з найбільших імпортерів нафти в світі. США, Індія, Японія та інші країни, що імпортують енергоносії з Близького Сходу, також зацікавлені в тому, щоб зберегти задовільний безпековий стан між Саудівською Аравією та Іраном та уникнути переростання конфлікту у збройний. </w:t>
      </w:r>
    </w:p>
    <w:p w:rsidR="00000000" w:rsidDel="00000000" w:rsidP="00000000" w:rsidRDefault="00000000" w:rsidRPr="00000000" w14:paraId="00000027">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листопаді 2022 року конфлікт отримав новий виток розвитку у зв’язку з протестами в Ірані, пов’язаними з трагічною загибеллю Махси Аміні - жінки, що була заарештована і піддана катуванням поліцією моралі керівництва Ірану, спеціальним поліцейським загоном, відповідальним за публічне дотримання іранських правил носіння хіджабу, за те, що вона не носила хіджаб належним чином. Внаслідок отриманих травм Махса Аміні померла після двох днів боротьби за своє життя у відділенні інтенсивної терапії лікарні Касра в Тегерані. За заявою офіційних осіб Саудівської Аравії до Вашингтона, Іран планував здійснити атаки на королівство, а також на Ербіль в Іракському Курдистані, щоб відвернути увагу від внутрішніх протестів, викликаних загибеллю Махси Аміні [</w:t>
      </w:r>
      <w:hyperlink r:id="rId20">
        <w:r w:rsidDel="00000000" w:rsidR="00000000" w:rsidRPr="00000000">
          <w:rPr>
            <w:rFonts w:ascii="Times New Roman" w:cs="Times New Roman" w:eastAsia="Times New Roman" w:hAnsi="Times New Roman"/>
            <w:color w:val="1155cc"/>
            <w:sz w:val="24"/>
            <w:szCs w:val="24"/>
            <w:u w:val="single"/>
            <w:rtl w:val="0"/>
          </w:rPr>
          <w:t xml:space="preserve">14</w:t>
        </w:r>
      </w:hyperlink>
      <w:r w:rsidDel="00000000" w:rsidR="00000000" w:rsidRPr="00000000">
        <w:rPr>
          <w:rFonts w:ascii="Times New Roman" w:cs="Times New Roman" w:eastAsia="Times New Roman" w:hAnsi="Times New Roman"/>
          <w:sz w:val="24"/>
          <w:szCs w:val="24"/>
          <w:rtl w:val="0"/>
        </w:rPr>
        <w:t xml:space="preserve">]. Станом на зараз Іран і Саудівська Аравія домовилися про відновлення дипломатичних відносин та обмін послами найближчим часом. Угоді передували переговори, що відбулися за посередництва КНР. Про це 10 березня 2023 року повідомили агентства та засоби інформації обох країн. Найімовірніше, шлях досягнення порозуміння і надалі пролягатиме через посередництво Китаю та інших зацікавлених в економічній співпраці сторін. Однак, США, навряд чи візьмуть участь у цьому врегулюванні, оскільки мають претензії до Ірану щодо розробки ядерної зброї. </w:t>
      </w:r>
    </w:p>
    <w:p w:rsidR="00000000" w:rsidDel="00000000" w:rsidP="00000000" w:rsidRDefault="00000000" w:rsidRPr="00000000" w14:paraId="00000028">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безпековий вимір міжнародних відносин на території Близького та Середнього Сходу має неабияке значення для збереження міжнародної безпеки, миру та економічної співпраці в регіоні. Геополітичне значення регіону, його енергетичні ресурси та присутність конфліктів створюють складну ситуацію, яка впливає на глобальну стабільність. Розв'язання конфліктів, налагодження дипломатичного діалогу, сприяння регіональному співробітництву та залучення міжнародних партнерів є необхідними кроками для досягнення миру та стабільності в регіоні. Забезпечення безпеки на Близькому та Середньому Сході є важливим завданням для всієї міжнародної спільноти, оскільки це сприятиме розвитку економіки, зниженню загроз тероризму та екстремізму, а також покращенню життя мільйонів людей, які проживають на цих територіях.</w:t>
      </w:r>
    </w:p>
    <w:p w:rsidR="00000000" w:rsidDel="00000000" w:rsidP="00000000" w:rsidRDefault="00000000" w:rsidRPr="00000000" w14:paraId="00000029">
      <w:pPr>
        <w:spacing w:line="384.0000000000000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84.0000000000000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Джерела та література:</w:t>
      </w:r>
      <w:r w:rsidDel="00000000" w:rsidR="00000000" w:rsidRPr="00000000">
        <w:rPr>
          <w:rtl w:val="0"/>
        </w:rPr>
      </w:r>
    </w:p>
    <w:p w:rsidR="00000000" w:rsidDel="00000000" w:rsidP="00000000" w:rsidRDefault="00000000" w:rsidRPr="00000000" w14:paraId="0000002B">
      <w:pPr>
        <w:spacing w:line="384.0000000000000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Аналітичний центр ADASTRA. 12 років кривавої війни: чим сьогодні живе Сирія? 2023. URL: </w:t>
      </w:r>
      <w:hyperlink r:id="rId21">
        <w:r w:rsidDel="00000000" w:rsidR="00000000" w:rsidRPr="00000000">
          <w:rPr>
            <w:rFonts w:ascii="Times New Roman" w:cs="Times New Roman" w:eastAsia="Times New Roman" w:hAnsi="Times New Roman"/>
            <w:color w:val="1155cc"/>
            <w:sz w:val="24"/>
            <w:szCs w:val="24"/>
            <w:u w:val="single"/>
            <w:rtl w:val="0"/>
          </w:rPr>
          <w:t xml:space="preserve">https://adastra.org.ua/blog/12-rokiv-krivavoyi-vijni-chim-sogodni-zhive-siriya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Аналітичний центр ADASTRA. Ємен: найгірша гуманітарна катастрофа на Землі. 2020. URL: </w:t>
      </w:r>
      <w:hyperlink r:id="rId22">
        <w:r w:rsidDel="00000000" w:rsidR="00000000" w:rsidRPr="00000000">
          <w:rPr>
            <w:rFonts w:ascii="Times New Roman" w:cs="Times New Roman" w:eastAsia="Times New Roman" w:hAnsi="Times New Roman"/>
            <w:color w:val="1155cc"/>
            <w:sz w:val="24"/>
            <w:szCs w:val="24"/>
            <w:u w:val="single"/>
            <w:rtl w:val="0"/>
          </w:rPr>
          <w:t xml:space="preserve">https://adastra.org.ua/blog/yemen-najgirsha-gumanitarna-katastrofa-na-zemli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Беспалікова О. Палестинська проблема як один із найвідоміших та найгостріших міжнародних конфліктів. Вісник Східноєвропейського національного університету імені Лесі Українки № 1 (5): Міжнародні відносини, суспільні комунікації та регіональні студії. Луцьк, 2019. URL: </w:t>
      </w:r>
      <w:hyperlink r:id="rId23">
        <w:r w:rsidDel="00000000" w:rsidR="00000000" w:rsidRPr="00000000">
          <w:rPr>
            <w:rFonts w:ascii="Times New Roman" w:cs="Times New Roman" w:eastAsia="Times New Roman" w:hAnsi="Times New Roman"/>
            <w:color w:val="1155cc"/>
            <w:sz w:val="24"/>
            <w:szCs w:val="24"/>
            <w:u w:val="single"/>
            <w:rtl w:val="0"/>
          </w:rPr>
          <w:t xml:space="preserve">https://relint.vnu.edu.ua/index.php/relint/article/view/92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Готігідзе К. 10 років війні у Сирії. 10 головних питань. ВВС. 2021. URL: </w:t>
      </w:r>
      <w:hyperlink r:id="rId24">
        <w:r w:rsidDel="00000000" w:rsidR="00000000" w:rsidRPr="00000000">
          <w:rPr>
            <w:rFonts w:ascii="Times New Roman" w:cs="Times New Roman" w:eastAsia="Times New Roman" w:hAnsi="Times New Roman"/>
            <w:color w:val="1155cc"/>
            <w:sz w:val="24"/>
            <w:szCs w:val="24"/>
            <w:u w:val="single"/>
            <w:rtl w:val="0"/>
          </w:rPr>
          <w:t xml:space="preserve">https://www.bbc.com/ukrainian/features-56392809</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Гречка О. Міграційна криза в Європі як загроза безпеці ЄС: факти, виклики та можливі рішення. Наукові праці Міжрегіональної Академії управління персоналом. Політичні науки та публічне управління, no. 2(62) (October 7, 2022): 48-53. Retrieved June 14, 2023. URL: </w:t>
      </w:r>
      <w:hyperlink r:id="rId25">
        <w:r w:rsidDel="00000000" w:rsidR="00000000" w:rsidRPr="00000000">
          <w:rPr>
            <w:rFonts w:ascii="Times New Roman" w:cs="Times New Roman" w:eastAsia="Times New Roman" w:hAnsi="Times New Roman"/>
            <w:color w:val="1155cc"/>
            <w:sz w:val="24"/>
            <w:szCs w:val="24"/>
            <w:u w:val="single"/>
            <w:rtl w:val="0"/>
          </w:rPr>
          <w:t xml:space="preserve">http://journals.maup.com.ua/index.php/political/article/view/2135</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Мішин О. Битва титанів: що значить протистояння Ірану з Саудівською Аравією. Громадське телебачення. 2017. URL: </w:t>
      </w:r>
      <w:hyperlink r:id="rId26">
        <w:r w:rsidDel="00000000" w:rsidR="00000000" w:rsidRPr="00000000">
          <w:rPr>
            <w:rFonts w:ascii="Times New Roman" w:cs="Times New Roman" w:eastAsia="Times New Roman" w:hAnsi="Times New Roman"/>
            <w:color w:val="1155cc"/>
            <w:sz w:val="24"/>
            <w:szCs w:val="24"/>
            <w:u w:val="single"/>
            <w:rtl w:val="0"/>
          </w:rPr>
          <w:t xml:space="preserve">https://hromadske.ua/posts/shcho-znachyt-protystoiannia-iranu-z-saudivskoiu-araviieiu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Офіційний сайт посольства Ізраїлю в Україні. Матеріали про Ізраїль. Сіонізм. URL: </w:t>
      </w:r>
      <w:hyperlink r:id="rId27">
        <w:r w:rsidDel="00000000" w:rsidR="00000000" w:rsidRPr="00000000">
          <w:rPr>
            <w:rFonts w:ascii="Times New Roman" w:cs="Times New Roman" w:eastAsia="Times New Roman" w:hAnsi="Times New Roman"/>
            <w:color w:val="1155cc"/>
            <w:sz w:val="24"/>
            <w:szCs w:val="24"/>
            <w:u w:val="single"/>
            <w:rtl w:val="0"/>
          </w:rPr>
          <w:t xml:space="preserve">https://embassies.gov.il/kiev/AboutIsrael/history/Pages/%D0%A1%D0%B8%D0%BE%D0%BD%D0%B8%D0%B7%D0%BC.aspx</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Пашков В., Мищенко В. Близький Схід на перетині геополітичних інтересів великих держав. Вісник Національного технічного університету «Дніпровська політехніка» № 1 (9): Міжнародні відносини, суспільні комунікації та регіональні студії. Дніпро, 2021. URL: </w:t>
      </w:r>
      <w:hyperlink r:id="rId28">
        <w:r w:rsidDel="00000000" w:rsidR="00000000" w:rsidRPr="00000000">
          <w:rPr>
            <w:rFonts w:ascii="Times New Roman" w:cs="Times New Roman" w:eastAsia="Times New Roman" w:hAnsi="Times New Roman"/>
            <w:color w:val="1155cc"/>
            <w:sz w:val="24"/>
            <w:szCs w:val="24"/>
            <w:u w:val="single"/>
            <w:rtl w:val="0"/>
          </w:rPr>
          <w:t xml:space="preserve">https://relint.vnu.edu.ua/index.php/relint/article/view/167</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Політологія: навчальний енциклопедичний словник довідник для студентів ВНЗ I-IV рівнів акредитації / За наук. ред. д-ра політ. н. Хоми Н. М. [В. М. Денисенко, О. М.  Сорба, Л. Я. Угрин та ін.]. Львів: «Новий Світ – 2000», 2014. 779 с.</w:t>
      </w:r>
    </w:p>
    <w:p w:rsidR="00000000" w:rsidDel="00000000" w:rsidP="00000000" w:rsidRDefault="00000000" w:rsidRPr="00000000" w14:paraId="00000035">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Рибалкін В.С. Близький Схід. Енциклопедія Сучасної України: онлайн-версія / редкол.: І. М. Дзюба та ін.; НАН України, НТШ. Київ: Інститут енциклопедичних досліджень НАН України, 2004. URL: </w:t>
      </w:r>
      <w:hyperlink r:id="rId29">
        <w:r w:rsidDel="00000000" w:rsidR="00000000" w:rsidRPr="00000000">
          <w:rPr>
            <w:rFonts w:ascii="Times New Roman" w:cs="Times New Roman" w:eastAsia="Times New Roman" w:hAnsi="Times New Roman"/>
            <w:color w:val="1155cc"/>
            <w:sz w:val="24"/>
            <w:szCs w:val="24"/>
            <w:u w:val="single"/>
            <w:rtl w:val="0"/>
          </w:rPr>
          <w:t xml:space="preserve">https://esu.com.ua/article-35506</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Спецвидання українського незалежного аналітичного центру ADASTRA. Conflicts to watch 2023. 2023. URL: </w:t>
      </w:r>
      <w:hyperlink r:id="rId30">
        <w:r w:rsidDel="00000000" w:rsidR="00000000" w:rsidRPr="00000000">
          <w:rPr>
            <w:rFonts w:ascii="Times New Roman" w:cs="Times New Roman" w:eastAsia="Times New Roman" w:hAnsi="Times New Roman"/>
            <w:color w:val="1155cc"/>
            <w:sz w:val="24"/>
            <w:szCs w:val="24"/>
            <w:u w:val="single"/>
            <w:rtl w:val="0"/>
          </w:rPr>
          <w:t xml:space="preserve">https://adastra.org.ua/special-edition</w:t>
        </w:r>
      </w:hyperlink>
      <w:r w:rsidDel="00000000" w:rsidR="00000000" w:rsidRPr="00000000">
        <w:rPr>
          <w:rtl w:val="0"/>
        </w:rPr>
      </w:r>
    </w:p>
    <w:p w:rsidR="00000000" w:rsidDel="00000000" w:rsidP="00000000" w:rsidRDefault="00000000" w:rsidRPr="00000000" w14:paraId="00000037">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Fund For Peace. Failed State Index. Country Dashboard. Yemen. URL: </w:t>
      </w:r>
      <w:hyperlink r:id="rId31">
        <w:r w:rsidDel="00000000" w:rsidR="00000000" w:rsidRPr="00000000">
          <w:rPr>
            <w:rFonts w:ascii="Times New Roman" w:cs="Times New Roman" w:eastAsia="Times New Roman" w:hAnsi="Times New Roman"/>
            <w:color w:val="1155cc"/>
            <w:sz w:val="24"/>
            <w:szCs w:val="24"/>
            <w:u w:val="single"/>
            <w:rtl w:val="0"/>
          </w:rPr>
          <w:t xml:space="preserve">https://fragilestatesindex.org/country-data/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Trading Economics. Crude Oil Production Countries List. 2023. URL: </w:t>
      </w:r>
      <w:hyperlink r:id="rId32">
        <w:r w:rsidDel="00000000" w:rsidR="00000000" w:rsidRPr="00000000">
          <w:rPr>
            <w:rFonts w:ascii="Times New Roman" w:cs="Times New Roman" w:eastAsia="Times New Roman" w:hAnsi="Times New Roman"/>
            <w:color w:val="1155cc"/>
            <w:sz w:val="24"/>
            <w:szCs w:val="24"/>
            <w:u w:val="single"/>
            <w:rtl w:val="0"/>
          </w:rPr>
          <w:t xml:space="preserve">https://tradingeconomics.com/country-list/crude-oil-production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numPr>
          <w:ilvl w:val="0"/>
          <w:numId w:val="1"/>
        </w:numPr>
        <w:spacing w:line="384.0000000000000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Wall Street Journal. Nissenbaum D. Saudi Arabia, U.S. on High Alert After Warning of Imminent Iranian Attack. WSJ NEWS EXCLUSIVE. Nov. 1, 2022. URL: </w:t>
      </w:r>
      <w:hyperlink r:id="rId33">
        <w:r w:rsidDel="00000000" w:rsidR="00000000" w:rsidRPr="00000000">
          <w:rPr>
            <w:rFonts w:ascii="Times New Roman" w:cs="Times New Roman" w:eastAsia="Times New Roman" w:hAnsi="Times New Roman"/>
            <w:color w:val="1155cc"/>
            <w:sz w:val="24"/>
            <w:szCs w:val="24"/>
            <w:u w:val="single"/>
            <w:rtl w:val="0"/>
          </w:rPr>
          <w:t xml:space="preserve">https://www.wsj.com/articles/saudi-arabia-u-s-on-high-alert-after-warning-of-imminent-iranian-attack-11667319274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spacing w:line="384.0000000000000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84.00000000000006" w:lineRule="auto"/>
        <w:ind w:left="0" w:firstLine="0"/>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133.8582677165355" w:top="1133.8582677165355" w:left="1700.7874015748032"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sj.com/articles/saudi-arabia-u-s-on-high-alert-after-warning-of-imminent-iranian-attack-11667319274" TargetMode="External"/><Relationship Id="rId22" Type="http://schemas.openxmlformats.org/officeDocument/2006/relationships/hyperlink" Target="https://adastra.org.ua/blog/yemen-najgirsha-gumanitarna-katastrofa-na-zemli" TargetMode="External"/><Relationship Id="rId21" Type="http://schemas.openxmlformats.org/officeDocument/2006/relationships/hyperlink" Target="https://adastra.org.ua/blog/12-rokiv-krivavoyi-vijni-chim-sogodni-zhive-siriya" TargetMode="External"/><Relationship Id="rId24" Type="http://schemas.openxmlformats.org/officeDocument/2006/relationships/hyperlink" Target="https://www.bbc.com/ukrainian/features-56392809" TargetMode="External"/><Relationship Id="rId23" Type="http://schemas.openxmlformats.org/officeDocument/2006/relationships/hyperlink" Target="https://relint.vnu.edu.ua/index.php/relint/article/view/9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hromadske.ua/posts/shcho-znachyt-protystoiannia-iranu-z-saudivskoiu-araviieiu" TargetMode="External"/><Relationship Id="rId25" Type="http://schemas.openxmlformats.org/officeDocument/2006/relationships/hyperlink" Target="http://journals.maup.com.ua/index.php/political/article/view/2135" TargetMode="External"/><Relationship Id="rId28" Type="http://schemas.openxmlformats.org/officeDocument/2006/relationships/hyperlink" Target="https://relint.vnu.edu.ua/index.php/relint/article/view/167" TargetMode="External"/><Relationship Id="rId27" Type="http://schemas.openxmlformats.org/officeDocument/2006/relationships/hyperlink" Target="https://embassies.gov.il/kiev/AboutIsrael/history/Pages/%D0%A1%D0%B8%D0%BE%D0%BD%D0%B8%D0%B7%D0%BC.aspx" TargetMode="External"/><Relationship Id="rId5" Type="http://schemas.openxmlformats.org/officeDocument/2006/relationships/styles" Target="styles.xml"/><Relationship Id="rId6" Type="http://schemas.openxmlformats.org/officeDocument/2006/relationships/hyperlink" Target="https://tradingeconomics.com/country-list/crude-oil-production" TargetMode="External"/><Relationship Id="rId29" Type="http://schemas.openxmlformats.org/officeDocument/2006/relationships/hyperlink" Target="https://esu.com.ua/article-35506" TargetMode="External"/><Relationship Id="rId7" Type="http://schemas.openxmlformats.org/officeDocument/2006/relationships/hyperlink" Target="https://relint.vnu.edu.ua/index.php/relint/article/view/167" TargetMode="External"/><Relationship Id="rId8" Type="http://schemas.openxmlformats.org/officeDocument/2006/relationships/hyperlink" Target="https://esu.com.ua/article-35506" TargetMode="External"/><Relationship Id="rId31" Type="http://schemas.openxmlformats.org/officeDocument/2006/relationships/hyperlink" Target="https://fragilestatesindex.org/country-data/" TargetMode="External"/><Relationship Id="rId30" Type="http://schemas.openxmlformats.org/officeDocument/2006/relationships/hyperlink" Target="https://adastra.org.ua/special-edition" TargetMode="External"/><Relationship Id="rId11" Type="http://schemas.openxmlformats.org/officeDocument/2006/relationships/hyperlink" Target="https://embassies.gov.il/kiev/AboutIsrael/history/Pages/%D0%A1%D0%B8%D0%BE%D0%BD%D0%B8%D0%B7%D0%BC.aspx" TargetMode="External"/><Relationship Id="rId33" Type="http://schemas.openxmlformats.org/officeDocument/2006/relationships/hyperlink" Target="https://www.wsj.com/articles/saudi-arabia-u-s-on-high-alert-after-warning-of-imminent-iranian-attack-11667319274" TargetMode="External"/><Relationship Id="rId10" Type="http://schemas.openxmlformats.org/officeDocument/2006/relationships/hyperlink" Target="http://journals.maup.com.ua/index.php/political/article/view/2135." TargetMode="External"/><Relationship Id="rId32" Type="http://schemas.openxmlformats.org/officeDocument/2006/relationships/hyperlink" Target="https://tradingeconomics.com/country-list/crude-oil-production" TargetMode="External"/><Relationship Id="rId13" Type="http://schemas.openxmlformats.org/officeDocument/2006/relationships/hyperlink" Target="https://adastra.org.ua/special-edition" TargetMode="External"/><Relationship Id="rId12" Type="http://schemas.openxmlformats.org/officeDocument/2006/relationships/hyperlink" Target="https://relint.vnu.edu.ua/index.php/relint/article/view/92/85" TargetMode="External"/><Relationship Id="rId15" Type="http://schemas.openxmlformats.org/officeDocument/2006/relationships/hyperlink" Target="https://fragilestatesindex.org/country-data/" TargetMode="External"/><Relationship Id="rId14" Type="http://schemas.openxmlformats.org/officeDocument/2006/relationships/hyperlink" Target="https://adastra.org.ua/blog/yemen-najgirsha-gumanitarna-katastrofa-na-zemli" TargetMode="External"/><Relationship Id="rId17" Type="http://schemas.openxmlformats.org/officeDocument/2006/relationships/hyperlink" Target="https://dspace.uzhnu.edu.ua/jspui/bitstream/lib/49663/1/%D0%9F%D0%BE%D0%BB%D1%96%D1%82%D0%BE%D0%BB.-%D0%B5%D0%BD%D1%86%D0%B8%D0%BA%D0%BB.-%D1%81%D0%BB%D0%BE%D0%B2%D0%BD%D0%B8%D0%BA_2014.pdf" TargetMode="External"/><Relationship Id="rId16" Type="http://schemas.openxmlformats.org/officeDocument/2006/relationships/hyperlink" Target="https://adastra.org.ua/blog/12-rokiv-krivavoyi-vijni-chim-sogodni-zhive-siriya" TargetMode="External"/><Relationship Id="rId19" Type="http://schemas.openxmlformats.org/officeDocument/2006/relationships/hyperlink" Target="https://hromadske.ua/posts/shcho-znachyt-protystoiannia-iranu-z-saudivskoiu-araviieiu" TargetMode="External"/><Relationship Id="rId18" Type="http://schemas.openxmlformats.org/officeDocument/2006/relationships/hyperlink" Target="https://www.bbc.com/ukrainian/features-56392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