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7E0" w:rsidRPr="00396C6B" w:rsidRDefault="00A247E0" w:rsidP="00A247E0">
      <w:pPr>
        <w:spacing w:after="134" w:line="254" w:lineRule="auto"/>
        <w:ind w:left="154" w:right="1281" w:hanging="10"/>
        <w:jc w:val="center"/>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b/>
          <w:color w:val="000000"/>
          <w:sz w:val="28"/>
          <w:lang w:eastAsia="uk-UA"/>
        </w:rPr>
        <w:t>ПОЛІТИКО-ПРАВОВИЙ КОЛЕДЖ «АЛСКО»</w:t>
      </w:r>
      <w:r w:rsidRPr="00396C6B">
        <w:rPr>
          <w:rFonts w:ascii="Times New Roman" w:eastAsia="Times New Roman" w:hAnsi="Times New Roman" w:cs="Times New Roman"/>
          <w:color w:val="000000"/>
          <w:sz w:val="28"/>
          <w:lang w:eastAsia="uk-UA"/>
        </w:rPr>
        <w:t xml:space="preserve"> </w:t>
      </w:r>
    </w:p>
    <w:p w:rsidR="00A247E0" w:rsidRPr="00396C6B" w:rsidRDefault="00A247E0" w:rsidP="00A247E0">
      <w:pPr>
        <w:spacing w:after="134" w:line="254" w:lineRule="auto"/>
        <w:ind w:left="154" w:right="1281" w:hanging="10"/>
        <w:jc w:val="center"/>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b/>
          <w:color w:val="000000"/>
          <w:sz w:val="28"/>
          <w:lang w:eastAsia="uk-UA"/>
        </w:rPr>
        <w:t xml:space="preserve">Циклова комісія із цивільно-правових дисциплін (випускаюча)  </w:t>
      </w:r>
    </w:p>
    <w:p w:rsidR="00A247E0" w:rsidRPr="00396C6B" w:rsidRDefault="00A247E0" w:rsidP="00A247E0">
      <w:pPr>
        <w:keepNext/>
        <w:keepLines/>
        <w:spacing w:after="184" w:line="254" w:lineRule="auto"/>
        <w:ind w:left="154" w:right="1286" w:hanging="10"/>
        <w:jc w:val="center"/>
        <w:outlineLvl w:val="0"/>
        <w:rPr>
          <w:rFonts w:ascii="Times New Roman" w:eastAsia="Times New Roman" w:hAnsi="Times New Roman" w:cs="Times New Roman"/>
          <w:b/>
          <w:color w:val="000000"/>
          <w:sz w:val="28"/>
          <w:lang w:eastAsia="uk-UA"/>
        </w:rPr>
      </w:pPr>
    </w:p>
    <w:p w:rsidR="00A247E0" w:rsidRPr="00396C6B" w:rsidRDefault="00A247E0" w:rsidP="00A247E0">
      <w:pPr>
        <w:keepNext/>
        <w:keepLines/>
        <w:spacing w:after="184" w:line="254" w:lineRule="auto"/>
        <w:ind w:left="154" w:right="1286" w:hanging="10"/>
        <w:jc w:val="center"/>
        <w:outlineLvl w:val="0"/>
        <w:rPr>
          <w:rFonts w:ascii="Times New Roman" w:eastAsia="Times New Roman" w:hAnsi="Times New Roman" w:cs="Times New Roman"/>
          <w:b/>
          <w:color w:val="000000"/>
          <w:sz w:val="28"/>
          <w:lang w:eastAsia="uk-UA"/>
        </w:rPr>
      </w:pPr>
      <w:r w:rsidRPr="00396C6B">
        <w:rPr>
          <w:rFonts w:ascii="Times New Roman" w:eastAsia="Times New Roman" w:hAnsi="Times New Roman" w:cs="Times New Roman"/>
          <w:b/>
          <w:color w:val="000000"/>
          <w:sz w:val="28"/>
          <w:lang w:eastAsia="uk-UA"/>
        </w:rPr>
        <w:t>КУРСОВИЙ ПРОЄКТ (РОБОТА)</w:t>
      </w:r>
      <w:r w:rsidRPr="00396C6B">
        <w:rPr>
          <w:rFonts w:ascii="Times New Roman" w:eastAsia="Times New Roman" w:hAnsi="Times New Roman" w:cs="Times New Roman"/>
          <w:color w:val="000000"/>
          <w:sz w:val="28"/>
          <w:lang w:eastAsia="uk-UA"/>
        </w:rPr>
        <w:t xml:space="preserve"> </w:t>
      </w:r>
    </w:p>
    <w:p w:rsidR="00A247E0" w:rsidRPr="00396C6B" w:rsidRDefault="00A247E0" w:rsidP="00A247E0">
      <w:pPr>
        <w:keepNext/>
        <w:keepLines/>
        <w:spacing w:after="134" w:line="254" w:lineRule="auto"/>
        <w:ind w:left="154" w:right="1277" w:hanging="10"/>
        <w:jc w:val="center"/>
        <w:outlineLvl w:val="0"/>
        <w:rPr>
          <w:rFonts w:ascii="Times New Roman" w:eastAsia="Times New Roman" w:hAnsi="Times New Roman" w:cs="Times New Roman"/>
          <w:b/>
          <w:color w:val="000000"/>
          <w:sz w:val="28"/>
          <w:lang w:eastAsia="uk-UA"/>
        </w:rPr>
      </w:pPr>
      <w:r w:rsidRPr="00396C6B">
        <w:rPr>
          <w:rFonts w:ascii="Times New Roman" w:eastAsia="Times New Roman" w:hAnsi="Times New Roman" w:cs="Times New Roman"/>
          <w:b/>
          <w:color w:val="000000"/>
          <w:sz w:val="28"/>
          <w:lang w:eastAsia="uk-UA"/>
        </w:rPr>
        <w:t xml:space="preserve">З Цивільного права </w:t>
      </w:r>
    </w:p>
    <w:p w:rsidR="00A247E0" w:rsidRPr="00396C6B" w:rsidRDefault="00A247E0" w:rsidP="00A247E0">
      <w:pPr>
        <w:keepNext/>
        <w:keepLines/>
        <w:spacing w:after="134" w:line="254" w:lineRule="auto"/>
        <w:ind w:left="154" w:right="1277" w:hanging="10"/>
        <w:jc w:val="center"/>
        <w:outlineLvl w:val="0"/>
        <w:rPr>
          <w:rFonts w:ascii="Times New Roman" w:eastAsia="Times New Roman" w:hAnsi="Times New Roman" w:cs="Times New Roman"/>
          <w:b/>
          <w:color w:val="000000"/>
          <w:sz w:val="28"/>
          <w:lang w:eastAsia="uk-UA"/>
        </w:rPr>
      </w:pPr>
      <w:r w:rsidRPr="00396C6B">
        <w:rPr>
          <w:rFonts w:ascii="Times New Roman" w:eastAsia="Times New Roman" w:hAnsi="Times New Roman" w:cs="Times New Roman"/>
          <w:b/>
          <w:color w:val="000000"/>
          <w:sz w:val="28"/>
          <w:lang w:eastAsia="uk-UA"/>
        </w:rPr>
        <w:t>«</w:t>
      </w:r>
      <w:r w:rsidR="00856C6F" w:rsidRPr="00856C6F">
        <w:rPr>
          <w:rFonts w:ascii="Times New Roman" w:eastAsia="Times New Roman" w:hAnsi="Times New Roman" w:cs="Times New Roman"/>
          <w:b/>
          <w:color w:val="000000"/>
          <w:sz w:val="28"/>
          <w:lang w:val="ru-RU" w:eastAsia="uk-UA"/>
        </w:rPr>
        <w:t>Предмет і метод цивільного права</w:t>
      </w:r>
      <w:r w:rsidRPr="00396C6B">
        <w:rPr>
          <w:rFonts w:ascii="Times New Roman" w:eastAsia="Times New Roman" w:hAnsi="Times New Roman" w:cs="Times New Roman"/>
          <w:b/>
          <w:color w:val="000000"/>
          <w:sz w:val="28"/>
          <w:lang w:eastAsia="uk-UA"/>
        </w:rPr>
        <w:t xml:space="preserve">» </w:t>
      </w:r>
    </w:p>
    <w:p w:rsidR="00A247E0" w:rsidRPr="00396C6B" w:rsidRDefault="00A247E0" w:rsidP="00A247E0">
      <w:pPr>
        <w:spacing w:after="183" w:line="254" w:lineRule="auto"/>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b/>
          <w:color w:val="000000"/>
          <w:sz w:val="28"/>
          <w:lang w:eastAsia="uk-UA"/>
        </w:rPr>
        <w:t xml:space="preserve"> </w:t>
      </w:r>
    </w:p>
    <w:p w:rsidR="00A247E0" w:rsidRPr="00396C6B" w:rsidRDefault="00A247E0" w:rsidP="00A247E0">
      <w:pPr>
        <w:spacing w:after="0" w:line="388" w:lineRule="auto"/>
        <w:ind w:left="3688" w:right="566"/>
        <w:rPr>
          <w:rFonts w:ascii="Times New Roman" w:eastAsia="Times New Roman" w:hAnsi="Times New Roman" w:cs="Times New Roman"/>
          <w:b/>
          <w:color w:val="000000"/>
          <w:sz w:val="28"/>
          <w:lang w:eastAsia="uk-UA"/>
        </w:rPr>
      </w:pPr>
      <w:r w:rsidRPr="00396C6B">
        <w:rPr>
          <w:rFonts w:ascii="Times New Roman" w:eastAsia="Times New Roman" w:hAnsi="Times New Roman" w:cs="Times New Roman"/>
          <w:b/>
          <w:color w:val="000000"/>
          <w:sz w:val="28"/>
          <w:lang w:eastAsia="uk-UA"/>
        </w:rPr>
        <w:t xml:space="preserve">Студентки </w:t>
      </w:r>
      <w:r w:rsidRPr="00396C6B">
        <w:rPr>
          <w:rFonts w:ascii="Times New Roman" w:eastAsia="Times New Roman" w:hAnsi="Times New Roman" w:cs="Times New Roman"/>
          <w:color w:val="000000"/>
          <w:sz w:val="28"/>
          <w:lang w:eastAsia="uk-UA"/>
        </w:rPr>
        <w:t xml:space="preserve">курсу 4, групи ЮТ 2/1  Напрямку підготовки: </w:t>
      </w:r>
      <w:r w:rsidRPr="00396C6B">
        <w:rPr>
          <w:rFonts w:ascii="Times New Roman" w:eastAsia="Times New Roman" w:hAnsi="Times New Roman" w:cs="Times New Roman"/>
          <w:b/>
          <w:color w:val="000000"/>
          <w:sz w:val="28"/>
          <w:lang w:eastAsia="uk-UA"/>
        </w:rPr>
        <w:t xml:space="preserve">08 «ПРАВО» </w:t>
      </w:r>
    </w:p>
    <w:p w:rsidR="00A247E0" w:rsidRPr="00196927" w:rsidRDefault="00A247E0" w:rsidP="00A247E0">
      <w:pPr>
        <w:spacing w:after="0" w:line="388" w:lineRule="auto"/>
        <w:ind w:left="3688" w:right="1132"/>
        <w:rPr>
          <w:rFonts w:ascii="Times New Roman" w:eastAsia="Times New Roman" w:hAnsi="Times New Roman" w:cs="Times New Roman"/>
          <w:color w:val="C00000"/>
          <w:sz w:val="28"/>
          <w:lang w:eastAsia="uk-UA"/>
        </w:rPr>
      </w:pPr>
      <w:r w:rsidRPr="00396C6B">
        <w:rPr>
          <w:rFonts w:ascii="Times New Roman" w:eastAsia="Times New Roman" w:hAnsi="Times New Roman" w:cs="Times New Roman"/>
          <w:color w:val="000000"/>
          <w:sz w:val="28"/>
          <w:lang w:eastAsia="uk-UA"/>
        </w:rPr>
        <w:t xml:space="preserve">спеціальності: </w:t>
      </w:r>
      <w:r w:rsidRPr="00396C6B">
        <w:rPr>
          <w:rFonts w:ascii="Times New Roman" w:eastAsia="Times New Roman" w:hAnsi="Times New Roman" w:cs="Times New Roman"/>
          <w:b/>
          <w:color w:val="000000"/>
          <w:sz w:val="28"/>
          <w:lang w:eastAsia="uk-UA"/>
        </w:rPr>
        <w:t xml:space="preserve">081 «Право» </w:t>
      </w:r>
    </w:p>
    <w:p w:rsidR="00A247E0" w:rsidRPr="00D7120C" w:rsidRDefault="00A247E0" w:rsidP="00A247E0">
      <w:pPr>
        <w:spacing w:after="136" w:line="254" w:lineRule="auto"/>
        <w:ind w:left="53" w:hanging="10"/>
        <w:rPr>
          <w:rFonts w:ascii="Times New Roman" w:eastAsia="Times New Roman" w:hAnsi="Times New Roman" w:cs="Times New Roman"/>
          <w:color w:val="000000"/>
          <w:sz w:val="28"/>
          <w:lang w:val="ru-RU" w:eastAsia="uk-UA"/>
        </w:rPr>
      </w:pPr>
      <w:r w:rsidRPr="00396C6B">
        <w:rPr>
          <w:rFonts w:ascii="Times New Roman" w:eastAsia="Times New Roman" w:hAnsi="Times New Roman" w:cs="Times New Roman"/>
          <w:color w:val="000000"/>
          <w:sz w:val="28"/>
          <w:lang w:eastAsia="uk-UA"/>
        </w:rPr>
        <w:t xml:space="preserve">                                                    </w:t>
      </w:r>
      <w:r w:rsidR="005144C2">
        <w:rPr>
          <w:rFonts w:ascii="Times New Roman" w:eastAsia="Times New Roman" w:hAnsi="Times New Roman" w:cs="Times New Roman"/>
          <w:sz w:val="28"/>
          <w:lang w:val="ru-RU" w:eastAsia="uk-UA"/>
        </w:rPr>
        <w:t>-</w:t>
      </w:r>
    </w:p>
    <w:p w:rsidR="00A247E0" w:rsidRPr="00396C6B" w:rsidRDefault="00A247E0" w:rsidP="00A247E0">
      <w:pPr>
        <w:spacing w:after="191" w:line="254" w:lineRule="auto"/>
        <w:ind w:left="154" w:right="1686" w:hanging="10"/>
        <w:jc w:val="center"/>
        <w:rPr>
          <w:rFonts w:ascii="Times New Roman" w:eastAsia="Times New Roman" w:hAnsi="Times New Roman" w:cs="Times New Roman"/>
          <w:b/>
          <w:color w:val="000000"/>
          <w:sz w:val="28"/>
          <w:lang w:eastAsia="uk-UA"/>
        </w:rPr>
      </w:pPr>
      <w:r w:rsidRPr="00396C6B">
        <w:rPr>
          <w:rFonts w:ascii="Times New Roman" w:eastAsia="Times New Roman" w:hAnsi="Times New Roman" w:cs="Times New Roman"/>
          <w:b/>
          <w:color w:val="000000"/>
          <w:sz w:val="28"/>
          <w:lang w:eastAsia="uk-UA"/>
        </w:rPr>
        <w:t xml:space="preserve">      </w:t>
      </w:r>
    </w:p>
    <w:p w:rsidR="00A247E0" w:rsidRPr="00396C6B" w:rsidRDefault="00A247E0" w:rsidP="00A247E0">
      <w:pPr>
        <w:spacing w:after="191" w:line="254" w:lineRule="auto"/>
        <w:ind w:left="154" w:right="1686" w:firstLine="555"/>
        <w:jc w:val="center"/>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b/>
          <w:color w:val="000000"/>
          <w:sz w:val="28"/>
          <w:lang w:eastAsia="uk-UA"/>
        </w:rPr>
        <w:t xml:space="preserve">        Керівник:  </w:t>
      </w:r>
    </w:p>
    <w:p w:rsidR="00A247E0" w:rsidRPr="00396C6B" w:rsidRDefault="00A247E0" w:rsidP="00A247E0">
      <w:pPr>
        <w:spacing w:after="103" w:line="254" w:lineRule="auto"/>
        <w:ind w:left="3688" w:right="1128"/>
        <w:jc w:val="both"/>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color w:val="000000"/>
          <w:sz w:val="28"/>
          <w:lang w:eastAsia="uk-UA"/>
        </w:rPr>
        <w:t>Кандидат юридичних наук</w:t>
      </w:r>
    </w:p>
    <w:p w:rsidR="00A247E0" w:rsidRPr="00196927" w:rsidRDefault="005144C2" w:rsidP="00A247E0">
      <w:pPr>
        <w:spacing w:after="186" w:line="254" w:lineRule="auto"/>
        <w:ind w:left="3688" w:right="1128"/>
        <w:rPr>
          <w:rFonts w:ascii="Times New Roman" w:eastAsia="Times New Roman" w:hAnsi="Times New Roman" w:cs="Times New Roman"/>
          <w:sz w:val="28"/>
          <w:lang w:val="ru-RU" w:eastAsia="uk-UA"/>
        </w:rPr>
      </w:pPr>
      <w:r>
        <w:rPr>
          <w:rFonts w:ascii="Times New Roman" w:eastAsia="Times New Roman" w:hAnsi="Times New Roman" w:cs="Times New Roman"/>
          <w:sz w:val="28"/>
          <w:lang w:val="ru-RU" w:eastAsia="uk-UA"/>
        </w:rPr>
        <w:t>-</w:t>
      </w:r>
      <w:bookmarkStart w:id="0" w:name="_GoBack"/>
      <w:bookmarkEnd w:id="0"/>
    </w:p>
    <w:p w:rsidR="00A247E0" w:rsidRPr="00396C6B" w:rsidRDefault="00A247E0" w:rsidP="00A247E0">
      <w:pPr>
        <w:spacing w:after="186" w:line="254" w:lineRule="auto"/>
        <w:ind w:left="3688" w:right="1128"/>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color w:val="000000"/>
          <w:sz w:val="28"/>
          <w:lang w:eastAsia="uk-UA"/>
        </w:rPr>
        <w:t xml:space="preserve">Національна шкала (оцінка) _____ </w:t>
      </w:r>
    </w:p>
    <w:p w:rsidR="00A247E0" w:rsidRPr="00396C6B" w:rsidRDefault="00A247E0" w:rsidP="00A247E0">
      <w:pPr>
        <w:spacing w:after="103" w:line="254" w:lineRule="auto"/>
        <w:ind w:left="3688" w:right="1128"/>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color w:val="000000"/>
          <w:sz w:val="28"/>
          <w:lang w:eastAsia="uk-UA"/>
        </w:rPr>
        <w:t xml:space="preserve">Кількість балів: </w:t>
      </w:r>
      <w:bookmarkStart w:id="1" w:name="_Hlk187207942"/>
      <w:r w:rsidRPr="00396C6B">
        <w:rPr>
          <w:rFonts w:ascii="Times New Roman" w:eastAsia="Times New Roman" w:hAnsi="Times New Roman" w:cs="Times New Roman"/>
          <w:color w:val="000000"/>
          <w:sz w:val="28"/>
          <w:lang w:eastAsia="uk-UA"/>
        </w:rPr>
        <w:t xml:space="preserve">_____ </w:t>
      </w:r>
      <w:bookmarkEnd w:id="1"/>
    </w:p>
    <w:p w:rsidR="00A247E0" w:rsidRPr="00396C6B" w:rsidRDefault="00A247E0" w:rsidP="00A247E0">
      <w:pPr>
        <w:spacing w:after="103" w:line="254" w:lineRule="auto"/>
        <w:ind w:left="3688" w:right="1128"/>
        <w:rPr>
          <w:rFonts w:ascii="Times New Roman" w:eastAsia="Times New Roman" w:hAnsi="Times New Roman" w:cs="Times New Roman"/>
          <w:color w:val="000000"/>
          <w:sz w:val="28"/>
          <w:lang w:eastAsia="uk-UA"/>
        </w:rPr>
      </w:pPr>
      <w:r w:rsidRPr="00396C6B">
        <w:rPr>
          <w:rFonts w:ascii="Times New Roman" w:eastAsia="Times New Roman" w:hAnsi="Times New Roman" w:cs="Times New Roman"/>
          <w:color w:val="000000"/>
          <w:sz w:val="28"/>
          <w:lang w:eastAsia="uk-UA"/>
        </w:rPr>
        <w:t xml:space="preserve">Оцінка:  ECTS______ </w:t>
      </w: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r w:rsidRPr="00396C6B">
        <w:rPr>
          <w:rFonts w:ascii="Times New Roman" w:eastAsia="Times New Roman" w:hAnsi="Times New Roman" w:cs="Times New Roman"/>
          <w:color w:val="000000"/>
          <w:sz w:val="24"/>
          <w:lang w:eastAsia="uk-UA"/>
        </w:rPr>
        <w:t xml:space="preserve">Члени комісії:  </w:t>
      </w: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bookmarkStart w:id="2" w:name="_Hlk187207969"/>
      <w:r w:rsidRPr="00396C6B">
        <w:rPr>
          <w:rFonts w:ascii="Times New Roman" w:eastAsia="Times New Roman" w:hAnsi="Times New Roman" w:cs="Times New Roman"/>
          <w:color w:val="000000"/>
          <w:sz w:val="24"/>
          <w:lang w:eastAsia="uk-UA"/>
        </w:rPr>
        <w:t xml:space="preserve">________________ __________________________  </w:t>
      </w: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r w:rsidRPr="00396C6B">
        <w:rPr>
          <w:rFonts w:ascii="Times New Roman" w:eastAsia="Times New Roman" w:hAnsi="Times New Roman" w:cs="Times New Roman"/>
          <w:color w:val="000000"/>
          <w:sz w:val="24"/>
          <w:lang w:eastAsia="uk-UA"/>
        </w:rPr>
        <w:tab/>
        <w:t xml:space="preserve">    (підпис)  </w:t>
      </w:r>
      <w:r w:rsidRPr="00396C6B">
        <w:rPr>
          <w:rFonts w:ascii="Times New Roman" w:eastAsia="Times New Roman" w:hAnsi="Times New Roman" w:cs="Times New Roman"/>
          <w:color w:val="000000"/>
          <w:sz w:val="24"/>
          <w:lang w:eastAsia="uk-UA"/>
        </w:rPr>
        <w:tab/>
        <w:t xml:space="preserve"> (прізвище та ініціали)  </w:t>
      </w:r>
    </w:p>
    <w:bookmarkEnd w:id="2"/>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r w:rsidRPr="00396C6B">
        <w:rPr>
          <w:rFonts w:ascii="Times New Roman" w:eastAsia="Times New Roman" w:hAnsi="Times New Roman" w:cs="Times New Roman"/>
          <w:color w:val="000000"/>
          <w:sz w:val="24"/>
          <w:lang w:eastAsia="uk-UA"/>
        </w:rPr>
        <w:t xml:space="preserve">________________ __________________________  </w:t>
      </w: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r w:rsidRPr="00396C6B">
        <w:rPr>
          <w:rFonts w:ascii="Times New Roman" w:eastAsia="Times New Roman" w:hAnsi="Times New Roman" w:cs="Times New Roman"/>
          <w:color w:val="000000"/>
          <w:sz w:val="24"/>
          <w:lang w:eastAsia="uk-UA"/>
        </w:rPr>
        <w:tab/>
        <w:t xml:space="preserve">    (підпис)  </w:t>
      </w:r>
      <w:r w:rsidRPr="00396C6B">
        <w:rPr>
          <w:rFonts w:ascii="Times New Roman" w:eastAsia="Times New Roman" w:hAnsi="Times New Roman" w:cs="Times New Roman"/>
          <w:color w:val="000000"/>
          <w:sz w:val="24"/>
          <w:lang w:eastAsia="uk-UA"/>
        </w:rPr>
        <w:tab/>
        <w:t xml:space="preserve"> (прізвище та ініціали)  </w:t>
      </w: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r w:rsidRPr="00396C6B">
        <w:rPr>
          <w:rFonts w:ascii="Times New Roman" w:eastAsia="Times New Roman" w:hAnsi="Times New Roman" w:cs="Times New Roman"/>
          <w:color w:val="000000"/>
          <w:sz w:val="24"/>
          <w:lang w:eastAsia="uk-UA"/>
        </w:rPr>
        <w:t xml:space="preserve">________________ __________________________  </w:t>
      </w:r>
    </w:p>
    <w:p w:rsidR="00A247E0" w:rsidRPr="00396C6B" w:rsidRDefault="00A247E0" w:rsidP="00A247E0">
      <w:pPr>
        <w:spacing w:after="199" w:line="254" w:lineRule="auto"/>
        <w:ind w:left="3688"/>
        <w:rPr>
          <w:rFonts w:ascii="Times New Roman" w:eastAsia="Times New Roman" w:hAnsi="Times New Roman" w:cs="Times New Roman"/>
          <w:color w:val="000000"/>
          <w:sz w:val="24"/>
          <w:lang w:eastAsia="uk-UA"/>
        </w:rPr>
      </w:pPr>
      <w:r w:rsidRPr="00396C6B">
        <w:rPr>
          <w:rFonts w:ascii="Times New Roman" w:eastAsia="Times New Roman" w:hAnsi="Times New Roman" w:cs="Times New Roman"/>
          <w:color w:val="000000"/>
          <w:sz w:val="24"/>
          <w:lang w:eastAsia="uk-UA"/>
        </w:rPr>
        <w:tab/>
        <w:t xml:space="preserve">    (підпис)  </w:t>
      </w:r>
      <w:r w:rsidRPr="00396C6B">
        <w:rPr>
          <w:rFonts w:ascii="Times New Roman" w:eastAsia="Times New Roman" w:hAnsi="Times New Roman" w:cs="Times New Roman"/>
          <w:color w:val="000000"/>
          <w:sz w:val="24"/>
          <w:lang w:eastAsia="uk-UA"/>
        </w:rPr>
        <w:tab/>
        <w:t xml:space="preserve"> (прізвище та ініціали)  </w:t>
      </w:r>
    </w:p>
    <w:p w:rsidR="00A247E0" w:rsidRPr="00396C6B" w:rsidRDefault="00A247E0" w:rsidP="00A247E0">
      <w:pPr>
        <w:spacing w:after="199" w:line="254" w:lineRule="auto"/>
        <w:rPr>
          <w:rFonts w:ascii="Times New Roman" w:eastAsia="Times New Roman" w:hAnsi="Times New Roman" w:cs="Times New Roman"/>
          <w:color w:val="000000"/>
          <w:sz w:val="24"/>
          <w:lang w:eastAsia="uk-UA"/>
        </w:rPr>
      </w:pPr>
    </w:p>
    <w:p w:rsidR="00A247E0" w:rsidRPr="00396C6B" w:rsidRDefault="00A247E0" w:rsidP="00A247E0">
      <w:pPr>
        <w:spacing w:after="199" w:line="254" w:lineRule="auto"/>
        <w:rPr>
          <w:rFonts w:ascii="Times New Roman" w:eastAsia="Times New Roman" w:hAnsi="Times New Roman" w:cs="Times New Roman"/>
          <w:color w:val="000000"/>
          <w:sz w:val="24"/>
          <w:lang w:eastAsia="uk-UA"/>
        </w:rPr>
      </w:pPr>
    </w:p>
    <w:p w:rsidR="00A247E0" w:rsidRPr="00A247E0" w:rsidRDefault="00A247E0" w:rsidP="00A247E0">
      <w:pPr>
        <w:spacing w:after="199" w:line="254" w:lineRule="auto"/>
        <w:jc w:val="center"/>
        <w:rPr>
          <w:rFonts w:ascii="Times New Roman" w:eastAsia="Times New Roman" w:hAnsi="Times New Roman" w:cs="Times New Roman"/>
          <w:b/>
          <w:color w:val="000000"/>
          <w:sz w:val="24"/>
          <w:lang w:eastAsia="uk-UA"/>
        </w:rPr>
      </w:pPr>
      <w:r w:rsidRPr="00396C6B">
        <w:rPr>
          <w:rFonts w:ascii="Times New Roman" w:eastAsia="Times New Roman" w:hAnsi="Times New Roman" w:cs="Times New Roman"/>
          <w:b/>
          <w:color w:val="000000"/>
          <w:sz w:val="24"/>
          <w:lang w:eastAsia="uk-UA"/>
        </w:rPr>
        <w:t>м. Київ – 2025 рік</w:t>
      </w:r>
    </w:p>
    <w:p w:rsidR="00A247E0" w:rsidRPr="00A247E0" w:rsidRDefault="00A247E0" w:rsidP="00A247E0">
      <w:pPr>
        <w:spacing w:line="360" w:lineRule="auto"/>
        <w:contextualSpacing/>
        <w:jc w:val="center"/>
        <w:rPr>
          <w:rFonts w:ascii="Times New Roman" w:hAnsi="Times New Roman" w:cs="Times New Roman"/>
          <w:b/>
          <w:bCs/>
          <w:sz w:val="32"/>
          <w:szCs w:val="28"/>
        </w:rPr>
      </w:pPr>
      <w:r w:rsidRPr="00A247E0">
        <w:rPr>
          <w:rFonts w:ascii="Times New Roman" w:hAnsi="Times New Roman" w:cs="Times New Roman"/>
          <w:b/>
          <w:bCs/>
          <w:sz w:val="32"/>
          <w:szCs w:val="28"/>
        </w:rPr>
        <w:lastRenderedPageBreak/>
        <w:t>ПЛАН</w:t>
      </w:r>
    </w:p>
    <w:p w:rsidR="00A247E0" w:rsidRDefault="00A247E0" w:rsidP="005736A7">
      <w:pPr>
        <w:spacing w:line="360" w:lineRule="auto"/>
        <w:contextualSpacing/>
        <w:rPr>
          <w:rFonts w:ascii="Times New Roman" w:hAnsi="Times New Roman" w:cs="Times New Roman"/>
          <w:sz w:val="28"/>
          <w:szCs w:val="28"/>
        </w:rPr>
      </w:pPr>
      <w:r w:rsidRPr="00396C6B">
        <w:rPr>
          <w:rFonts w:ascii="Times New Roman" w:hAnsi="Times New Roman" w:cs="Times New Roman"/>
          <w:bCs/>
          <w:sz w:val="28"/>
          <w:szCs w:val="28"/>
        </w:rPr>
        <w:t>ВСТУП</w:t>
      </w:r>
      <w:r w:rsidRPr="00396C6B">
        <w:rPr>
          <w:rFonts w:ascii="Times New Roman" w:hAnsi="Times New Roman" w:cs="Times New Roman"/>
          <w:sz w:val="28"/>
          <w:szCs w:val="28"/>
        </w:rPr>
        <w:t xml:space="preserve"> …………………………………</w:t>
      </w:r>
      <w:r>
        <w:rPr>
          <w:rFonts w:ascii="Times New Roman" w:hAnsi="Times New Roman" w:cs="Times New Roman"/>
          <w:sz w:val="28"/>
          <w:szCs w:val="28"/>
          <w:lang w:val="ru-RU"/>
        </w:rPr>
        <w:t>…………</w:t>
      </w:r>
      <w:r w:rsidRPr="00396C6B">
        <w:rPr>
          <w:rFonts w:ascii="Times New Roman" w:hAnsi="Times New Roman" w:cs="Times New Roman"/>
          <w:sz w:val="28"/>
          <w:szCs w:val="28"/>
        </w:rPr>
        <w:t>…………………………….3</w:t>
      </w:r>
    </w:p>
    <w:p w:rsidR="00A247E0" w:rsidRDefault="00A247E0" w:rsidP="005736A7">
      <w:pPr>
        <w:spacing w:line="360" w:lineRule="auto"/>
        <w:contextualSpacing/>
        <w:rPr>
          <w:rFonts w:ascii="Times New Roman" w:hAnsi="Times New Roman" w:cs="Times New Roman"/>
          <w:sz w:val="28"/>
          <w:szCs w:val="28"/>
        </w:rPr>
      </w:pPr>
    </w:p>
    <w:p w:rsidR="0088484A" w:rsidRPr="00A247E0" w:rsidRDefault="0088484A" w:rsidP="005736A7">
      <w:pPr>
        <w:spacing w:line="360" w:lineRule="auto"/>
        <w:contextualSpacing/>
        <w:rPr>
          <w:rFonts w:ascii="Times New Roman" w:hAnsi="Times New Roman" w:cs="Times New Roman"/>
          <w:b/>
          <w:sz w:val="28"/>
          <w:lang w:val="ru-RU"/>
        </w:rPr>
      </w:pPr>
      <w:r w:rsidRPr="0088484A">
        <w:rPr>
          <w:rFonts w:ascii="Times New Roman" w:hAnsi="Times New Roman" w:cs="Times New Roman"/>
          <w:b/>
          <w:sz w:val="28"/>
        </w:rPr>
        <w:t>РОЗДІЛ 1. ПОНЯТТЯ ТА СУТНІСТЬ ЦИВІЛЬНОГО ПРАВА ЯК ГАЛУЗІ ПРАВА</w:t>
      </w:r>
      <w:r w:rsidR="00A247E0" w:rsidRPr="00AD3BFA">
        <w:rPr>
          <w:rFonts w:ascii="Times New Roman" w:hAnsi="Times New Roman" w:cs="Times New Roman"/>
          <w:sz w:val="28"/>
          <w:lang w:val="ru-RU"/>
        </w:rPr>
        <w:t>……………………………………………………………….</w:t>
      </w:r>
      <w:r w:rsidR="00915A05">
        <w:rPr>
          <w:rFonts w:ascii="Times New Roman" w:hAnsi="Times New Roman" w:cs="Times New Roman"/>
          <w:sz w:val="28"/>
          <w:lang w:val="ru-RU"/>
        </w:rPr>
        <w:t>7</w:t>
      </w:r>
    </w:p>
    <w:p w:rsidR="0088484A" w:rsidRPr="00A247E0" w:rsidRDefault="005736A7" w:rsidP="005736A7">
      <w:pPr>
        <w:spacing w:line="360" w:lineRule="auto"/>
        <w:contextualSpacing/>
        <w:rPr>
          <w:rFonts w:ascii="Times New Roman" w:hAnsi="Times New Roman" w:cs="Times New Roman"/>
          <w:sz w:val="28"/>
          <w:lang w:val="ru-RU"/>
        </w:rPr>
      </w:pPr>
      <w:r w:rsidRPr="005736A7">
        <w:rPr>
          <w:rFonts w:ascii="Times New Roman" w:hAnsi="Times New Roman" w:cs="Times New Roman"/>
          <w:sz w:val="28"/>
        </w:rPr>
        <w:t>1.1</w:t>
      </w:r>
      <w:r w:rsidR="0088484A">
        <w:rPr>
          <w:rFonts w:ascii="Times New Roman" w:hAnsi="Times New Roman" w:cs="Times New Roman"/>
          <w:sz w:val="28"/>
        </w:rPr>
        <w:t>. Визначення цивільного права</w:t>
      </w:r>
      <w:r w:rsidR="00A247E0">
        <w:rPr>
          <w:rFonts w:ascii="Times New Roman" w:hAnsi="Times New Roman" w:cs="Times New Roman"/>
          <w:sz w:val="28"/>
          <w:lang w:val="ru-RU"/>
        </w:rPr>
        <w:t>.</w:t>
      </w:r>
      <w:r w:rsidR="00A247E0" w:rsidRPr="00A247E0">
        <w:rPr>
          <w:rFonts w:ascii="Times New Roman" w:hAnsi="Times New Roman" w:cs="Times New Roman"/>
          <w:sz w:val="28"/>
          <w:szCs w:val="28"/>
        </w:rPr>
        <w:t xml:space="preserve"> </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7</w:t>
      </w:r>
    </w:p>
    <w:p w:rsidR="005736A7" w:rsidRPr="00915A05" w:rsidRDefault="005736A7" w:rsidP="005736A7">
      <w:pPr>
        <w:spacing w:line="360" w:lineRule="auto"/>
        <w:contextualSpacing/>
        <w:rPr>
          <w:rFonts w:ascii="Times New Roman" w:hAnsi="Times New Roman" w:cs="Times New Roman"/>
          <w:sz w:val="28"/>
          <w:lang w:val="ru-RU"/>
        </w:rPr>
      </w:pPr>
      <w:r w:rsidRPr="005736A7">
        <w:rPr>
          <w:rFonts w:ascii="Times New Roman" w:hAnsi="Times New Roman" w:cs="Times New Roman"/>
          <w:sz w:val="28"/>
        </w:rPr>
        <w:t>1.2. Істор</w:t>
      </w:r>
      <w:r w:rsidR="00A247E0">
        <w:rPr>
          <w:rFonts w:ascii="Times New Roman" w:hAnsi="Times New Roman" w:cs="Times New Roman"/>
          <w:sz w:val="28"/>
        </w:rPr>
        <w:t>ичний розвиток цивільного права</w:t>
      </w:r>
      <w:r w:rsidR="00A247E0" w:rsidRPr="00396C6B">
        <w:rPr>
          <w:rFonts w:ascii="Times New Roman" w:hAnsi="Times New Roman" w:cs="Times New Roman"/>
          <w:sz w:val="28"/>
          <w:szCs w:val="28"/>
        </w:rPr>
        <w:t>………………………</w:t>
      </w:r>
      <w:r w:rsidR="00915A05">
        <w:rPr>
          <w:rFonts w:ascii="Times New Roman" w:hAnsi="Times New Roman" w:cs="Times New Roman"/>
          <w:sz w:val="28"/>
          <w:szCs w:val="28"/>
          <w:lang w:val="ru-RU"/>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8</w:t>
      </w:r>
    </w:p>
    <w:p w:rsidR="005736A7" w:rsidRPr="00915A05" w:rsidRDefault="00A247E0" w:rsidP="005736A7">
      <w:pPr>
        <w:spacing w:line="360" w:lineRule="auto"/>
        <w:contextualSpacing/>
        <w:rPr>
          <w:rFonts w:ascii="Times New Roman" w:hAnsi="Times New Roman" w:cs="Times New Roman"/>
          <w:sz w:val="28"/>
          <w:lang w:val="ru-RU"/>
        </w:rPr>
      </w:pPr>
      <w:r>
        <w:rPr>
          <w:rFonts w:ascii="Times New Roman" w:hAnsi="Times New Roman" w:cs="Times New Roman"/>
          <w:sz w:val="28"/>
        </w:rPr>
        <w:t>1.3. Принципи цивільного права</w:t>
      </w:r>
      <w:r w:rsidRPr="00396C6B">
        <w:rPr>
          <w:rFonts w:ascii="Times New Roman" w:hAnsi="Times New Roman" w:cs="Times New Roman"/>
          <w:sz w:val="28"/>
          <w:szCs w:val="28"/>
        </w:rPr>
        <w:t>………………………</w:t>
      </w:r>
      <w:r>
        <w:rPr>
          <w:rFonts w:ascii="Times New Roman" w:hAnsi="Times New Roman" w:cs="Times New Roman"/>
          <w:sz w:val="28"/>
          <w:szCs w:val="28"/>
          <w:lang w:val="ru-RU"/>
        </w:rPr>
        <w:t>…………</w:t>
      </w:r>
      <w:r w:rsidR="00915A05">
        <w:rPr>
          <w:rFonts w:ascii="Times New Roman" w:hAnsi="Times New Roman" w:cs="Times New Roman"/>
          <w:sz w:val="28"/>
          <w:szCs w:val="28"/>
          <w:lang w:val="ru-RU"/>
        </w:rPr>
        <w:t>………..</w:t>
      </w:r>
      <w:r w:rsidRPr="00396C6B">
        <w:rPr>
          <w:rFonts w:ascii="Times New Roman" w:hAnsi="Times New Roman" w:cs="Times New Roman"/>
          <w:sz w:val="28"/>
          <w:szCs w:val="28"/>
        </w:rPr>
        <w:t>…</w:t>
      </w:r>
      <w:r w:rsidR="00915A05">
        <w:rPr>
          <w:rFonts w:ascii="Times New Roman" w:hAnsi="Times New Roman" w:cs="Times New Roman"/>
          <w:sz w:val="28"/>
          <w:szCs w:val="28"/>
          <w:lang w:val="ru-RU"/>
        </w:rPr>
        <w:t>11</w:t>
      </w:r>
    </w:p>
    <w:p w:rsidR="0088484A" w:rsidRPr="005736A7" w:rsidRDefault="0088484A" w:rsidP="005736A7">
      <w:pPr>
        <w:spacing w:line="360" w:lineRule="auto"/>
        <w:contextualSpacing/>
        <w:rPr>
          <w:rFonts w:ascii="Times New Roman" w:hAnsi="Times New Roman" w:cs="Times New Roman"/>
          <w:sz w:val="28"/>
        </w:rPr>
      </w:pPr>
    </w:p>
    <w:p w:rsidR="005736A7" w:rsidRPr="0088484A" w:rsidRDefault="0088484A" w:rsidP="005736A7">
      <w:pPr>
        <w:spacing w:line="360" w:lineRule="auto"/>
        <w:contextualSpacing/>
        <w:rPr>
          <w:rFonts w:ascii="Times New Roman" w:hAnsi="Times New Roman" w:cs="Times New Roman"/>
          <w:b/>
          <w:sz w:val="28"/>
        </w:rPr>
      </w:pPr>
      <w:r w:rsidRPr="0088484A">
        <w:rPr>
          <w:rFonts w:ascii="Times New Roman" w:hAnsi="Times New Roman" w:cs="Times New Roman"/>
          <w:b/>
          <w:sz w:val="28"/>
        </w:rPr>
        <w:t>РОЗДІЛ 2. ПРЕДМЕТ ЦИВІЛЬНОГО ПРАВА</w:t>
      </w:r>
      <w:r w:rsidR="00AD3BFA" w:rsidRPr="00AD3BFA">
        <w:rPr>
          <w:rFonts w:ascii="Times New Roman" w:hAnsi="Times New Roman" w:cs="Times New Roman"/>
          <w:sz w:val="28"/>
          <w:lang w:val="ru-RU"/>
        </w:rPr>
        <w:t>…………………………</w:t>
      </w:r>
      <w:r w:rsidR="00915A05">
        <w:rPr>
          <w:rFonts w:ascii="Times New Roman" w:hAnsi="Times New Roman" w:cs="Times New Roman"/>
          <w:sz w:val="28"/>
          <w:lang w:val="ru-RU"/>
        </w:rPr>
        <w:t>14</w:t>
      </w:r>
    </w:p>
    <w:p w:rsidR="005736A7" w:rsidRPr="00915A05" w:rsidRDefault="005736A7" w:rsidP="005736A7">
      <w:pPr>
        <w:spacing w:line="360" w:lineRule="auto"/>
        <w:contextualSpacing/>
        <w:rPr>
          <w:rFonts w:ascii="Times New Roman" w:hAnsi="Times New Roman" w:cs="Times New Roman"/>
          <w:sz w:val="28"/>
          <w:lang w:val="ru-RU"/>
        </w:rPr>
      </w:pPr>
      <w:r w:rsidRPr="005736A7">
        <w:rPr>
          <w:rFonts w:ascii="Times New Roman" w:hAnsi="Times New Roman" w:cs="Times New Roman"/>
          <w:sz w:val="28"/>
        </w:rPr>
        <w:t>2.1. По</w:t>
      </w:r>
      <w:r w:rsidR="00A247E0">
        <w:rPr>
          <w:rFonts w:ascii="Times New Roman" w:hAnsi="Times New Roman" w:cs="Times New Roman"/>
          <w:sz w:val="28"/>
        </w:rPr>
        <w:t>няття предмета цивільного права</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A247E0" w:rsidRPr="00396C6B">
        <w:rPr>
          <w:rFonts w:ascii="Times New Roman" w:hAnsi="Times New Roman" w:cs="Times New Roman"/>
          <w:sz w:val="28"/>
          <w:szCs w:val="28"/>
        </w:rPr>
        <w:t>…</w:t>
      </w:r>
      <w:r w:rsidR="00915A05">
        <w:rPr>
          <w:rFonts w:ascii="Times New Roman" w:hAnsi="Times New Roman" w:cs="Times New Roman"/>
          <w:sz w:val="28"/>
          <w:szCs w:val="28"/>
          <w:lang w:val="ru-RU"/>
        </w:rPr>
        <w:t>14</w:t>
      </w:r>
    </w:p>
    <w:p w:rsidR="005736A7" w:rsidRPr="00915A05" w:rsidRDefault="005736A7" w:rsidP="005736A7">
      <w:pPr>
        <w:spacing w:line="360" w:lineRule="auto"/>
        <w:contextualSpacing/>
        <w:rPr>
          <w:rFonts w:ascii="Times New Roman" w:hAnsi="Times New Roman" w:cs="Times New Roman"/>
          <w:sz w:val="28"/>
          <w:lang w:val="ru-RU"/>
        </w:rPr>
      </w:pPr>
      <w:r w:rsidRPr="005736A7">
        <w:rPr>
          <w:rFonts w:ascii="Times New Roman" w:hAnsi="Times New Roman" w:cs="Times New Roman"/>
          <w:sz w:val="28"/>
        </w:rPr>
        <w:t xml:space="preserve">2.2. Види відносин, </w:t>
      </w:r>
      <w:r w:rsidR="00A247E0">
        <w:rPr>
          <w:rFonts w:ascii="Times New Roman" w:hAnsi="Times New Roman" w:cs="Times New Roman"/>
          <w:sz w:val="28"/>
        </w:rPr>
        <w:t>що регулюються цивільним правом</w:t>
      </w:r>
      <w:r w:rsidR="00A247E0" w:rsidRPr="00396C6B">
        <w:rPr>
          <w:rFonts w:ascii="Times New Roman" w:hAnsi="Times New Roman" w:cs="Times New Roman"/>
          <w:sz w:val="28"/>
          <w:szCs w:val="28"/>
        </w:rPr>
        <w:t>……………</w:t>
      </w:r>
      <w:r w:rsidR="00915A05">
        <w:rPr>
          <w:rFonts w:ascii="Times New Roman" w:hAnsi="Times New Roman" w:cs="Times New Roman"/>
          <w:sz w:val="28"/>
          <w:szCs w:val="28"/>
          <w:lang w:val="ru-RU"/>
        </w:rPr>
        <w:t>.</w:t>
      </w:r>
      <w:r w:rsidR="00A247E0" w:rsidRPr="00396C6B">
        <w:rPr>
          <w:rFonts w:ascii="Times New Roman" w:hAnsi="Times New Roman" w:cs="Times New Roman"/>
          <w:sz w:val="28"/>
          <w:szCs w:val="28"/>
        </w:rPr>
        <w:t>…</w:t>
      </w:r>
      <w:r w:rsidR="00915A05">
        <w:rPr>
          <w:rFonts w:ascii="Times New Roman" w:hAnsi="Times New Roman" w:cs="Times New Roman"/>
          <w:sz w:val="28"/>
          <w:szCs w:val="28"/>
        </w:rPr>
        <w:t>…</w:t>
      </w:r>
      <w:r w:rsidR="00915A05">
        <w:rPr>
          <w:rFonts w:ascii="Times New Roman" w:hAnsi="Times New Roman" w:cs="Times New Roman"/>
          <w:sz w:val="28"/>
          <w:szCs w:val="28"/>
          <w:lang w:val="ru-RU"/>
        </w:rPr>
        <w:t>16</w:t>
      </w:r>
    </w:p>
    <w:p w:rsidR="005736A7" w:rsidRPr="00915A05" w:rsidRDefault="005736A7" w:rsidP="005736A7">
      <w:pPr>
        <w:spacing w:line="360" w:lineRule="auto"/>
        <w:contextualSpacing/>
        <w:rPr>
          <w:rFonts w:ascii="Times New Roman" w:hAnsi="Times New Roman" w:cs="Times New Roman"/>
          <w:sz w:val="28"/>
          <w:lang w:val="ru-RU"/>
        </w:rPr>
      </w:pPr>
      <w:r w:rsidRPr="005736A7">
        <w:rPr>
          <w:rFonts w:ascii="Times New Roman" w:hAnsi="Times New Roman" w:cs="Times New Roman"/>
          <w:sz w:val="28"/>
        </w:rPr>
        <w:t>2.3.</w:t>
      </w:r>
      <w:r w:rsidR="00A247E0">
        <w:rPr>
          <w:rFonts w:ascii="Times New Roman" w:hAnsi="Times New Roman" w:cs="Times New Roman"/>
          <w:sz w:val="28"/>
        </w:rPr>
        <w:t xml:space="preserve"> Межі предмета цивільного права</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w:t>
      </w:r>
      <w:r w:rsidR="00A247E0">
        <w:rPr>
          <w:rFonts w:ascii="Times New Roman" w:hAnsi="Times New Roman" w:cs="Times New Roman"/>
          <w:sz w:val="28"/>
          <w:szCs w:val="28"/>
          <w:lang w:val="ru-RU"/>
        </w:rPr>
        <w:t>…</w:t>
      </w:r>
      <w:r w:rsidR="00A247E0" w:rsidRPr="00396C6B">
        <w:rPr>
          <w:rFonts w:ascii="Times New Roman" w:hAnsi="Times New Roman" w:cs="Times New Roman"/>
          <w:sz w:val="28"/>
          <w:szCs w:val="28"/>
        </w:rPr>
        <w:t>…</w:t>
      </w:r>
      <w:r w:rsidR="00915A05">
        <w:rPr>
          <w:rFonts w:ascii="Times New Roman" w:hAnsi="Times New Roman" w:cs="Times New Roman"/>
          <w:sz w:val="28"/>
          <w:szCs w:val="28"/>
          <w:lang w:val="ru-RU"/>
        </w:rPr>
        <w:t>18</w:t>
      </w:r>
    </w:p>
    <w:p w:rsidR="0088484A" w:rsidRPr="005736A7" w:rsidRDefault="0088484A" w:rsidP="005736A7">
      <w:pPr>
        <w:spacing w:line="360" w:lineRule="auto"/>
        <w:contextualSpacing/>
        <w:rPr>
          <w:rFonts w:ascii="Times New Roman" w:hAnsi="Times New Roman" w:cs="Times New Roman"/>
          <w:sz w:val="28"/>
        </w:rPr>
      </w:pPr>
    </w:p>
    <w:p w:rsidR="005736A7" w:rsidRPr="0088484A" w:rsidRDefault="0088484A" w:rsidP="005736A7">
      <w:pPr>
        <w:spacing w:line="360" w:lineRule="auto"/>
        <w:contextualSpacing/>
        <w:rPr>
          <w:rFonts w:ascii="Times New Roman" w:hAnsi="Times New Roman" w:cs="Times New Roman"/>
          <w:b/>
          <w:sz w:val="28"/>
        </w:rPr>
      </w:pPr>
      <w:r w:rsidRPr="0088484A">
        <w:rPr>
          <w:rFonts w:ascii="Times New Roman" w:hAnsi="Times New Roman" w:cs="Times New Roman"/>
          <w:b/>
          <w:sz w:val="28"/>
        </w:rPr>
        <w:t>РОЗДІЛ 3. МЕТОД ЦИВІЛЬНОГО ПРАВА</w:t>
      </w:r>
      <w:r w:rsidR="00AD3BFA" w:rsidRPr="00AD3BFA">
        <w:rPr>
          <w:rFonts w:ascii="Times New Roman" w:hAnsi="Times New Roman" w:cs="Times New Roman"/>
          <w:sz w:val="28"/>
          <w:lang w:val="ru-RU"/>
        </w:rPr>
        <w:t>………………………</w:t>
      </w:r>
      <w:r w:rsidR="00915A05">
        <w:rPr>
          <w:rFonts w:ascii="Times New Roman" w:hAnsi="Times New Roman" w:cs="Times New Roman"/>
          <w:sz w:val="28"/>
          <w:lang w:val="ru-RU"/>
        </w:rPr>
        <w:t>..</w:t>
      </w:r>
      <w:r w:rsidR="00AD3BFA" w:rsidRPr="00AD3BFA">
        <w:rPr>
          <w:rFonts w:ascii="Times New Roman" w:hAnsi="Times New Roman" w:cs="Times New Roman"/>
          <w:sz w:val="28"/>
          <w:lang w:val="ru-RU"/>
        </w:rPr>
        <w:t>……</w:t>
      </w:r>
      <w:r w:rsidR="00915A05">
        <w:rPr>
          <w:rFonts w:ascii="Times New Roman" w:hAnsi="Times New Roman" w:cs="Times New Roman"/>
          <w:sz w:val="28"/>
          <w:lang w:val="ru-RU"/>
        </w:rPr>
        <w:t>22</w:t>
      </w:r>
    </w:p>
    <w:p w:rsidR="005736A7" w:rsidRPr="005736A7" w:rsidRDefault="005736A7" w:rsidP="005736A7">
      <w:pPr>
        <w:spacing w:line="360" w:lineRule="auto"/>
        <w:contextualSpacing/>
        <w:rPr>
          <w:rFonts w:ascii="Times New Roman" w:hAnsi="Times New Roman" w:cs="Times New Roman"/>
          <w:sz w:val="28"/>
        </w:rPr>
      </w:pPr>
      <w:r w:rsidRPr="005736A7">
        <w:rPr>
          <w:rFonts w:ascii="Times New Roman" w:hAnsi="Times New Roman" w:cs="Times New Roman"/>
          <w:sz w:val="28"/>
        </w:rPr>
        <w:t>3.1. Поняття та озна</w:t>
      </w:r>
      <w:r w:rsidR="00A247E0">
        <w:rPr>
          <w:rFonts w:ascii="Times New Roman" w:hAnsi="Times New Roman" w:cs="Times New Roman"/>
          <w:sz w:val="28"/>
        </w:rPr>
        <w:t>ки методу правового регулювання</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22</w:t>
      </w:r>
    </w:p>
    <w:p w:rsidR="005736A7" w:rsidRPr="005736A7" w:rsidRDefault="005736A7" w:rsidP="005736A7">
      <w:pPr>
        <w:spacing w:line="360" w:lineRule="auto"/>
        <w:contextualSpacing/>
        <w:rPr>
          <w:rFonts w:ascii="Times New Roman" w:hAnsi="Times New Roman" w:cs="Times New Roman"/>
          <w:sz w:val="28"/>
        </w:rPr>
      </w:pPr>
      <w:r w:rsidRPr="005736A7">
        <w:rPr>
          <w:rFonts w:ascii="Times New Roman" w:hAnsi="Times New Roman" w:cs="Times New Roman"/>
          <w:sz w:val="28"/>
        </w:rPr>
        <w:t>3.2. Характе</w:t>
      </w:r>
      <w:r w:rsidR="00A247E0">
        <w:rPr>
          <w:rFonts w:ascii="Times New Roman" w:hAnsi="Times New Roman" w:cs="Times New Roman"/>
          <w:sz w:val="28"/>
        </w:rPr>
        <w:t>ристика методу цивільного права</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A247E0" w:rsidRPr="00396C6B">
        <w:rPr>
          <w:rFonts w:ascii="Times New Roman" w:hAnsi="Times New Roman" w:cs="Times New Roman"/>
          <w:sz w:val="28"/>
          <w:szCs w:val="28"/>
        </w:rPr>
        <w:t>…………</w:t>
      </w:r>
      <w:r w:rsidR="00915A05">
        <w:rPr>
          <w:rFonts w:ascii="Times New Roman" w:hAnsi="Times New Roman" w:cs="Times New Roman"/>
          <w:sz w:val="28"/>
          <w:szCs w:val="28"/>
          <w:lang w:val="ru-RU"/>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24</w:t>
      </w:r>
    </w:p>
    <w:p w:rsidR="005736A7" w:rsidRPr="005736A7" w:rsidRDefault="005736A7" w:rsidP="005736A7">
      <w:pPr>
        <w:spacing w:line="360" w:lineRule="auto"/>
        <w:contextualSpacing/>
        <w:rPr>
          <w:rFonts w:ascii="Times New Roman" w:hAnsi="Times New Roman" w:cs="Times New Roman"/>
          <w:sz w:val="28"/>
        </w:rPr>
      </w:pPr>
      <w:r w:rsidRPr="005736A7">
        <w:rPr>
          <w:rFonts w:ascii="Times New Roman" w:hAnsi="Times New Roman" w:cs="Times New Roman"/>
          <w:sz w:val="28"/>
        </w:rPr>
        <w:t>3.3. Взаємозв’язок предмета і мет</w:t>
      </w:r>
      <w:r w:rsidR="00A247E0">
        <w:rPr>
          <w:rFonts w:ascii="Times New Roman" w:hAnsi="Times New Roman" w:cs="Times New Roman"/>
          <w:sz w:val="28"/>
        </w:rPr>
        <w:t>оду цивільного права</w:t>
      </w:r>
      <w:r w:rsidR="00A247E0" w:rsidRPr="00396C6B">
        <w:rPr>
          <w:rFonts w:ascii="Times New Roman" w:hAnsi="Times New Roman" w:cs="Times New Roman"/>
          <w:sz w:val="28"/>
          <w:szCs w:val="28"/>
        </w:rPr>
        <w:t>…………</w:t>
      </w:r>
      <w:r w:rsidR="00A247E0">
        <w:rPr>
          <w:rFonts w:ascii="Times New Roman" w:hAnsi="Times New Roman" w:cs="Times New Roman"/>
          <w:sz w:val="28"/>
          <w:szCs w:val="28"/>
          <w:lang w:val="ru-RU"/>
        </w:rPr>
        <w:t>………..</w:t>
      </w:r>
      <w:r w:rsidR="00915A05">
        <w:rPr>
          <w:rFonts w:ascii="Times New Roman" w:hAnsi="Times New Roman" w:cs="Times New Roman"/>
          <w:sz w:val="28"/>
          <w:szCs w:val="28"/>
          <w:lang w:val="ru-RU"/>
        </w:rPr>
        <w:t>28</w:t>
      </w:r>
    </w:p>
    <w:p w:rsidR="00A247E0" w:rsidRDefault="00A247E0" w:rsidP="00A247E0">
      <w:pPr>
        <w:spacing w:line="240" w:lineRule="auto"/>
        <w:rPr>
          <w:rFonts w:ascii="Times New Roman" w:hAnsi="Times New Roman" w:cs="Times New Roman"/>
          <w:sz w:val="28"/>
        </w:rPr>
      </w:pPr>
    </w:p>
    <w:p w:rsidR="00A247E0" w:rsidRPr="002874F8" w:rsidRDefault="00A247E0" w:rsidP="00A247E0">
      <w:pPr>
        <w:spacing w:line="240" w:lineRule="auto"/>
        <w:rPr>
          <w:rFonts w:ascii="Times New Roman" w:hAnsi="Times New Roman" w:cs="Times New Roman"/>
          <w:sz w:val="28"/>
          <w:szCs w:val="28"/>
        </w:rPr>
      </w:pPr>
      <w:r w:rsidRPr="00396C6B">
        <w:rPr>
          <w:rFonts w:ascii="Times New Roman" w:hAnsi="Times New Roman" w:cs="Times New Roman"/>
          <w:bCs/>
          <w:sz w:val="28"/>
          <w:szCs w:val="28"/>
        </w:rPr>
        <w:t>ВИСНОВКИ</w:t>
      </w:r>
      <w:r w:rsidRPr="00396C6B">
        <w:rPr>
          <w:rFonts w:ascii="Times New Roman" w:hAnsi="Times New Roman" w:cs="Times New Roman"/>
          <w:sz w:val="28"/>
          <w:szCs w:val="28"/>
        </w:rPr>
        <w:t>.…………………………………………………………….…….3</w:t>
      </w:r>
      <w:r w:rsidR="00915A05" w:rsidRPr="002874F8">
        <w:rPr>
          <w:rFonts w:ascii="Times New Roman" w:hAnsi="Times New Roman" w:cs="Times New Roman"/>
          <w:sz w:val="28"/>
          <w:szCs w:val="28"/>
        </w:rPr>
        <w:t>1</w:t>
      </w:r>
    </w:p>
    <w:p w:rsidR="00A247E0" w:rsidRPr="002874F8" w:rsidRDefault="00A247E0" w:rsidP="00A247E0">
      <w:pPr>
        <w:spacing w:line="240" w:lineRule="auto"/>
        <w:rPr>
          <w:rFonts w:ascii="Times New Roman" w:hAnsi="Times New Roman" w:cs="Times New Roman"/>
          <w:sz w:val="28"/>
          <w:szCs w:val="28"/>
        </w:rPr>
      </w:pPr>
      <w:r w:rsidRPr="00396C6B">
        <w:rPr>
          <w:rFonts w:ascii="Times New Roman" w:hAnsi="Times New Roman" w:cs="Times New Roman"/>
          <w:bCs/>
          <w:sz w:val="28"/>
          <w:szCs w:val="28"/>
        </w:rPr>
        <w:t>СПИСОК ВИКОРИСТАНИХ ДЖЕРЕЛ</w:t>
      </w:r>
      <w:r w:rsidRPr="00396C6B">
        <w:rPr>
          <w:rFonts w:ascii="Times New Roman" w:hAnsi="Times New Roman" w:cs="Times New Roman"/>
          <w:sz w:val="28"/>
          <w:szCs w:val="28"/>
        </w:rPr>
        <w:t>.………………………………..…..</w:t>
      </w:r>
      <w:r w:rsidR="00915A05" w:rsidRPr="002874F8">
        <w:rPr>
          <w:rFonts w:ascii="Times New Roman" w:hAnsi="Times New Roman" w:cs="Times New Roman"/>
          <w:sz w:val="28"/>
          <w:szCs w:val="28"/>
        </w:rPr>
        <w:t>35</w:t>
      </w:r>
    </w:p>
    <w:p w:rsidR="005736A7" w:rsidRPr="005736A7" w:rsidRDefault="005736A7" w:rsidP="005736A7">
      <w:pPr>
        <w:spacing w:line="360" w:lineRule="auto"/>
        <w:contextualSpacing/>
        <w:rPr>
          <w:rFonts w:ascii="Times New Roman" w:hAnsi="Times New Roman" w:cs="Times New Roman"/>
          <w:sz w:val="28"/>
        </w:rPr>
      </w:pPr>
    </w:p>
    <w:p w:rsidR="005736A7" w:rsidRPr="005736A7" w:rsidRDefault="005736A7" w:rsidP="005736A7">
      <w:pPr>
        <w:spacing w:line="360" w:lineRule="auto"/>
        <w:contextualSpacing/>
        <w:rPr>
          <w:rFonts w:ascii="Times New Roman" w:hAnsi="Times New Roman" w:cs="Times New Roman"/>
          <w:sz w:val="28"/>
        </w:rPr>
      </w:pPr>
    </w:p>
    <w:p w:rsidR="005736A7" w:rsidRPr="005736A7" w:rsidRDefault="005736A7" w:rsidP="005736A7">
      <w:pPr>
        <w:spacing w:line="360" w:lineRule="auto"/>
        <w:contextualSpacing/>
        <w:rPr>
          <w:rFonts w:ascii="Times New Roman" w:hAnsi="Times New Roman" w:cs="Times New Roman"/>
          <w:sz w:val="28"/>
        </w:rPr>
      </w:pPr>
    </w:p>
    <w:p w:rsidR="005736A7" w:rsidRPr="005736A7" w:rsidRDefault="005736A7" w:rsidP="005736A7">
      <w:pPr>
        <w:spacing w:line="360" w:lineRule="auto"/>
        <w:contextualSpacing/>
        <w:rPr>
          <w:rFonts w:ascii="Times New Roman" w:hAnsi="Times New Roman" w:cs="Times New Roman"/>
          <w:sz w:val="28"/>
        </w:rPr>
      </w:pPr>
    </w:p>
    <w:p w:rsidR="005736A7" w:rsidRPr="005736A7" w:rsidRDefault="005736A7" w:rsidP="005736A7">
      <w:pPr>
        <w:spacing w:line="360" w:lineRule="auto"/>
        <w:contextualSpacing/>
        <w:rPr>
          <w:rFonts w:ascii="Times New Roman" w:hAnsi="Times New Roman" w:cs="Times New Roman"/>
          <w:sz w:val="28"/>
        </w:rPr>
      </w:pPr>
    </w:p>
    <w:p w:rsidR="005736A7" w:rsidRPr="005736A7" w:rsidRDefault="005736A7" w:rsidP="005736A7">
      <w:pPr>
        <w:spacing w:line="360" w:lineRule="auto"/>
        <w:contextualSpacing/>
        <w:rPr>
          <w:rFonts w:ascii="Times New Roman" w:hAnsi="Times New Roman" w:cs="Times New Roman"/>
          <w:sz w:val="28"/>
        </w:rPr>
      </w:pPr>
    </w:p>
    <w:p w:rsidR="005736A7" w:rsidRPr="005736A7" w:rsidRDefault="005736A7" w:rsidP="005736A7">
      <w:pPr>
        <w:spacing w:line="360" w:lineRule="auto"/>
        <w:contextualSpacing/>
        <w:rPr>
          <w:rFonts w:ascii="Times New Roman" w:hAnsi="Times New Roman" w:cs="Times New Roman"/>
          <w:sz w:val="28"/>
        </w:rPr>
      </w:pPr>
    </w:p>
    <w:p w:rsidR="005736A7" w:rsidRDefault="005736A7" w:rsidP="005736A7">
      <w:pPr>
        <w:spacing w:line="360" w:lineRule="auto"/>
        <w:contextualSpacing/>
        <w:rPr>
          <w:rFonts w:ascii="Times New Roman" w:hAnsi="Times New Roman" w:cs="Times New Roman"/>
          <w:sz w:val="28"/>
        </w:rPr>
      </w:pPr>
    </w:p>
    <w:p w:rsidR="005736A7" w:rsidRDefault="005736A7" w:rsidP="005736A7">
      <w:pPr>
        <w:spacing w:line="360" w:lineRule="auto"/>
        <w:contextualSpacing/>
        <w:rPr>
          <w:rFonts w:ascii="Times New Roman" w:hAnsi="Times New Roman" w:cs="Times New Roman"/>
          <w:b/>
          <w:sz w:val="28"/>
        </w:rPr>
      </w:pPr>
    </w:p>
    <w:p w:rsidR="00F54A10" w:rsidRDefault="00F54A10" w:rsidP="005736A7">
      <w:pPr>
        <w:spacing w:line="360" w:lineRule="auto"/>
        <w:ind w:firstLine="709"/>
        <w:contextualSpacing/>
        <w:jc w:val="center"/>
        <w:rPr>
          <w:rFonts w:ascii="Times New Roman" w:hAnsi="Times New Roman" w:cs="Times New Roman"/>
          <w:b/>
          <w:sz w:val="32"/>
        </w:rPr>
      </w:pPr>
      <w:r w:rsidRPr="003D3A36">
        <w:rPr>
          <w:rFonts w:ascii="Times New Roman" w:hAnsi="Times New Roman" w:cs="Times New Roman"/>
          <w:b/>
          <w:sz w:val="32"/>
        </w:rPr>
        <w:lastRenderedPageBreak/>
        <w:t>ВСТУП</w:t>
      </w:r>
    </w:p>
    <w:p w:rsidR="00674E14" w:rsidRPr="003D3A36" w:rsidRDefault="00674E14" w:rsidP="005736A7">
      <w:pPr>
        <w:spacing w:line="360" w:lineRule="auto"/>
        <w:ind w:firstLine="709"/>
        <w:contextualSpacing/>
        <w:jc w:val="center"/>
        <w:rPr>
          <w:rFonts w:ascii="Times New Roman" w:hAnsi="Times New Roman" w:cs="Times New Roman"/>
          <w:b/>
          <w:sz w:val="32"/>
        </w:rPr>
      </w:pPr>
    </w:p>
    <w:p w:rsidR="00F54A10" w:rsidRPr="00F54A10" w:rsidRDefault="00F54A10" w:rsidP="0088484A">
      <w:pPr>
        <w:spacing w:line="360" w:lineRule="auto"/>
        <w:contextualSpacing/>
        <w:jc w:val="both"/>
        <w:rPr>
          <w:rFonts w:ascii="Times New Roman" w:hAnsi="Times New Roman" w:cs="Times New Roman"/>
          <w:sz w:val="28"/>
        </w:rPr>
      </w:pPr>
      <w:r w:rsidRPr="00F54A10">
        <w:rPr>
          <w:rFonts w:ascii="Times New Roman" w:hAnsi="Times New Roman" w:cs="Times New Roman"/>
          <w:sz w:val="28"/>
        </w:rPr>
        <w:t>Цивільне право як одна з ключових галузей правової науки відіграє важливу роль у регулюванні суспільних відносин, що виникають у процесі повсякденного життя громадян, а також діяльності юридичних осіб. Сутність цієї галузі полягає в забезпеченні балансу приватних інтересів та суспільного блага, що робить її предмет і метод об’єктом постійного наукового інтересу. У сучасних умовах розвитку суспільства, коли економічні, соціальні та культурні відносини зазнають трансформацій, дослідження цивільного права набуває особливої актуальності. Воно дозволяє не лише осмислити правові механізми регулювання, а й виявити прогалини у законодавстві та запропонувати шляхи їх усунення. Саме тому тема "Предмет і метод цивільного права" є важливою для глибокого розуміння природи цієї правової галузі та її місця в системі права загалом.</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Актуальність обраної теми зумовлена кількома факторами. По-перше, цивільне право регулює широкий спектр відносин, що стосуються майнових і немайнових інтересів особи, які є основою функціонування ринкової економіки та громадянського суспільства. По-друге, у процесі глобалізації та інтеграції України до європейського правового простору виникає потреба в адаптації національного цивільного законодавства до міжнародних стандартів, що вимагає ретельного аналізу його теоретичних засад. По-третє, стрімкий розвиток технологій, зокрема цифрової економіки, ставить перед цивільним правом нові виклики, пов’язані з регулюванням відносин у віртуальному просторі, захистом інтелектуальної власності та персональних даних. Усе це свідчить про необхідність переосмислення предмета і методів цивільного права в сучасному контексті.</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 xml:space="preserve">Наукова проблема, яка лежить в основі дослідження, полягає у визначенні меж предмета цивільного права та особливостей його методів у регулюванні суспільних відносин. Незважаючи на значний доробок у цій сфері, питання співвідношення предмета і методу цивільного права з </w:t>
      </w:r>
      <w:r w:rsidRPr="00F54A10">
        <w:rPr>
          <w:rFonts w:ascii="Times New Roman" w:hAnsi="Times New Roman" w:cs="Times New Roman"/>
          <w:sz w:val="28"/>
        </w:rPr>
        <w:lastRenderedPageBreak/>
        <w:t>іншими галузями права, а також їх еволюція в умовах сучасності залишаються дискусійними. Дослідження даної теми спирається на праці таких відомих вчених, як О.С. Іоффе, який акцентував увагу на майновій природі цивільно-правових відносин, Ю.К. Толстой, який розглядав специфіку методів правового регулювання, та С.С. Алексєєв, який розробляв загальнотеоретичні підходи до розуміння права. У вітчизняній науці значний внесок у вивчення цивільного права зробили В.В. Луць, який аналізував його предмет через призму суспільних відносин, та Р.Б. Шишка, який досліджував еволюцію цивільно-правових методів. Водночас сучасні реалії потребують нових підходів до осмислення цих категорій, що й обґрунтовує необхідність проведення даного дослідження.</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Тема дослідження охоплює аналіз явища цивільного права як галузі наукового знання, що регулює певний тип суспільних відносин. Вона спрямована на розкриття змісту предмета цивільного права, його меж та особливостей методів, які застосовуються для досягнення цілей правового регулювання. Вивчення цих аспектів дозволяє не лише поглибити теоретичні знання, а й сформувати практичні рекомендації щодо вдосконалення цивільного законодавства.</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Об’єктом дослідження виступають суспільні відносини, що виникають у процесі реалізації майнових і пов’язаних з ними особистих немайнових прав. Ці відносини є основою функціонування цивільного права як регулятивної системи, що забезпечує захист інтересів суб’єктів права. Предметом дослідження є безпосередньо предмет і метод цивільного права як ключові категорії, що визначають його специфіку та відмежовують від інших правових галузей. Таким чином, предмет дослідження конкретизує об’єкт, зосереджуючи увагу на теоретичних і практичних аспектах цивільно-правового регулювання.</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 xml:space="preserve">Мета дослідження полягає у комплексному аналізі предмета і методу цивільного права, виявленні їх особливостей та визначенні ролі в системі правового регулювання суспільних відносин. Очікується, що кінцевим </w:t>
      </w:r>
      <w:r w:rsidRPr="00F54A10">
        <w:rPr>
          <w:rFonts w:ascii="Times New Roman" w:hAnsi="Times New Roman" w:cs="Times New Roman"/>
          <w:sz w:val="28"/>
        </w:rPr>
        <w:lastRenderedPageBreak/>
        <w:t>результатом стане чітке окреслення меж предмета цивільного права, а також характеристика методів, які застосовуються для реалізації його норм у сучасних умовах.</w:t>
      </w:r>
    </w:p>
    <w:p w:rsid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Для досягнення поставленої мети визначен</w:t>
      </w:r>
      <w:r>
        <w:rPr>
          <w:rFonts w:ascii="Times New Roman" w:hAnsi="Times New Roman" w:cs="Times New Roman"/>
          <w:sz w:val="28"/>
        </w:rPr>
        <w:t>о наступні завдання дослідження:</w:t>
      </w:r>
      <w:r w:rsidRPr="00F54A10">
        <w:rPr>
          <w:rFonts w:ascii="Times New Roman" w:hAnsi="Times New Roman" w:cs="Times New Roman"/>
          <w:sz w:val="28"/>
        </w:rPr>
        <w:t xml:space="preserve"> </w:t>
      </w:r>
    </w:p>
    <w:p w:rsidR="00F54A10" w:rsidRPr="00F54A10" w:rsidRDefault="00F54A10" w:rsidP="005736A7">
      <w:pPr>
        <w:pStyle w:val="a3"/>
        <w:numPr>
          <w:ilvl w:val="0"/>
          <w:numId w:val="1"/>
        </w:numPr>
        <w:spacing w:line="360" w:lineRule="auto"/>
        <w:ind w:left="0" w:hanging="11"/>
        <w:jc w:val="both"/>
        <w:rPr>
          <w:rFonts w:ascii="Times New Roman" w:hAnsi="Times New Roman" w:cs="Times New Roman"/>
          <w:sz w:val="28"/>
        </w:rPr>
      </w:pPr>
      <w:r>
        <w:rPr>
          <w:rFonts w:ascii="Times New Roman" w:hAnsi="Times New Roman" w:cs="Times New Roman"/>
          <w:sz w:val="28"/>
        </w:rPr>
        <w:t>Д</w:t>
      </w:r>
      <w:r w:rsidRPr="00F54A10">
        <w:rPr>
          <w:rFonts w:ascii="Times New Roman" w:hAnsi="Times New Roman" w:cs="Times New Roman"/>
          <w:sz w:val="28"/>
        </w:rPr>
        <w:t xml:space="preserve">ослідити теоретичні засади предмета цивільного права, його структуру та зміст, спираючись на наукові джерела та нормативні акти. </w:t>
      </w:r>
    </w:p>
    <w:p w:rsidR="00F54A10" w:rsidRPr="00F54A10" w:rsidRDefault="00F54A10" w:rsidP="005736A7">
      <w:pPr>
        <w:pStyle w:val="a3"/>
        <w:numPr>
          <w:ilvl w:val="0"/>
          <w:numId w:val="1"/>
        </w:numPr>
        <w:spacing w:line="360" w:lineRule="auto"/>
        <w:ind w:left="0" w:hanging="11"/>
        <w:jc w:val="both"/>
        <w:rPr>
          <w:rFonts w:ascii="Times New Roman" w:hAnsi="Times New Roman" w:cs="Times New Roman"/>
          <w:sz w:val="28"/>
        </w:rPr>
      </w:pPr>
      <w:r>
        <w:rPr>
          <w:rFonts w:ascii="Times New Roman" w:hAnsi="Times New Roman" w:cs="Times New Roman"/>
          <w:sz w:val="28"/>
        </w:rPr>
        <w:t>П</w:t>
      </w:r>
      <w:r w:rsidRPr="00F54A10">
        <w:rPr>
          <w:rFonts w:ascii="Times New Roman" w:hAnsi="Times New Roman" w:cs="Times New Roman"/>
          <w:sz w:val="28"/>
        </w:rPr>
        <w:t xml:space="preserve">роаналізувати методи цивільно-правового регулювання, визначивши їх специфіку та відмінності від методів інших галузей права. </w:t>
      </w:r>
    </w:p>
    <w:p w:rsidR="00F54A10" w:rsidRPr="00F54A10" w:rsidRDefault="00F54A10" w:rsidP="005736A7">
      <w:pPr>
        <w:pStyle w:val="a3"/>
        <w:numPr>
          <w:ilvl w:val="0"/>
          <w:numId w:val="1"/>
        </w:numPr>
        <w:spacing w:line="360" w:lineRule="auto"/>
        <w:ind w:left="0" w:hanging="11"/>
        <w:jc w:val="both"/>
        <w:rPr>
          <w:rFonts w:ascii="Times New Roman" w:hAnsi="Times New Roman" w:cs="Times New Roman"/>
          <w:sz w:val="28"/>
        </w:rPr>
      </w:pPr>
      <w:r>
        <w:rPr>
          <w:rFonts w:ascii="Times New Roman" w:hAnsi="Times New Roman" w:cs="Times New Roman"/>
          <w:sz w:val="28"/>
        </w:rPr>
        <w:t>Р</w:t>
      </w:r>
      <w:r w:rsidRPr="00F54A10">
        <w:rPr>
          <w:rFonts w:ascii="Times New Roman" w:hAnsi="Times New Roman" w:cs="Times New Roman"/>
          <w:sz w:val="28"/>
        </w:rPr>
        <w:t xml:space="preserve">озглянути еволюцію предмета і методу цивільного права в історичному контексті та оцінити їх адаптацію до сучасних викликів. </w:t>
      </w:r>
    </w:p>
    <w:p w:rsidR="00F54A10" w:rsidRPr="00F54A10" w:rsidRDefault="00F54A10" w:rsidP="005736A7">
      <w:pPr>
        <w:pStyle w:val="a3"/>
        <w:numPr>
          <w:ilvl w:val="0"/>
          <w:numId w:val="1"/>
        </w:numPr>
        <w:spacing w:line="360" w:lineRule="auto"/>
        <w:ind w:left="0" w:hanging="11"/>
        <w:jc w:val="both"/>
        <w:rPr>
          <w:rFonts w:ascii="Times New Roman" w:hAnsi="Times New Roman" w:cs="Times New Roman"/>
          <w:sz w:val="28"/>
        </w:rPr>
      </w:pPr>
      <w:r>
        <w:rPr>
          <w:rFonts w:ascii="Times New Roman" w:hAnsi="Times New Roman" w:cs="Times New Roman"/>
          <w:sz w:val="28"/>
        </w:rPr>
        <w:t>У</w:t>
      </w:r>
      <w:r w:rsidRPr="00F54A10">
        <w:rPr>
          <w:rFonts w:ascii="Times New Roman" w:hAnsi="Times New Roman" w:cs="Times New Roman"/>
          <w:sz w:val="28"/>
        </w:rPr>
        <w:t>загальнити отримані дані та запропонувати рекомендації щодо вдосконалення теоретичних підходів до розуміння цивільного права.</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Методи дослідження обрано з урахуванням специфіки теми та поставлених завдань. Історичний метод дозволить простежити розвиток предмета і методу цивільного права від давніх часів до сьогодення. Порівняльно-правовий метод буде використано для зіставлення підходів до визначення предмета і методу цивільного права в різних правових системах. Системний метод допоможе розглядати цивільне право як цілісну систему, що складається з взаємопов’язаних елементів. Формально-юридичний метод застосовуватиметься для аналізу норм цивільного законодавства, їх тлумачення та оцінки ефективності.</w:t>
      </w:r>
    </w:p>
    <w:p w:rsidR="00F54A10" w:rsidRPr="000B03E9" w:rsidRDefault="00F54A10" w:rsidP="005736A7">
      <w:pPr>
        <w:spacing w:line="360" w:lineRule="auto"/>
        <w:contextualSpacing/>
        <w:jc w:val="both"/>
        <w:rPr>
          <w:rFonts w:ascii="Times New Roman" w:hAnsi="Times New Roman" w:cs="Times New Roman"/>
          <w:sz w:val="28"/>
        </w:rPr>
      </w:pPr>
      <w:r w:rsidRPr="000B03E9">
        <w:rPr>
          <w:rFonts w:ascii="Times New Roman" w:hAnsi="Times New Roman" w:cs="Times New Roman"/>
          <w:sz w:val="28"/>
        </w:rPr>
        <w:t xml:space="preserve">Структура курсової роботи включає такі основні елементи: зміст, вступ, </w:t>
      </w:r>
      <w:r w:rsidR="000B03E9" w:rsidRPr="000B03E9">
        <w:rPr>
          <w:rFonts w:ascii="Times New Roman" w:hAnsi="Times New Roman" w:cs="Times New Roman"/>
          <w:sz w:val="28"/>
        </w:rPr>
        <w:t>три</w:t>
      </w:r>
      <w:r w:rsidRPr="000B03E9">
        <w:rPr>
          <w:rFonts w:ascii="Times New Roman" w:hAnsi="Times New Roman" w:cs="Times New Roman"/>
          <w:sz w:val="28"/>
        </w:rPr>
        <w:t xml:space="preserve"> розділи з підрозділами, висновки</w:t>
      </w:r>
      <w:r w:rsidR="000B03E9" w:rsidRPr="000B03E9">
        <w:rPr>
          <w:rFonts w:ascii="Times New Roman" w:hAnsi="Times New Roman" w:cs="Times New Roman"/>
          <w:sz w:val="28"/>
        </w:rPr>
        <w:t xml:space="preserve"> та</w:t>
      </w:r>
      <w:r w:rsidRPr="000B03E9">
        <w:rPr>
          <w:rFonts w:ascii="Times New Roman" w:hAnsi="Times New Roman" w:cs="Times New Roman"/>
          <w:sz w:val="28"/>
        </w:rPr>
        <w:t xml:space="preserve"> список використаних джерел. Загальний обсяг роботи становить </w:t>
      </w:r>
      <w:r w:rsidR="002874F8" w:rsidRPr="002874F8">
        <w:rPr>
          <w:rFonts w:ascii="Times New Roman" w:hAnsi="Times New Roman" w:cs="Times New Roman"/>
          <w:sz w:val="28"/>
          <w:lang w:val="ru-RU"/>
        </w:rPr>
        <w:t>36 стор</w:t>
      </w:r>
      <w:r w:rsidR="002874F8" w:rsidRPr="002874F8">
        <w:rPr>
          <w:rFonts w:ascii="Times New Roman" w:hAnsi="Times New Roman" w:cs="Times New Roman"/>
          <w:sz w:val="28"/>
        </w:rPr>
        <w:t>інок</w:t>
      </w:r>
      <w:r w:rsidRPr="002874F8">
        <w:rPr>
          <w:rFonts w:ascii="Times New Roman" w:hAnsi="Times New Roman" w:cs="Times New Roman"/>
          <w:sz w:val="28"/>
        </w:rPr>
        <w:t>. У списку вик</w:t>
      </w:r>
      <w:r w:rsidR="002874F8" w:rsidRPr="002874F8">
        <w:rPr>
          <w:rFonts w:ascii="Times New Roman" w:hAnsi="Times New Roman" w:cs="Times New Roman"/>
          <w:sz w:val="28"/>
        </w:rPr>
        <w:t>ористаних джерел передбачається 18</w:t>
      </w:r>
      <w:r w:rsidRPr="002874F8">
        <w:rPr>
          <w:rFonts w:ascii="Times New Roman" w:hAnsi="Times New Roman" w:cs="Times New Roman"/>
          <w:sz w:val="28"/>
        </w:rPr>
        <w:t xml:space="preserve"> найменувань</w:t>
      </w:r>
      <w:r w:rsidR="000B03E9" w:rsidRPr="002874F8">
        <w:rPr>
          <w:rFonts w:ascii="Times New Roman" w:hAnsi="Times New Roman" w:cs="Times New Roman"/>
          <w:sz w:val="28"/>
        </w:rPr>
        <w:t>.</w:t>
      </w:r>
      <w:r w:rsidRPr="002874F8">
        <w:rPr>
          <w:rFonts w:ascii="Times New Roman" w:hAnsi="Times New Roman" w:cs="Times New Roman"/>
          <w:sz w:val="28"/>
        </w:rPr>
        <w:t xml:space="preserve"> </w:t>
      </w:r>
      <w:r w:rsidRPr="000B03E9">
        <w:rPr>
          <w:rFonts w:ascii="Times New Roman" w:hAnsi="Times New Roman" w:cs="Times New Roman"/>
          <w:sz w:val="28"/>
        </w:rPr>
        <w:t xml:space="preserve">Вступ охоплює </w:t>
      </w:r>
      <w:r w:rsidR="000B03E9" w:rsidRPr="000B03E9">
        <w:rPr>
          <w:rFonts w:ascii="Times New Roman" w:hAnsi="Times New Roman" w:cs="Times New Roman"/>
          <w:sz w:val="28"/>
        </w:rPr>
        <w:t>4</w:t>
      </w:r>
      <w:r w:rsidRPr="000B03E9">
        <w:rPr>
          <w:rFonts w:ascii="Times New Roman" w:hAnsi="Times New Roman" w:cs="Times New Roman"/>
          <w:sz w:val="28"/>
        </w:rPr>
        <w:t xml:space="preserve"> сторін</w:t>
      </w:r>
      <w:r w:rsidR="000B03E9" w:rsidRPr="000B03E9">
        <w:rPr>
          <w:rFonts w:ascii="Times New Roman" w:hAnsi="Times New Roman" w:cs="Times New Roman"/>
          <w:sz w:val="28"/>
        </w:rPr>
        <w:t>ки.</w:t>
      </w:r>
      <w:r w:rsidRPr="000B03E9">
        <w:rPr>
          <w:rFonts w:ascii="Times New Roman" w:hAnsi="Times New Roman" w:cs="Times New Roman"/>
          <w:sz w:val="28"/>
        </w:rPr>
        <w:t xml:space="preserve">, де розкривається актуальність теми, науковий апарат і структура роботи. Перший розділ присвячено </w:t>
      </w:r>
      <w:r w:rsidR="000B03E9" w:rsidRPr="000B03E9">
        <w:rPr>
          <w:rFonts w:ascii="Times New Roman" w:hAnsi="Times New Roman" w:cs="Times New Roman"/>
          <w:sz w:val="28"/>
        </w:rPr>
        <w:t xml:space="preserve">поняттю та сутності цивільного права як галузі права </w:t>
      </w:r>
      <w:r w:rsidRPr="000B03E9">
        <w:rPr>
          <w:rFonts w:ascii="Times New Roman" w:hAnsi="Times New Roman" w:cs="Times New Roman"/>
          <w:sz w:val="28"/>
        </w:rPr>
        <w:t xml:space="preserve">, другий – </w:t>
      </w:r>
      <w:r w:rsidR="000B03E9" w:rsidRPr="000B03E9">
        <w:rPr>
          <w:rFonts w:ascii="Times New Roman" w:hAnsi="Times New Roman" w:cs="Times New Roman"/>
          <w:sz w:val="28"/>
        </w:rPr>
        <w:t xml:space="preserve">предмету цивільного права, а третій – методу цивільного </w:t>
      </w:r>
      <w:r w:rsidR="000B03E9" w:rsidRPr="000B03E9">
        <w:rPr>
          <w:rFonts w:ascii="Times New Roman" w:hAnsi="Times New Roman" w:cs="Times New Roman"/>
          <w:sz w:val="28"/>
        </w:rPr>
        <w:lastRenderedPageBreak/>
        <w:t>права</w:t>
      </w:r>
      <w:r w:rsidRPr="000B03E9">
        <w:rPr>
          <w:rFonts w:ascii="Times New Roman" w:hAnsi="Times New Roman" w:cs="Times New Roman"/>
          <w:sz w:val="28"/>
        </w:rPr>
        <w:t>. У висновках будуть підведені підсумки дослідження та сформульовані пропозиції щодо подальшого вивчення теми.</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Таким чином, дослідження предмета і методу цивільного права має як теоретичне, так і практичне значення. Воно дозволяє не лише поглибити розуміння засад цієї правової галузі, а й окреслити перспективи її розвитку в умовах сучасного суспільства. Комплексний підхід до аналізу теми сприятиме досягненню поставленої мети та розв’язанню визначених завдань, що стане основою для подальших наукових пошуків у цій сфері.</w:t>
      </w:r>
    </w:p>
    <w:p w:rsidR="00872EDB"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cr/>
      </w:r>
    </w:p>
    <w:p w:rsidR="00F54A10" w:rsidRDefault="00F54A10" w:rsidP="005736A7">
      <w:pPr>
        <w:spacing w:line="360" w:lineRule="auto"/>
        <w:ind w:firstLine="709"/>
        <w:contextualSpacing/>
        <w:jc w:val="both"/>
        <w:rPr>
          <w:rFonts w:ascii="Times New Roman" w:hAnsi="Times New Roman" w:cs="Times New Roman"/>
          <w:sz w:val="28"/>
        </w:rPr>
      </w:pPr>
    </w:p>
    <w:p w:rsidR="00F54A10" w:rsidRDefault="00F54A10" w:rsidP="005736A7">
      <w:pPr>
        <w:spacing w:line="360" w:lineRule="auto"/>
        <w:ind w:firstLine="709"/>
        <w:contextualSpacing/>
        <w:jc w:val="both"/>
        <w:rPr>
          <w:rFonts w:ascii="Times New Roman" w:hAnsi="Times New Roman" w:cs="Times New Roman"/>
          <w:sz w:val="28"/>
        </w:rPr>
      </w:pPr>
    </w:p>
    <w:p w:rsidR="00F54A10" w:rsidRDefault="00F54A10"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304D2D" w:rsidRDefault="00304D2D"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736A7">
      <w:pPr>
        <w:spacing w:line="360" w:lineRule="auto"/>
        <w:ind w:firstLine="709"/>
        <w:contextualSpacing/>
        <w:jc w:val="both"/>
        <w:rPr>
          <w:rFonts w:ascii="Times New Roman" w:hAnsi="Times New Roman" w:cs="Times New Roman"/>
          <w:sz w:val="28"/>
        </w:rPr>
      </w:pPr>
    </w:p>
    <w:p w:rsidR="005F6A14" w:rsidRDefault="005F6A14" w:rsidP="005F6A14">
      <w:pPr>
        <w:spacing w:line="360" w:lineRule="auto"/>
        <w:contextualSpacing/>
        <w:jc w:val="both"/>
        <w:rPr>
          <w:rFonts w:ascii="Times New Roman" w:hAnsi="Times New Roman" w:cs="Times New Roman"/>
          <w:sz w:val="28"/>
        </w:rPr>
      </w:pPr>
    </w:p>
    <w:p w:rsidR="005F6A14" w:rsidRPr="003D3A36" w:rsidRDefault="0088484A" w:rsidP="0088484A">
      <w:pPr>
        <w:spacing w:line="360" w:lineRule="auto"/>
        <w:contextualSpacing/>
        <w:jc w:val="center"/>
        <w:rPr>
          <w:rFonts w:ascii="Times New Roman" w:hAnsi="Times New Roman" w:cs="Times New Roman"/>
          <w:b/>
          <w:sz w:val="36"/>
        </w:rPr>
      </w:pPr>
      <w:r w:rsidRPr="003D3A36">
        <w:rPr>
          <w:rFonts w:ascii="Times New Roman" w:hAnsi="Times New Roman" w:cs="Times New Roman"/>
          <w:b/>
          <w:sz w:val="36"/>
        </w:rPr>
        <w:lastRenderedPageBreak/>
        <w:t xml:space="preserve">РОЗДІЛ 1. </w:t>
      </w:r>
      <w:r w:rsidRPr="003D3A36">
        <w:rPr>
          <w:rFonts w:ascii="Times New Roman" w:hAnsi="Times New Roman" w:cs="Times New Roman"/>
          <w:b/>
          <w:sz w:val="32"/>
        </w:rPr>
        <w:t>ПОНЯТТЯ ТА СУТНІСТЬ ЦИВІЛЬНОГО ПРАВА ЯК ГАЛУЗІ ПРАВА</w:t>
      </w:r>
    </w:p>
    <w:p w:rsidR="0088484A" w:rsidRPr="005F6A14" w:rsidRDefault="0088484A" w:rsidP="0088484A">
      <w:pPr>
        <w:spacing w:line="360" w:lineRule="auto"/>
        <w:contextualSpacing/>
        <w:jc w:val="center"/>
        <w:rPr>
          <w:rFonts w:ascii="Times New Roman" w:hAnsi="Times New Roman" w:cs="Times New Roman"/>
          <w:b/>
          <w:sz w:val="28"/>
        </w:rPr>
      </w:pPr>
    </w:p>
    <w:p w:rsidR="0088484A"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b/>
          <w:sz w:val="28"/>
        </w:rPr>
        <w:t>1.1. Визначення цивільного права</w:t>
      </w:r>
      <w:r>
        <w:rPr>
          <w:rFonts w:ascii="Times New Roman" w:hAnsi="Times New Roman" w:cs="Times New Roman"/>
          <w:sz w:val="28"/>
        </w:rPr>
        <w:t xml:space="preserve">  </w:t>
      </w:r>
    </w:p>
    <w:p w:rsidR="005F6A14" w:rsidRPr="005F6A14" w:rsidRDefault="005F6A14" w:rsidP="0088484A">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t>Цивільне право – це одна з тих галузей права, що буквально пронизує повсякденне життя кожної людини. Його норми регулюють величезний спектр суспільних відносин – від купівлі хліба в магазині до укладення багатомільйонних контрактів між корпораціями. Але що саме ховається за цим поняттям? Як його можна визначити, щоб зрозуміти його суть і місце в правовій системі? Спробуємо розібратися в цьому питанні, розглядаючи цивільне право як систему, що має чіткі межі та особливості.</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Цивільне право традиційно визначається як сукупність правових норм, які регулюють майнові та пов’язані з ними особисті немайнові відносини, що виникають між фізичними особами, юридичними особами або навіть державою в певних випадках. Таке визначення можна знайти в багатьох підручниках, наприклад, у працях українських правознавців Є. Харитонова чи О. Підопригори. Воно підкреслює ключову ідею: цивільне право – це інструмент, який допомагає людям і організаціям взаємодіяти в економічній та соціальній сферах, зберігаючи при цьому баланс інтересів.</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Майнові відносини складають основу цивільного права. Йдеться про все, що пов’язано з власністю, її використанням, передачею чи захистом. Наприклад, коли хтось купує квартиру, укладає договір оренди або отримує спадщину – це все сфера цивільного права. Водночас до майнових відносин часто "прив’язуються" особисті немайнові відносини. Що це означає? Скажімо, автор створює книгу – це його інтелектуальна власність (майновий аспект), але водночас він має право на визнання свого авторства (немайновий аспект). Така взаємодія робить цивільне право унікальним, адже воно охоплює не лише матеріальні, а й духовні цінності.</w:t>
      </w:r>
      <w:r w:rsidR="007B3156">
        <w:rPr>
          <w:rStyle w:val="aa"/>
          <w:rFonts w:ascii="Times New Roman" w:hAnsi="Times New Roman" w:cs="Times New Roman"/>
          <w:sz w:val="28"/>
        </w:rPr>
        <w:footnoteReference w:id="1"/>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lastRenderedPageBreak/>
        <w:t>Важливо зазначити, що цивільне право не існує ізольовано від інших галузей права. Його місце в системі права України визначається через порівняння з адміністративним, кримінальним чи трудовим правом. Якщо адміністративне право регулює відносини між державою та громадянином у сфері публічного управління, то цивільне право зосереджене на приватних інтересах. Тут немає ієрархії "начальник – підлеглий", як у трудовому праві, а учасники відносин виступають як рівні сторони. Саме ця горизонтальність відносин вирізняє цивільне право серед інших галузей.</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Ще одна особливість цивільного права – його тісний зв’язок із економікою. Воно створює правову базу для ринкових відносин, забезпечуючи свободу підприємництва, захист права власності та можливість укладати угоди. У Цивільному кодексі України, який набрав чинності у 2004 році, ці ідеї знайшли своє відображення. Кодекс став справжньою "конституцією" цивільного права, увібравши в себе як традиції римського права, так і сучасні підходи до регулювання. Наприклад, стаття 1 ЦК України чітко вказує, що цивільне законодавство регулює відносини, які виникають у зв’язку з володінням, користуванням і розпорядженням майном.</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Цікаво, що цивільне право не лише "обслуговує" економіку, а й захищає людину як особистість. Норми про відшкодування моральної шкоди чи захист честі й гідності демонструють, що ця галузь виходить за рамки суто матеріального. Уявімо ситуацію: хтось поширив неправдиву інформацію, яка завдала шкоди репутації іншої людини. Цивільне право дає інструменти для компенсації такої шкоди, навіть якщо вона не має прямого грошового вираження. Це ще раз підкреслює багатогранність даної галузі.</w:t>
      </w:r>
    </w:p>
    <w:p w:rsidR="005F6A14" w:rsidRDefault="005F6A14" w:rsidP="005F6A14">
      <w:pPr>
        <w:spacing w:line="360" w:lineRule="auto"/>
        <w:contextualSpacing/>
        <w:rPr>
          <w:rFonts w:ascii="Times New Roman" w:hAnsi="Times New Roman" w:cs="Times New Roman"/>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t>1.2. Історичний розвиток цивільного права</w:t>
      </w:r>
    </w:p>
    <w:p w:rsidR="005F6A14" w:rsidRPr="005F6A14" w:rsidRDefault="005F6A14" w:rsidP="0088484A">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t xml:space="preserve">Цивільне право не з’явилося раптово – воно формувалося століттями, вбираючи в себе досвід різних народів, культур і правових систем. Його історія – це захоплююча подорож від перших спроб регулювати майнові </w:t>
      </w:r>
      <w:r w:rsidRPr="005F6A14">
        <w:rPr>
          <w:rFonts w:ascii="Times New Roman" w:hAnsi="Times New Roman" w:cs="Times New Roman"/>
          <w:sz w:val="28"/>
        </w:rPr>
        <w:lastRenderedPageBreak/>
        <w:t>відносини до сучасних кодексів, які визначають правила гри в ринковій економіці. Щоб зрозуміти, як складався предмет і метод цивільного права, варто простежити ключові етапи його еволюції, адже кожен з них залишив свій відбиток на тому, що сьогодні називається цивільним правом.</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Усе почалося з римського права – фундаменту, на якому стоїть сучасна цивільна юриспруденція. У Стародавньому Римі суспільство активно розвивало торгівлю, власність і договірні відносини, що вимагало чітких правил. Римляни розділили право на публічне (jus publicum) і приватне (jus privatum), де останнє стало прообразом сучасного цивільного права. Саме тоді з’явилися такі поняття, як право власності, зобов’язання з договорів і захист особистих прав. Знамениті Закони XII таблиць (V ст. до н.е.) уже містили норми про купівлю-продаж, позику та спадкування. Пізніше, у період імперії, римське право стало ще більш витонченим завдяки працям юристів, таких як Гай чи Ульпіан. Їхні ідеї про рівність сторін у договорах і захист майна лягли в основу цивільного права багатьох країн, включно з Україною.</w:t>
      </w:r>
      <w:r w:rsidR="007B3156">
        <w:rPr>
          <w:rStyle w:val="aa"/>
          <w:rFonts w:ascii="Times New Roman" w:hAnsi="Times New Roman" w:cs="Times New Roman"/>
          <w:sz w:val="28"/>
        </w:rPr>
        <w:footnoteReference w:id="2"/>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Після падіння Римської імперії цивільне право не зникло, а адаптувалося до нових умов. У середньовічній Європі феодальні відносини змістили акцент на земельну власність, але торгівля й ремесла поступово повертали значення приватного права. У цей період великий вплив мали церковні канони та звичаї, які перепліталися з римськими традиціями. Наприклад, у германських племенах побутували угоди, засновані на обміні майном, а в містах Італії відроджувалися ідеї римських контрактів. Цей синтез заклав підґрунтя для майбутнього розвитку цивільного права.</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 xml:space="preserve">Справжній прорив стався в епоху Нового часу, коли Європа вступила в період активного розвитку капіталізму. У XVII–XVIII століттях майнові відносини ускладнювалися, а торгівля ставала міжнародною. Цивільне право почало набувати системного характеру через кодифікацію – процес, </w:t>
      </w:r>
      <w:r w:rsidRPr="005F6A14">
        <w:rPr>
          <w:rFonts w:ascii="Times New Roman" w:hAnsi="Times New Roman" w:cs="Times New Roman"/>
          <w:sz w:val="28"/>
        </w:rPr>
        <w:lastRenderedPageBreak/>
        <w:t>коли розрізнені норми збиралися в єдиний звід законів. Одним із перших таких прикладів став Цивільний кодекс Наполеона 1804 року, відомий як Code Civil. Він закріпив принципи свободи договору, непорушності власності та рівності сторін, які стали класикою цивільного права. Цей кодекс не лише вплинув на Францію, а й став зразком для багатьох країн, хоча кожна адаптувала його до своїх традицій.</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На українських землях цивільне право розвивалося в особливих умовах через історичні обставини. У часи Київської Русі майнові відносини регулювалися звичаями та "Руською Правдою" – документом, який містив норми про власність, борги й штрафи. Пізніше, під владою різних держав (Речі Посполитої, Російської імперії, Австро-Угорщини), українське цивільне право зазнавало впливу чужих правових систем. Наприклад, у Галичині в XIX столітті діяло Австрійське цивільне уложення 1811 року, яке базувалося на римських принципах. У Російській імперії, куди входила більшість українських земель, цивільні норми містилися в Зводах законів, але кодифікація була менш системною, ніж у Європі.</w:t>
      </w:r>
      <w:r w:rsidR="007B3156">
        <w:rPr>
          <w:rStyle w:val="aa"/>
          <w:rFonts w:ascii="Times New Roman" w:hAnsi="Times New Roman" w:cs="Times New Roman"/>
          <w:sz w:val="28"/>
        </w:rPr>
        <w:footnoteReference w:id="3"/>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XX століття принесло нові виклики. У радянський період цивільне право України підпорядковувалося соціалістичній ідеології. Приватна власність була обмежена, а економіка базувалася на державному плануванні. Цивільний кодекс УРСР 1963 року відображав ці реалії, хоч і зберігав деякі традиційні інститути, як-от договори чи спадкування. Однак після здобуття незалежності в 1991 році Україна повернулася до класичних засад цивільного права. Кульмінацією цього процесу стало ухвалення Цивільного кодексу України 2004 року, який увібрав найкращий світовий досвід і адаптував його до сучасних умов.</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 xml:space="preserve">Історичний розвиток цивільного права показує, як поступово формувалися його предмет і метод. Предмет – майнові та немайнові відносини – розширювався від простих обмінів до складних економічних </w:t>
      </w:r>
      <w:r w:rsidRPr="005F6A14">
        <w:rPr>
          <w:rFonts w:ascii="Times New Roman" w:hAnsi="Times New Roman" w:cs="Times New Roman"/>
          <w:sz w:val="28"/>
        </w:rPr>
        <w:lastRenderedPageBreak/>
        <w:t>зв’язків. Метод, заснований на диспозитивності й рівності, також еволюціонував, відображаючи потреби суспільства. Цей шлях від римських таблиць до сучасних кодексів демонструє, наскільки цивільне право є живим і адаптивним механізмом, що постійно вдосконалюється.</w:t>
      </w:r>
    </w:p>
    <w:p w:rsidR="005F6A14" w:rsidRDefault="005F6A14" w:rsidP="005F6A14">
      <w:pPr>
        <w:spacing w:line="360" w:lineRule="auto"/>
        <w:contextualSpacing/>
        <w:rPr>
          <w:rFonts w:ascii="Times New Roman" w:hAnsi="Times New Roman" w:cs="Times New Roman"/>
          <w:sz w:val="28"/>
        </w:rPr>
      </w:pPr>
    </w:p>
    <w:p w:rsidR="00674E14" w:rsidRPr="005736A7" w:rsidRDefault="00674E14" w:rsidP="005F6A14">
      <w:pPr>
        <w:spacing w:line="360" w:lineRule="auto"/>
        <w:contextualSpacing/>
        <w:rPr>
          <w:rFonts w:ascii="Times New Roman" w:hAnsi="Times New Roman" w:cs="Times New Roman"/>
          <w:sz w:val="28"/>
        </w:rPr>
      </w:pPr>
    </w:p>
    <w:p w:rsidR="0088484A" w:rsidRDefault="005F6A14" w:rsidP="005F6A14">
      <w:pPr>
        <w:spacing w:line="360" w:lineRule="auto"/>
        <w:contextualSpacing/>
        <w:rPr>
          <w:rFonts w:ascii="Times New Roman" w:hAnsi="Times New Roman" w:cs="Times New Roman"/>
          <w:b/>
          <w:sz w:val="28"/>
        </w:rPr>
      </w:pPr>
      <w:r>
        <w:rPr>
          <w:rFonts w:ascii="Times New Roman" w:hAnsi="Times New Roman" w:cs="Times New Roman"/>
          <w:b/>
          <w:sz w:val="28"/>
        </w:rPr>
        <w:t>1.3. Принципи цивільного права</w:t>
      </w:r>
    </w:p>
    <w:p w:rsidR="005F6A14" w:rsidRPr="005F6A14" w:rsidRDefault="005F6A14" w:rsidP="0088484A">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t>Принципи цивільного права – це ті основоположні ідеї, які визначають його дух і напрямок. Вони виступають своєрідним компасом, що допомагає орієнтуватися в складному світі майнових і немайнових відносин. Без них норми права могли б здаватися хаотичним набором правил, але саме принципи надають системі логіки, єдності та справедливості. У контексті предмета і методу цивільного права принципи відіграють ключову роль, адже вони формують підґрунтя для регулювання відносин і визначають, як саме це регулювання відбувається. Розглянемо основні з них, щоб зрозуміти, чому цивільне право функціонує саме так.</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Одним із центральних принципів є юридична рівність сторін. У цивільному праві немає "сильнішого" чи "слабшого" учасника – усі, будь то фізична особа, підприємство чи навіть держава в певних випадках, виступають як рівні суб’єкти. Ця ідея закріплена в статті 2 Цивільного кодексу України і відображає сутність приватного права: тут немає вертикалі підпорядкування, як в адміністративних чи трудових відносинах. Наприклад, коли дві людини укладають договір купівлі-продажу, їхні права та обов’язки визначаються угодою, а не чиїмось вищим статусом. Цей принцип тісно пов’язаний із методом цивільного права, адже саме рівність дозволяє сторонам вільно домовлятися.</w:t>
      </w:r>
      <w:r w:rsidR="007B3156">
        <w:rPr>
          <w:rStyle w:val="aa"/>
          <w:rFonts w:ascii="Times New Roman" w:hAnsi="Times New Roman" w:cs="Times New Roman"/>
          <w:sz w:val="28"/>
        </w:rPr>
        <w:footnoteReference w:id="4"/>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 xml:space="preserve">Другий важливий принцип – свобода договору. Він означає, що учасники цивільних відносин можуть самостійно вирішувати, чи укладати </w:t>
      </w:r>
      <w:r w:rsidRPr="005F6A14">
        <w:rPr>
          <w:rFonts w:ascii="Times New Roman" w:hAnsi="Times New Roman" w:cs="Times New Roman"/>
          <w:sz w:val="28"/>
        </w:rPr>
        <w:lastRenderedPageBreak/>
        <w:t>договір, з ким і на яких умовах. Цей принцип, прописаний у статті 627 ЦК України, дає простір для ініціативи та творчості в економічних відносинах. Хочете продати машину за тисячу гривень чи обміняти її на велосипед? Закон це дозволяє, якщо обидві сторони згодні. Звісно, є певні межі – наприклад, угоди не можуть суперечити моралі чи закону, але в цілому свобода договору підкреслює диспозитивність як ключову рису цивільного права. Саме через неї предмет регулювання (майнові відносини) набуває такої різноманітності.</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Не менш значущим є принцип непорушності права власності. Власність – це основа цивільного права, і її захист гарантується як на рівні Конституції України (стаття 41), так і в Цивільному кодексі (стаття 316).</w:t>
      </w:r>
      <w:r w:rsidR="007B3156">
        <w:rPr>
          <w:rStyle w:val="aa"/>
          <w:rFonts w:ascii="Times New Roman" w:hAnsi="Times New Roman" w:cs="Times New Roman"/>
          <w:sz w:val="28"/>
        </w:rPr>
        <w:footnoteReference w:id="5"/>
      </w:r>
      <w:r w:rsidRPr="005F6A14">
        <w:rPr>
          <w:rFonts w:ascii="Times New Roman" w:hAnsi="Times New Roman" w:cs="Times New Roman"/>
          <w:sz w:val="28"/>
        </w:rPr>
        <w:t xml:space="preserve"> Цей принцип означає, що ніхто не може бути позбавлений свого майна без законних підстав, а в разі порушення права власник може вимагати його відновлення. Наприклад, якщо хтось незаконно зайняв чужу земельну ділянку, суд може зобов’язати повернути її власнику. Цей принцип не лише захищає майнові інтереси, а й формує стабільність у суспільстві, адже впевненість у недоторканності власності стимулює економічну активність.</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Ще один принцип – захист особистих немайнових прав. Цивільне право піклується не лише про матеріальні блага, а й про духовні цінності людини. Статті 270–280 ЦК України гарантують захист честі, гідності, ділової репутації, права на ім’я чи авторство. Уявімо ситуацію: хтось розмістив у мережі образливі коментарі, які завдали шкоди репутації іншої особи. Постраждалий має право звернутися до суду за відшкодуванням моральної шкоди. Цей принцип розширює предмет цивільного права, включаючи до нього немайнові відносини, і показує його гуманістичну спрямованість.</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 xml:space="preserve">Принцип справедливості, добросовісності та розумності також заслуговує на увагу. Він діє як своєрідний "моральний фільтр" у цивільних </w:t>
      </w:r>
      <w:r w:rsidRPr="005F6A14">
        <w:rPr>
          <w:rFonts w:ascii="Times New Roman" w:hAnsi="Times New Roman" w:cs="Times New Roman"/>
          <w:sz w:val="28"/>
        </w:rPr>
        <w:lastRenderedPageBreak/>
        <w:t>відносинах. Стаття 3 ЦК України зазначає, що поведінка сторін має відповідати цим критеріям. Наприклад, якщо хтось уклав договір, приховавши важливу інформацію, суд може визнати таку угоду недійсною. Цей принцип допомагає уникнути зловживань свободою договору і забезпечує баланс інтересів, що особливо важливо в складних майнових спорах.</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Нарешті, принцип відшкодування шкоди підкреслює захисну функцію цивільного права. Згідно зі статтею 1166 ЦК України, особа, яка завдала шкоди майну чи здоров’ю іншої людини, зобов’язана її компенсувати. Цей принцип стосується як майнових, так і немайнових втрат, наприклад, моральної шкоди. Він гарантує, що цивільне право не лише регулює відносини, а й відновлює справедливість, коли щось іде не так.</w:t>
      </w:r>
    </w:p>
    <w:p w:rsidR="005F6A14" w:rsidRPr="005F6A14" w:rsidRDefault="005A7D6F" w:rsidP="005F6A14">
      <w:pPr>
        <w:spacing w:line="360" w:lineRule="auto"/>
        <w:ind w:firstLine="709"/>
        <w:contextualSpacing/>
        <w:jc w:val="both"/>
        <w:rPr>
          <w:rFonts w:ascii="Times New Roman" w:hAnsi="Times New Roman" w:cs="Times New Roman"/>
          <w:sz w:val="28"/>
        </w:rPr>
      </w:pPr>
      <w:r>
        <w:rPr>
          <w:rFonts w:ascii="Times New Roman" w:hAnsi="Times New Roman" w:cs="Times New Roman"/>
          <w:sz w:val="28"/>
          <w:lang w:val="ru-RU"/>
        </w:rPr>
        <w:t>П</w:t>
      </w:r>
      <w:r w:rsidR="005F6A14" w:rsidRPr="005F6A14">
        <w:rPr>
          <w:rFonts w:ascii="Times New Roman" w:hAnsi="Times New Roman" w:cs="Times New Roman"/>
          <w:sz w:val="28"/>
        </w:rPr>
        <w:t>ринципи цивільного права – це не абстрактні ідеї, а реальні орієнтири, які визначають його сутність. Юридична рівність і свобода договору створюють умови для вільного обміну майном і послугами, непорушність власності та захист немайнових прав забезпечують стабільність і повагу до особи, а справедливість і відшкодування шкоди додають системі гуманності. Усі вони разом формують предмет і метод цивільного права, роблячи його унікальною галуззю, що поєднує економічні та моральні аспекти життя суспільства.</w:t>
      </w:r>
      <w:r w:rsidR="007B3156">
        <w:rPr>
          <w:rStyle w:val="aa"/>
          <w:rFonts w:ascii="Times New Roman" w:hAnsi="Times New Roman" w:cs="Times New Roman"/>
          <w:sz w:val="28"/>
        </w:rPr>
        <w:footnoteReference w:id="6"/>
      </w:r>
    </w:p>
    <w:p w:rsidR="005F6A14" w:rsidRDefault="005F6A14" w:rsidP="005F6A14">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cr/>
      </w:r>
    </w:p>
    <w:p w:rsidR="005F6A14" w:rsidRDefault="005F6A14" w:rsidP="005F6A14">
      <w:pPr>
        <w:spacing w:line="360" w:lineRule="auto"/>
        <w:contextualSpacing/>
        <w:jc w:val="both"/>
        <w:rPr>
          <w:rFonts w:ascii="Times New Roman" w:hAnsi="Times New Roman" w:cs="Times New Roman"/>
          <w:sz w:val="28"/>
        </w:rPr>
      </w:pPr>
    </w:p>
    <w:p w:rsidR="005F6A14" w:rsidRDefault="005F6A14" w:rsidP="005F6A14">
      <w:pPr>
        <w:spacing w:line="360" w:lineRule="auto"/>
        <w:contextualSpacing/>
        <w:jc w:val="both"/>
        <w:rPr>
          <w:rFonts w:ascii="Times New Roman" w:hAnsi="Times New Roman" w:cs="Times New Roman"/>
          <w:sz w:val="28"/>
        </w:rPr>
      </w:pPr>
    </w:p>
    <w:p w:rsidR="005F6A14" w:rsidRDefault="005F6A14" w:rsidP="005F6A14">
      <w:pPr>
        <w:spacing w:line="360" w:lineRule="auto"/>
        <w:contextualSpacing/>
        <w:jc w:val="both"/>
        <w:rPr>
          <w:rFonts w:ascii="Times New Roman" w:hAnsi="Times New Roman" w:cs="Times New Roman"/>
          <w:sz w:val="28"/>
        </w:rPr>
      </w:pPr>
    </w:p>
    <w:p w:rsidR="005F6A14" w:rsidRDefault="005F6A14" w:rsidP="005F6A14">
      <w:pPr>
        <w:spacing w:line="360" w:lineRule="auto"/>
        <w:contextualSpacing/>
        <w:jc w:val="both"/>
        <w:rPr>
          <w:rFonts w:ascii="Times New Roman" w:hAnsi="Times New Roman" w:cs="Times New Roman"/>
          <w:sz w:val="28"/>
        </w:rPr>
      </w:pPr>
    </w:p>
    <w:p w:rsidR="005F6A14" w:rsidRDefault="005F6A14" w:rsidP="005F6A14">
      <w:pPr>
        <w:spacing w:line="360" w:lineRule="auto"/>
        <w:contextualSpacing/>
        <w:jc w:val="both"/>
        <w:rPr>
          <w:rFonts w:ascii="Times New Roman" w:hAnsi="Times New Roman" w:cs="Times New Roman"/>
          <w:sz w:val="28"/>
        </w:rPr>
      </w:pPr>
    </w:p>
    <w:p w:rsidR="00674E14" w:rsidRPr="005F6A14" w:rsidRDefault="00674E14" w:rsidP="005F6A14">
      <w:pPr>
        <w:spacing w:line="360" w:lineRule="auto"/>
        <w:contextualSpacing/>
        <w:jc w:val="both"/>
        <w:rPr>
          <w:rFonts w:ascii="Times New Roman" w:hAnsi="Times New Roman" w:cs="Times New Roman"/>
          <w:sz w:val="28"/>
        </w:rPr>
      </w:pPr>
    </w:p>
    <w:p w:rsidR="005F6A14" w:rsidRPr="003D3A36" w:rsidRDefault="0088484A" w:rsidP="0088484A">
      <w:pPr>
        <w:spacing w:line="360" w:lineRule="auto"/>
        <w:contextualSpacing/>
        <w:jc w:val="center"/>
        <w:rPr>
          <w:rFonts w:ascii="Times New Roman" w:hAnsi="Times New Roman" w:cs="Times New Roman"/>
          <w:b/>
          <w:sz w:val="36"/>
        </w:rPr>
      </w:pPr>
      <w:r w:rsidRPr="003D3A36">
        <w:rPr>
          <w:rFonts w:ascii="Times New Roman" w:hAnsi="Times New Roman" w:cs="Times New Roman"/>
          <w:b/>
          <w:sz w:val="36"/>
        </w:rPr>
        <w:lastRenderedPageBreak/>
        <w:t xml:space="preserve">РОЗДІЛ 2. </w:t>
      </w:r>
      <w:r w:rsidRPr="003D3A36">
        <w:rPr>
          <w:rFonts w:ascii="Times New Roman" w:hAnsi="Times New Roman" w:cs="Times New Roman"/>
          <w:b/>
          <w:sz w:val="32"/>
        </w:rPr>
        <w:t>ПРЕДМЕТ ЦИВІЛЬНОГО ПРАВА</w:t>
      </w:r>
    </w:p>
    <w:p w:rsidR="0088484A" w:rsidRPr="005F6A14" w:rsidRDefault="0088484A" w:rsidP="0088484A">
      <w:pPr>
        <w:spacing w:line="360" w:lineRule="auto"/>
        <w:contextualSpacing/>
        <w:jc w:val="center"/>
        <w:rPr>
          <w:rFonts w:ascii="Times New Roman" w:hAnsi="Times New Roman" w:cs="Times New Roman"/>
          <w:b/>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t xml:space="preserve">2.1. Поняття предмета цивільного права  </w:t>
      </w:r>
    </w:p>
    <w:p w:rsidR="005F6A14" w:rsidRPr="005F6A14" w:rsidRDefault="005F6A14" w:rsidP="0088484A">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t>Предмет цивільного права – це те, заради чого ця галузь існує, її серцевина. Саме через предмет визначається, які суспільні відносини потрапляють під дію цивільних норм, а які залишаються поза їхньою сферою. Розуміння цього поняття дозволяє не лише окреслити межі цивільного права, а й усвідомити, чому воно відіграє таку важливу роль у житті суспільства. Тож що саме охоплює предмет цивільного права і як його можна визначити? Спробуємо розібратися, занурюючись у деталі.</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У найзагальнішому вигляді предмет цивільного права – це сукупність майнових і пов’язаних із ними особистих немайнових відносин, що виникають між суб’єктами права в процесі їхньої взаємодії. Таке визначення можна знайти в статті 1 Цивільного кодексу України, а також у працях багатьох правознавців, таких як Ю. Заїка чи Р. Стефанчук. Але за цими сухими словами ховається величезний світ людських стосунків – від купівлі кави вранці до захисту честі в суді. Щоб розкрити суть предмета, варто розкласти його на складові й подивитися, як вони працюють.</w:t>
      </w:r>
      <w:r w:rsidR="007B3156">
        <w:rPr>
          <w:rStyle w:val="aa"/>
          <w:rFonts w:ascii="Times New Roman" w:hAnsi="Times New Roman" w:cs="Times New Roman"/>
          <w:sz w:val="28"/>
        </w:rPr>
        <w:footnoteReference w:id="7"/>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Майнові відносини – це основа, на якій тримається предмет цивільного права. Йдеться про все, що пов’язано з матеріальними благами: володінням, користуванням, розпорядженням майном. Наприклад, коли хтось купує телефон, бере кредит у банку чи передає будинок у спадок – це майнові відносини. Вони виникають у процесі економічної діяльності, торгівлі, обміну, і саме цивільне право встановлює правила, за якими це відбувається. Важливо, що майнові відносини завжди мають матеріальний зміст – їх можна оцінити в грошах, навіть якщо йдеться про майбутню вигоду, як у випадку з орендою.</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lastRenderedPageBreak/>
        <w:t>Друга складова – особисті немайнові відносини – додає предмету цивільного права глибини й людяності. Вони пов’язані з нематеріальними цінностями, такими як честь, гідність, ім’я, авторство чи ділова репутація. Наприклад, якщо хтось створив картину, то цивільне право захищає його право називатися автором, навіть якщо він не отримує від цього прибутку. Ці відносини часто тісно переплетені з майновими: той самий художник може продати свою картину, і тоді виникає майновий аспект – право власності на неї. Така взаємодія робить предмет цивільного права багатогранним і складним.</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Цікаво, що не всі немайнові відносини належать до сфери цивільного права. Наприклад, відносини, пов’язані з політичними правами (як право голосу), регулюються конституційним правом. Цивільне право бере на себе лише ті немайнові відносини, які або випливають із майнових, або можуть бути захищені через майнові механізми, як-от відшкодування моральної шкоди. Це дозволяє чітко відмежувати його предмет від інших галузей права.</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Ще одна особливість предмета цивільного права – його динамічність. Суспільство постійно змінюється, а разом із ним еволюціонують і відносини, які потребують регулювання. Наприклад, із появою цифрових технологій з’явилися нові об’єкти права – авторські права на комп’ютерні програми чи доменні імена в інтернеті. Цивільне право адаптується до таких викликів, розширюючи свій предмет, але зберігаючи при цьому свою сутність – регулювання приватних інтересів. Ця гнучкість демонструє, наскільки предмет цивільного права тісно пов’язаний із реальним життям.</w:t>
      </w:r>
    </w:p>
    <w:p w:rsidR="005F6A14" w:rsidRPr="005F6A14" w:rsidRDefault="005F6A14" w:rsidP="005A7D6F">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 xml:space="preserve">Варто також звернути увагу на суб’єктів, між якими виникають ці відносини. Це можуть бути фізичні особи (громадяни, іноземці), юридичні особи (підприємства, організації) і навіть держава, коли вона виступає як учасник цивільних відносин, наприклад, укладає договір поставки. Усі вони взаємодіють на засадах юридичної рівності, що є однією з ключових рис </w:t>
      </w:r>
      <w:r w:rsidRPr="005F6A14">
        <w:rPr>
          <w:rFonts w:ascii="Times New Roman" w:hAnsi="Times New Roman" w:cs="Times New Roman"/>
          <w:sz w:val="28"/>
        </w:rPr>
        <w:lastRenderedPageBreak/>
        <w:t>цивільного права. Саме предмет визначає, хто і в яких ситуаціях мо</w:t>
      </w:r>
      <w:r w:rsidR="005A7D6F">
        <w:rPr>
          <w:rFonts w:ascii="Times New Roman" w:hAnsi="Times New Roman" w:cs="Times New Roman"/>
          <w:sz w:val="28"/>
        </w:rPr>
        <w:t>же бути учасником цих відносин.</w:t>
      </w:r>
      <w:r w:rsidR="007B3156">
        <w:rPr>
          <w:rStyle w:val="aa"/>
          <w:rFonts w:ascii="Times New Roman" w:hAnsi="Times New Roman" w:cs="Times New Roman"/>
          <w:sz w:val="28"/>
        </w:rPr>
        <w:footnoteReference w:id="8"/>
      </w:r>
    </w:p>
    <w:p w:rsidR="005F6A14" w:rsidRDefault="005F6A14" w:rsidP="0088484A">
      <w:pPr>
        <w:spacing w:line="360" w:lineRule="auto"/>
        <w:contextualSpacing/>
        <w:jc w:val="both"/>
        <w:rPr>
          <w:rFonts w:ascii="Times New Roman" w:hAnsi="Times New Roman" w:cs="Times New Roman"/>
          <w:sz w:val="28"/>
        </w:rPr>
      </w:pPr>
    </w:p>
    <w:p w:rsidR="0088484A" w:rsidRPr="005736A7" w:rsidRDefault="0088484A" w:rsidP="0088484A">
      <w:pPr>
        <w:spacing w:line="360" w:lineRule="auto"/>
        <w:contextualSpacing/>
        <w:jc w:val="both"/>
        <w:rPr>
          <w:rFonts w:ascii="Times New Roman" w:hAnsi="Times New Roman" w:cs="Times New Roman"/>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t>2.2. Види відносин, щ</w:t>
      </w:r>
      <w:r w:rsidR="0088484A">
        <w:rPr>
          <w:rFonts w:ascii="Times New Roman" w:hAnsi="Times New Roman" w:cs="Times New Roman"/>
          <w:b/>
          <w:sz w:val="28"/>
        </w:rPr>
        <w:t xml:space="preserve">о регулюються цивільним правом </w:t>
      </w:r>
    </w:p>
    <w:p w:rsidR="005F6A14" w:rsidRPr="005F6A14" w:rsidRDefault="005F6A14" w:rsidP="0088484A">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t>Предмет цивільного права набуває конкретних обрисів, коли йдеться про види відносин, які воно регулює. Це не просто абстрактні категорії, а реальні життєві ситуації, з якими люди стикаються щодня. Цивільне право охоплює широкий спектр зв’язків між суб’єктами – від угод із купівлі-продажу до захисту честі в суді. Щоб зрозуміти, як саме працює ця галузь права, варто розглянути основні види відносин, що входять до її предмета: майнові та особисті немайнові. Кожен із них має свої особливості, але разом вони створюють цілісну картину цивільно-правового регулювання.</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Майнові відносини – це хребет цивільного права, його основа. Вони виникають у зв’язку з володінням, користуванням і розпорядженням майном, а також у процесі обміну матеріальними благами. У Цивільному кодексі України ці відносини детально прописані, і їхній зміст охоплює кілька ключових сфер.</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Перша сфера – відносини власності. Це те, що стосується права людини чи організації володіти певним майном – будинком, автомобілем, грошима. Наприклад, коли хтось купує квартиру, виникають відносини власності, які цивільне право захищає від посягань. Стаття 316 ЦК України визначає власність як право особи на річ, яке вона здійснює на свій розсуд. Ці відносини можуть бути статичними (коли власник просто володіє майном) або динамічними (коли він передає його іншій особі).</w:t>
      </w:r>
      <w:r w:rsidR="007B3156">
        <w:rPr>
          <w:rStyle w:val="aa"/>
          <w:rFonts w:ascii="Times New Roman" w:hAnsi="Times New Roman" w:cs="Times New Roman"/>
          <w:sz w:val="28"/>
        </w:rPr>
        <w:footnoteReference w:id="9"/>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 xml:space="preserve">Друга сфера – зобов’язальні відносини. Вони виникають із договорів або інших підстав, як-от заподіяння шкоди. Наприклад, коли одна людина позичає в іншої гроші, між ними встановлюється зобов’язання: позичальник </w:t>
      </w:r>
      <w:r w:rsidRPr="005F6A14">
        <w:rPr>
          <w:rFonts w:ascii="Times New Roman" w:hAnsi="Times New Roman" w:cs="Times New Roman"/>
          <w:sz w:val="28"/>
        </w:rPr>
        <w:lastRenderedPageBreak/>
        <w:t>має повернути борг, а кредитор – отримати його назад. До цієї категорії належать договори купівлі-продажу, оренди, підряду – усе, що пов’язане з передачею майна чи наданням послуг. Зобов’язальні відносини регулюються Книгою п’ятою ЦК України, і їхня різноманітність вражає: від замовлення піци до будівництва багатоповерхівки.</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Третя сфера – спадкові відносини. Це відносини, що виникають після смерті особи, коли її майно переходить до спадкоємців. Наприклад, якщо хтось залишив заповіт, у якому передав будинок своїм дітям, цивільне право визначає порядок і умови цього переходу. Спадкування може відбуватися за законом або за заповітом, і ці правила детально викладені в Книзі шостій ЦК України. Такі відносини мають майновий характер, адже йдеться про розподіл матеріальних благ.</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Майнові відносини завжди мають економічну основу. Їх можна виміряти в грошах, навіть якщо йдеться про майбутню вигоду, як у договорі страхування. Саме тому вони становлять левову частку предмета цивільного права, відображаючи його зв’язок із ринковою економікою.</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Особисті немайнові відносини – це друга велика категорія в предметі цивільного права. Вони пов’язані з нематеріальними благами, які не мають прямого грошового вираження, але є надзвичайно важливими для людини. Ці відносини регулюються нормами ЦК України (зокрема, статтями 269–280) і додають цивільному праву гуманістичного виміру.</w:t>
      </w:r>
      <w:r w:rsidR="007B3156">
        <w:rPr>
          <w:rStyle w:val="aa"/>
          <w:rFonts w:ascii="Times New Roman" w:hAnsi="Times New Roman" w:cs="Times New Roman"/>
          <w:sz w:val="28"/>
        </w:rPr>
        <w:footnoteReference w:id="10"/>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Одним із прикладів є відносини, пов’язані з честю, гідністю та діловою репутацією. Якщо хтось поширив неправдиву інформацію, що принизила іншу людину чи завдала шкоди її бізнесу, цивільне право дозволяє захистити ці блага. Постраждалий може вимагати спростування або компенсації моральної шкоди. Такі випадки часто трапляються в медіа чи соціальних мережах, де інформація поширюється миттєво.</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lastRenderedPageBreak/>
        <w:t>Ще одна категорія – відносини щодо права на ім’я та індивідуальність. Кожна людина має право називатися своїм іменем, і цивільне право це гарантує. Наприклад, якщо хтось незаконно використав чуже ім’я для реклами, потерпілий може звернутися до суду. Сюди ж належать відносини, пов’язані з приватним життям чи таємницею листування, які захищаються як немайнові блага.</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Особливе місце посідають відносини авторства та інтелектуальної власності. Коли письменник створює книгу чи музикант пише пісню, цивільне право визнає їхнє право на авторство. Ці відносини часто пов’язані з майновими, адже автор може продати свою роботу, але немайновий аспект – визнання його творцем – залишається первинним. Книга четверта ЦК України присвячена саме таким зв’язкам.</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Майнові та немайнові відносини не існують ізольовано один від одного. Часто вони переплітаються, утворюючи складні конструкції. Наприклад, коли режисер знімає фільм, він має немайнове право на визнання авторства, але водночас укладає договори з акторами й продюсерами, що породжує майнові відносини. Ця взаємодія робить предмет цивільного права гнучким і всеосяжним.</w:t>
      </w:r>
    </w:p>
    <w:p w:rsidR="005F6A14" w:rsidRDefault="005A7D6F" w:rsidP="0088484A">
      <w:pPr>
        <w:spacing w:line="360" w:lineRule="auto"/>
        <w:ind w:firstLine="709"/>
        <w:contextualSpacing/>
        <w:jc w:val="both"/>
        <w:rPr>
          <w:rFonts w:ascii="Times New Roman" w:hAnsi="Times New Roman" w:cs="Times New Roman"/>
          <w:sz w:val="28"/>
        </w:rPr>
      </w:pPr>
      <w:r w:rsidRPr="00475037">
        <w:rPr>
          <w:rFonts w:ascii="Times New Roman" w:hAnsi="Times New Roman" w:cs="Times New Roman"/>
          <w:sz w:val="28"/>
        </w:rPr>
        <w:t>Види</w:t>
      </w:r>
      <w:r w:rsidR="005F6A14" w:rsidRPr="005F6A14">
        <w:rPr>
          <w:rFonts w:ascii="Times New Roman" w:hAnsi="Times New Roman" w:cs="Times New Roman"/>
          <w:sz w:val="28"/>
        </w:rPr>
        <w:t xml:space="preserve"> відносин, що регулюються цивільним правом, охоплюють як матеріальну, так і духовну сфери життя. Майнові відносини – це власність, зобов’язання, спадкування, які забезпечують економічний обіг. Особисті немайнові – це захист честі, авторства, індивідуальності, що підкреслюють людську гідність. Разом вони формують предмет цивільного права, створюючи основу для його методів і принципів.</w:t>
      </w:r>
      <w:r w:rsidR="007B3156">
        <w:rPr>
          <w:rStyle w:val="aa"/>
          <w:rFonts w:ascii="Times New Roman" w:hAnsi="Times New Roman" w:cs="Times New Roman"/>
          <w:sz w:val="28"/>
        </w:rPr>
        <w:footnoteReference w:id="11"/>
      </w:r>
    </w:p>
    <w:p w:rsidR="005F6A14" w:rsidRPr="005736A7" w:rsidRDefault="005F6A14" w:rsidP="005F6A14">
      <w:pPr>
        <w:spacing w:line="360" w:lineRule="auto"/>
        <w:contextualSpacing/>
        <w:rPr>
          <w:rFonts w:ascii="Times New Roman" w:hAnsi="Times New Roman" w:cs="Times New Roman"/>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t xml:space="preserve">2.3. Межі предмета цивільного права  </w:t>
      </w:r>
    </w:p>
    <w:p w:rsidR="005F6A14" w:rsidRPr="005F6A14" w:rsidRDefault="005F6A14" w:rsidP="0088484A">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t xml:space="preserve">Предмет цивільного права здається безмежним, коли розглядаєш його багатогранність – майнові відносини, особисті немайнові зв’язки, їхнє </w:t>
      </w:r>
      <w:r w:rsidRPr="005F6A14">
        <w:rPr>
          <w:rFonts w:ascii="Times New Roman" w:hAnsi="Times New Roman" w:cs="Times New Roman"/>
          <w:sz w:val="28"/>
        </w:rPr>
        <w:lastRenderedPageBreak/>
        <w:t>переплетення. Але чи справді цивільне право охоплює все? Насправді ні – у нього є чіткі межі, які відокремлюють його від інших галузей права. Визначення цих меж допомагає зрозуміти, де закінчується сфера цивільно-правового регулювання і починається дія адміністративного, трудового чи іншого права. Це не просто теоретичне питання, а практична необхідність, адже правильне розмежування дозволяє застосовувати потрібні норми в конкретних ситуаціях. Тож як визначаються межі предмета цивільного права і що залишається за їхніми рамками?</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Межі предмета цивільного права визначаються кількома ключовими критеріями. Перший і найголовніший – це характер відносин. Цивільне право регулює приватні відносини, тобто ті, що виникають між особами (фізичними чи юридичними) на засадах юридичної рівності. Це відрізняє його від публічного права, де присутня ієрархія, як-от між державою та громадянином. Наприклад, коли дві людини укладають договір оренди квартири, це цивільне право. Але якщо держава видає громадянину дозвіл на будівництво, це вже адміністративне право.</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Другий критерій – зміст відносин. Цивільне право зосереджене на майнових і пов’язаних із ними особистих немайнових відносинах. Якщо відносини не мають майнового характеру чи не стосуються нематеріальних благ, які захищаються цивільними нормами, вони випадають із його предмета. Наприклад, відносини між подружжям щодо виховання дітей регулюються сімейним правом, а не цивільним, хоча майнові аспекти шлюбу (як поділ майна) уже належать до цивільного права.</w:t>
      </w:r>
      <w:r w:rsidR="007B3156">
        <w:rPr>
          <w:rStyle w:val="aa"/>
          <w:rFonts w:ascii="Times New Roman" w:hAnsi="Times New Roman" w:cs="Times New Roman"/>
          <w:sz w:val="28"/>
        </w:rPr>
        <w:footnoteReference w:id="12"/>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Третій критерій – метод регулювання. Цивільне право використовує диспозитивний підхід, коли сторони самі визначають свої права й обов’язки. Якщо ж відносини регулюються імперативно, тобто через накази й заборони, це зазвичай виходить за межі цивільного права. Саме тому важливо розглядати предмет і метод разом – вони нерозривно пов’язані.</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lastRenderedPageBreak/>
        <w:t>Щоб краще зрозуміти межі цивільного права, варто порівняти його з іншими галузями права. Почнемо з адміністративного права. Воно регулює відносини, що виникають у процесі виконання державою своїх функцій. Наприклад, сплата штрафу за порушення правил дорожнього руху – це адміністративне право, адже тут держава виступає як орган влади. Натомість, якщо хтось пошкодив чужу машину й має відшкодувати збитки, це вже цивільне право – відносини між приватними особами.</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Наступна галузь – трудове право. Воно схоже на цивільне тим, що також регулює відносини між людьми, але тут є суттєва різниця. Трудові відносини базуються на підпорядкуванні працівника роботодавцю, тоді як цивільне право передбачає рівність сторін. Наприклад, договір підряду (цивільне право) і трудовий договір можуть здаватися схожими: у обох випадках хтось виконує роботу за плату. Але в підряді виконавець сам визначає, як працювати, а в трудових відносинах працівник підкоряється графіку й правилам компанії.</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Сімейне право також межує з цивільним, адже багато сімейних відносин мають майновий характер, як-от поділ майна подружжя. Однак відносини щодо шлюбу, батьківства чи аліментів мають свою специфіку й регулюються окремим кодексом – Сімейним кодексом України. Цивільне право втручається лише там, де сімейні відносини набувають майнового забарвлення або стосуються захисту немайнових прав, як-от права на ім’я дитини.</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Господарське право – ще одна близька галузь, адже воно також регулює майнові відносини, але в сфері підприємництва. Наприклад, договір поставки між двома фірмами може підпадати під господарське право, якщо це систематична комерційна діяльність, або під цивільне, якщо угода разова й не пов’язана з бізнесом. У Цивільному кодексі України (стаття 3) навіть є застереження, що до підприємницьких відносин цивільні норми застосовуються субсидіарно, тобто лише за відсутності спеціальних правил.</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lastRenderedPageBreak/>
        <w:t>Іноді межі предмета цивільного права стають розмитими. Наприклад, відносини інтелектуальної власності: право авторства (немайнове) і право на використання твору (майнове) регулюються цивільним правом, але патентні спори можуть частково переходити в адміністративну сферу, якщо йдеться про державну реєстрацію. Такі перетини показують, що цивільне право не ізольоване, а взаємодіє з іншими галузями.</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Ще один приклад – відносини за участю держави. Коли держава продає майно на аукціоні, це цивільне право, адже вона діє як рівний суб’єкт. Але коли вона конфіскує майно за рішенням суду, це вже публічне право. Такі нюанси ускладнюють розмежування, але допомагають чіткіше окреслити предмет.</w:t>
      </w:r>
    </w:p>
    <w:p w:rsidR="005F6A14" w:rsidRPr="005F6A14" w:rsidRDefault="005F6A14" w:rsidP="005F6A14">
      <w:pPr>
        <w:spacing w:line="360" w:lineRule="auto"/>
        <w:ind w:firstLine="709"/>
        <w:contextualSpacing/>
        <w:jc w:val="both"/>
        <w:rPr>
          <w:rFonts w:ascii="Times New Roman" w:hAnsi="Times New Roman" w:cs="Times New Roman"/>
          <w:sz w:val="28"/>
        </w:rPr>
      </w:pPr>
      <w:r w:rsidRPr="005F6A14">
        <w:rPr>
          <w:rFonts w:ascii="Times New Roman" w:hAnsi="Times New Roman" w:cs="Times New Roman"/>
          <w:sz w:val="28"/>
        </w:rPr>
        <w:t>Визначення меж предмета цивільного права має не лише теоретичне, а й практичне значення. Воно дозволяє уникнути плутанини в застосуванні норм, забезпечує стабільність правового регулювання й допомагає судам правильно кваліфікувати спори. Наприклад, якщо хтось подав позов про стягнення зарплати, але назвав це цивільним спором, суд перенаправить справу до трудового права.</w:t>
      </w:r>
      <w:r w:rsidR="007B3156">
        <w:rPr>
          <w:rStyle w:val="aa"/>
          <w:rFonts w:ascii="Times New Roman" w:hAnsi="Times New Roman" w:cs="Times New Roman"/>
          <w:sz w:val="28"/>
        </w:rPr>
        <w:footnoteReference w:id="13"/>
      </w:r>
    </w:p>
    <w:p w:rsidR="005F6A14" w:rsidRDefault="005F6A14" w:rsidP="005F6A14">
      <w:pPr>
        <w:spacing w:line="360" w:lineRule="auto"/>
        <w:contextualSpacing/>
        <w:jc w:val="both"/>
        <w:rPr>
          <w:rFonts w:ascii="Times New Roman" w:hAnsi="Times New Roman" w:cs="Times New Roman"/>
          <w:sz w:val="28"/>
        </w:rPr>
      </w:pPr>
      <w:r w:rsidRPr="005F6A14">
        <w:rPr>
          <w:rFonts w:ascii="Times New Roman" w:hAnsi="Times New Roman" w:cs="Times New Roman"/>
          <w:sz w:val="28"/>
        </w:rPr>
        <w:cr/>
      </w: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Default="005F6A14" w:rsidP="005F6A14">
      <w:pPr>
        <w:spacing w:line="360" w:lineRule="auto"/>
        <w:contextualSpacing/>
        <w:rPr>
          <w:rFonts w:ascii="Times New Roman" w:hAnsi="Times New Roman" w:cs="Times New Roman"/>
          <w:sz w:val="28"/>
        </w:rPr>
      </w:pPr>
    </w:p>
    <w:p w:rsidR="005F6A14" w:rsidRPr="005736A7" w:rsidRDefault="005F6A14" w:rsidP="005F6A14">
      <w:pPr>
        <w:spacing w:line="360" w:lineRule="auto"/>
        <w:contextualSpacing/>
        <w:rPr>
          <w:rFonts w:ascii="Times New Roman" w:hAnsi="Times New Roman" w:cs="Times New Roman"/>
          <w:sz w:val="28"/>
        </w:rPr>
      </w:pPr>
    </w:p>
    <w:p w:rsidR="005F6A14" w:rsidRPr="003D3A36" w:rsidRDefault="0088484A" w:rsidP="0088484A">
      <w:pPr>
        <w:spacing w:line="360" w:lineRule="auto"/>
        <w:contextualSpacing/>
        <w:jc w:val="center"/>
        <w:rPr>
          <w:rFonts w:ascii="Times New Roman" w:hAnsi="Times New Roman" w:cs="Times New Roman"/>
          <w:b/>
          <w:sz w:val="36"/>
        </w:rPr>
      </w:pPr>
      <w:r w:rsidRPr="003D3A36">
        <w:rPr>
          <w:rFonts w:ascii="Times New Roman" w:hAnsi="Times New Roman" w:cs="Times New Roman"/>
          <w:b/>
          <w:sz w:val="36"/>
        </w:rPr>
        <w:lastRenderedPageBreak/>
        <w:t xml:space="preserve">РОЗДІЛ 3. </w:t>
      </w:r>
      <w:r w:rsidRPr="003D3A36">
        <w:rPr>
          <w:rFonts w:ascii="Times New Roman" w:hAnsi="Times New Roman" w:cs="Times New Roman"/>
          <w:b/>
          <w:sz w:val="32"/>
        </w:rPr>
        <w:t>МЕТОД ЦИВІЛЬНОГО ПРАВА</w:t>
      </w:r>
    </w:p>
    <w:p w:rsidR="0088484A" w:rsidRPr="005F6A14" w:rsidRDefault="0088484A" w:rsidP="0088484A">
      <w:pPr>
        <w:spacing w:line="360" w:lineRule="auto"/>
        <w:contextualSpacing/>
        <w:jc w:val="center"/>
        <w:rPr>
          <w:rFonts w:ascii="Times New Roman" w:hAnsi="Times New Roman" w:cs="Times New Roman"/>
          <w:b/>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t xml:space="preserve">3.1. Поняття та ознаки методу правового регулювання  </w:t>
      </w:r>
    </w:p>
    <w:p w:rsidR="005A7D6F" w:rsidRPr="005A7D6F" w:rsidRDefault="005A7D6F" w:rsidP="0088484A">
      <w:pPr>
        <w:spacing w:line="360" w:lineRule="auto"/>
        <w:contextualSpacing/>
        <w:jc w:val="both"/>
        <w:rPr>
          <w:rFonts w:ascii="Times New Roman" w:hAnsi="Times New Roman" w:cs="Times New Roman"/>
          <w:sz w:val="28"/>
        </w:rPr>
      </w:pPr>
      <w:r w:rsidRPr="005A7D6F">
        <w:rPr>
          <w:rFonts w:ascii="Times New Roman" w:hAnsi="Times New Roman" w:cs="Times New Roman"/>
          <w:sz w:val="28"/>
        </w:rPr>
        <w:t>Метод правового регулювання – це той інструмент, за допомогою якого цивільне право впливає на суспільні відносини. Якщо предмет визначає, що саме регулюється, то метод показує, як це відбувається. Без розуміння методу складно уявити, як норми права оживають у реальному житті, адже саме він задає тон взаємодії між людьми, організаціями чи навіть державою в межах цивільних відносин. Тож що таке метод правового регулювання, які його ознаки і чому він важливий для цивільного права? Давайте розбиратися крок за кроком.</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У юридичній літературі метод правового регулювання визначається як сукупність способів, засобів і прийомів, за допомогою яких право впливає на поведінку людей і суспільні відносини. Це свого роду "рецепт", за яким галузь права досягає своїх цілей – забезпечує порядок, захищає інтереси, вирішує конфлікти. У контексті цивільного права метод відображає його особливості як приватного права, де акцент робиться на свободі й ініціативі учасників відносин. Таке визначення можна знайти в працях таких авторів, як О. Скакун чи Н. Кузнєцова, які підкреслюють, що метод завжди залежить від предмета регулювання.</w:t>
      </w:r>
      <w:r w:rsidR="007B3156">
        <w:rPr>
          <w:rStyle w:val="aa"/>
          <w:rFonts w:ascii="Times New Roman" w:hAnsi="Times New Roman" w:cs="Times New Roman"/>
          <w:sz w:val="28"/>
        </w:rPr>
        <w:footnoteReference w:id="14"/>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Для цивільного права метод – це не просто набір правил, а спосіб організації відносин між суб’єктами. Він визначає, як сторони можуть домовлятися, які права їм надаються, а які обов’язки накладаються. Наприклад, коли хтось укладає договір купівлі-продажу, метод цивільного права дозволяє сторонам самим визначити ціну й умови, а не диктує їх зверху. Це відрізняє цивільне право від інших галузей, де переважають накази чи заборони.</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lastRenderedPageBreak/>
        <w:t>Метод правового регулювання має кілька характерних ознак, які допомагають зрозуміти його природу. У цивільному праві ці ознаки набувають особливого забарвлення через специфіку предмета – майнових і немайнових відносин.</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Перша ознака – диспозитивність. Це означає, що учасники відносин мають свободу вибору: укладати чи не укладати угоду, визначати її зміст, обирати способи захисту своїх прав. Наприклад, стаття 627 ЦК України гарантує свободу договору, дозволяючи сторонам домовлятися про все, що не суперечить закону. Диспозитивність – це основа цивільного права, адже вона відображає його приватний характер і дає простір для ініціативи.</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Друга ознака – юридична рівність сторін. У цивільних відносинах немає ієрархії, як у відносинах між начальником і підлеглим чи державою і громадянином. Усі суб’єкти – фізичні особи, компанії, навіть держава, коли вона діє як учасник угоди, – перебувають на одному рівні. Наприклад, коли фірма купує обладнання в іншої фірми, їхні права й обов’язки визначаються договором, а не статусом. Ця рівність забезпечує справедливість і баланс інтересів.</w:t>
      </w:r>
      <w:r w:rsidR="007B3156">
        <w:rPr>
          <w:rStyle w:val="aa"/>
          <w:rFonts w:ascii="Times New Roman" w:hAnsi="Times New Roman" w:cs="Times New Roman"/>
          <w:sz w:val="28"/>
        </w:rPr>
        <w:footnoteReference w:id="15"/>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Третя ознака – поєднання дозволів і заборон. Метод цивільного права не лише дозволяє сторонам діяти на власний розсуд, а й установлює певні межі. Наприклад, стаття 13 ЦК України забороняє зловживати правом, а стаття 319 захищає право власності від порушень. Таке поєднання створює гнучку систему: з одного боку, свобода, з іншого – захист від свавілля.</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Четверта ознака – стимулювання та захист. Метод цивільного права не тільки регулює, а й заохочує активність. Наприклад, можливість отримувати прибуток від договору чи компенсацію за завдану шкоду мотивує людей вступати в цивільні відносини. Водночас норми про відшкодування збитків (стаття 1166 ЦК) чи захист честі (стаття 277) гарантують безпеку цих відносин.</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lastRenderedPageBreak/>
        <w:t>Метод правового регулювання тісно пов’язаний із предметом цивільного права. Майнові відносини, як-от купівля чи оренда, потребують свободи дій, яку забезпечує диспозитивність. Особисті немайнові відносини, наприклад захист авторства, вимагають чітких механізмів захисту, які метод також передбачає. Саме тому в цивільному праві переважає дозвільний підхід: "дозволено все, що не заборонено законом", на відміну від імперативного "роби лише те, що наказано", як в адміністративному праві.</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Цікаво, що метод може варіюватися залежно від конкретних відносин. Наприклад, у сфері захисту прав споживачів (Закон України "Про захист прав споживачів") з’являються імперативні елементи: продавець не може відмовити в поверненні товару протягом 14 днів. Але в цілому цивільне право зберігає свою диспозитивну природу, адаптуючись до потреб суспільства.</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Розуміння методу правового регулювання має не лише теоретичне, а й практичне значення. Юристи, укладаючи договори чи представляючи інтереси в суді, спираються саме на ці ознаки – свободу, рівність, захист. Наприклад, якщо одна сторона порушила договір, інша може обрати спосіб захисту: вимагати виконання чи компенсації. Це демонструє, як метод "оживляє" норми права.</w:t>
      </w:r>
    </w:p>
    <w:p w:rsidR="00915A05" w:rsidRDefault="005A7D6F" w:rsidP="00915A05">
      <w:pPr>
        <w:spacing w:line="360" w:lineRule="auto"/>
        <w:ind w:firstLine="709"/>
        <w:contextualSpacing/>
        <w:jc w:val="both"/>
        <w:rPr>
          <w:rFonts w:ascii="Times New Roman" w:hAnsi="Times New Roman" w:cs="Times New Roman"/>
          <w:sz w:val="28"/>
        </w:rPr>
      </w:pPr>
      <w:r>
        <w:rPr>
          <w:rFonts w:ascii="Times New Roman" w:hAnsi="Times New Roman" w:cs="Times New Roman"/>
          <w:sz w:val="28"/>
          <w:lang w:val="ru-RU"/>
        </w:rPr>
        <w:t>М</w:t>
      </w:r>
      <w:r w:rsidRPr="005A7D6F">
        <w:rPr>
          <w:rFonts w:ascii="Times New Roman" w:hAnsi="Times New Roman" w:cs="Times New Roman"/>
          <w:sz w:val="28"/>
        </w:rPr>
        <w:t>етод правового регулювання – це не просто технічний інструмент, а спосіб, яким цивільне право втілює свої принципи в життя. Його ознаки – диспозитивність, рівність, поєднання дозволів і заборон – роблять цивільне право унікальним, дозволяючи йому ефективно регулювати приватні відносини. А як саме ці риси проявляються в цивільному праві, стане зрозуміліше в наступних пунктах.</w:t>
      </w:r>
      <w:r w:rsidR="007B3156">
        <w:rPr>
          <w:rStyle w:val="aa"/>
          <w:rFonts w:ascii="Times New Roman" w:hAnsi="Times New Roman" w:cs="Times New Roman"/>
          <w:sz w:val="28"/>
        </w:rPr>
        <w:footnoteReference w:id="16"/>
      </w:r>
    </w:p>
    <w:p w:rsidR="00915A05" w:rsidRPr="005736A7" w:rsidRDefault="00915A05" w:rsidP="00915A05">
      <w:pPr>
        <w:spacing w:line="360" w:lineRule="auto"/>
        <w:ind w:firstLine="709"/>
        <w:contextualSpacing/>
        <w:jc w:val="both"/>
        <w:rPr>
          <w:rFonts w:ascii="Times New Roman" w:hAnsi="Times New Roman" w:cs="Times New Roman"/>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t>3.2. Характер</w:t>
      </w:r>
      <w:r w:rsidR="0088484A">
        <w:rPr>
          <w:rFonts w:ascii="Times New Roman" w:hAnsi="Times New Roman" w:cs="Times New Roman"/>
          <w:b/>
          <w:sz w:val="28"/>
        </w:rPr>
        <w:t xml:space="preserve">истика методу цивільного права </w:t>
      </w:r>
    </w:p>
    <w:p w:rsidR="005A7D6F" w:rsidRPr="005A7D6F" w:rsidRDefault="005A7D6F" w:rsidP="005A7D6F">
      <w:pPr>
        <w:spacing w:line="360" w:lineRule="auto"/>
        <w:contextualSpacing/>
        <w:jc w:val="both"/>
        <w:rPr>
          <w:rFonts w:ascii="Times New Roman" w:hAnsi="Times New Roman" w:cs="Times New Roman"/>
          <w:sz w:val="28"/>
        </w:rPr>
      </w:pPr>
      <w:r w:rsidRPr="005A7D6F">
        <w:rPr>
          <w:rFonts w:ascii="Times New Roman" w:hAnsi="Times New Roman" w:cs="Times New Roman"/>
          <w:sz w:val="28"/>
        </w:rPr>
        <w:lastRenderedPageBreak/>
        <w:t>Метод цивільного права – це не просто абстрактна категорія, а живий механізм, який визначає, як норми права впливають на відносини між людьми, організаціями чи навіть державою в приватній сфері. Він відображає дух цивільного права – свободу, рівність і захист інтересів. Але що саме робить цей метод особливим? Які його риси вирізняють цивільне право серед інших галузей? Щоб відповісти на ці питання, варто зануритися в його характеристики, розглянувши ключові аспекти, які формують його унікальність.</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Якщо одним словом описати метод цивільного права, то це буде "диспозитивність". Ця риса означає, що учасники відносин мають широку свободу дій: вони самі вирішують, вступати чи не вступати у відносини, на яких умовах це робити і як захищати свої права. У Цивільному кодексі України диспозитивність закріплена в статті 6, яка дозволяє сторонам відступати від норм закону, якщо це не заборонено, а також у статті 627, що гарантує свободу договору.</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Приклад із життя: коли хтось продає старий диван через інтернет, він сам визначає ціну, умови оплати й доставки. Покупець погоджується або пропонує свої умови – і так народжується угода. Закон лише встановлює рамки (наприклад, угода не може бути шахрайською), але не диктує деталей. Ця свобода дозволяє цивільному праву адаптуватися до різноманітних ситуацій – від дрібних побутових угод до складних бізнес-контрактів.</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Диспозитивність проявляється і в праві обирати захист. Якщо чиїсь інтереси порушені, можна звернутися до суду, вимагати компенсації чи розірвання договору – вибір за потерпілим. Такий підхід контрастує з імперативними методами інших галузей, де держава чітко наказує, що робити.</w:t>
      </w:r>
      <w:r w:rsidR="007B3156">
        <w:rPr>
          <w:rStyle w:val="aa"/>
          <w:rFonts w:ascii="Times New Roman" w:hAnsi="Times New Roman" w:cs="Times New Roman"/>
          <w:sz w:val="28"/>
        </w:rPr>
        <w:footnoteReference w:id="17"/>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 xml:space="preserve">Друга ключова характеристика методу цивільного права – юридична рівність учасників відносин. У цивільних відносинах немає "начальника" чи </w:t>
      </w:r>
      <w:r w:rsidRPr="005A7D6F">
        <w:rPr>
          <w:rFonts w:ascii="Times New Roman" w:hAnsi="Times New Roman" w:cs="Times New Roman"/>
          <w:sz w:val="28"/>
        </w:rPr>
        <w:lastRenderedPageBreak/>
        <w:t>"підлеглого". Усі суб’єкти – фізичні особи, компанії, навіть держава, коли вона виступає як учасник угоди, – мають однаковий правовий статус. Ця ідея закріплена в статті 2 ЦК України і є основою для справедливого регулювання.</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Наприклад, коли фірма укладає договір із приватною особою про ремонт квартири, обидві сторони мають рівні права домовлятися про умови й нести відповідальність за їх порушення. Держава тут не втручається як арбітр із вищою владою, а лише забезпечує правову базу. Ця рівність робить цивільне право горизонтальною системою, на відміну від вертикальних відносин в адміністративному чи трудовому праві.</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Юридична рівність тісно пов’язана з диспозитивністю. Саме тому, що сторони рівні, вони можуть вільно домовлятися, а не чекати вказівок зверху. Це створює атмосферу партнерства, де результат залежить від волі учасників, а не від зовнішнього тиску.</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Хоча диспозитивність і рівність – головні риси методу цивільного права, у ньому є й імперативні елементи. Це ті випадки, коли закон чітко наказує чи забороняє щось, не залишаючи сторонам вибору. Такі норми з’являються там, де потрібно захистити слабшу сторону або суспільний інтерес.</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Яскравий приклад – захист прав споживачів. Закон України "Про захист прав споживачів" установлює, що продавець не може відмовити в поверненні товару протягом 14 днів, якщо той не підійшов покупцеві. Тут немає місця для "домовленостей" – правило обов’язкове. Інший випадок – норми про захист права власності (стаття 319 ЦК): ніхто не може порушити це право, і закон жорстко стоїть на його боці.</w:t>
      </w:r>
      <w:r w:rsidR="007B3156">
        <w:rPr>
          <w:rStyle w:val="aa"/>
          <w:rFonts w:ascii="Times New Roman" w:hAnsi="Times New Roman" w:cs="Times New Roman"/>
          <w:sz w:val="28"/>
        </w:rPr>
        <w:footnoteReference w:id="18"/>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 xml:space="preserve">Імперативні елементи також присутні в сімейних відносинах, що регулюються цивільним правом, наприклад, у питанні мінімального розміру аліментів. Такі норми обмежують диспозитивність, але вони виправдані </w:t>
      </w:r>
      <w:r w:rsidRPr="005A7D6F">
        <w:rPr>
          <w:rFonts w:ascii="Times New Roman" w:hAnsi="Times New Roman" w:cs="Times New Roman"/>
          <w:sz w:val="28"/>
        </w:rPr>
        <w:lastRenderedPageBreak/>
        <w:t>необхідністю захистити тих, хто сам не може себе відстояти, – дітей, хворих, малозабезпечених.</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Метод цивільного права – це тонкий баланс між свободою сторін і необхідним контролем. Диспозитивність дає простір для творчості й ініціативи, але імперативні норми запобігають зловживанням. Наприклад, стаття 13 ЦК України забороняє використовувати права всупереч їхньому призначенню. Якщо хтось укладає договір із наміром обдурити іншого, суд може визнати таку угоду недійсною. Це показує, що свобода в цивільному праві не абсолютна, а обмежена принципами справедливості й добросовісності.</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Цей баланс робить метод цивільного права гнучким. Він дозволяє регулювати як прості побутові угоди, так і складні відносини в бізнесі чи інтелектуальній власності. Наприклад, автор книги може вільно продати права на її видання, але закон захистить його право на авторство, навіть якщо він захоче передати його іншому.</w:t>
      </w:r>
    </w:p>
    <w:p w:rsidR="005A7D6F" w:rsidRPr="005A7D6F"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Характеристика методу цивільного права має велике значення для практики. Юристи, складаючи договори, спираються на диспозитивність, щоб максимально врахувати інтереси сторін. Судді, вирішуючи спори, керуються принципом рівності, щоб не віддавати перевагу нікому. А імперативні норми стають у пригоді, коли потрібно захистити слабшу сторону чи суспільний порядок.</w:t>
      </w:r>
      <w:r w:rsidR="007B3156">
        <w:rPr>
          <w:rStyle w:val="aa"/>
          <w:rFonts w:ascii="Times New Roman" w:hAnsi="Times New Roman" w:cs="Times New Roman"/>
          <w:sz w:val="28"/>
        </w:rPr>
        <w:footnoteReference w:id="19"/>
      </w:r>
    </w:p>
    <w:p w:rsidR="005F6A14" w:rsidRDefault="005A7D6F" w:rsidP="007B3156">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Метод цивільного права – це унікальне поєднання диспозитивності, юридичної рівності та імперативних елементів. Він дає учасникам відносин свободу дій, але тримає її в розумних межах, забезпечуючи справедливість і стабільність. Саме ці риси дозволяють цивільному праву ефективно регулювати майнові та немайнові відносини, про що ще більше р</w:t>
      </w:r>
      <w:r w:rsidR="0088484A">
        <w:rPr>
          <w:rFonts w:ascii="Times New Roman" w:hAnsi="Times New Roman" w:cs="Times New Roman"/>
          <w:sz w:val="28"/>
        </w:rPr>
        <w:t>озкриється в наступному пункті.</w:t>
      </w:r>
    </w:p>
    <w:p w:rsidR="0088484A" w:rsidRPr="005736A7" w:rsidRDefault="0088484A" w:rsidP="0088484A">
      <w:pPr>
        <w:spacing w:line="360" w:lineRule="auto"/>
        <w:contextualSpacing/>
        <w:jc w:val="both"/>
        <w:rPr>
          <w:rFonts w:ascii="Times New Roman" w:hAnsi="Times New Roman" w:cs="Times New Roman"/>
          <w:sz w:val="28"/>
        </w:rPr>
      </w:pPr>
    </w:p>
    <w:p w:rsidR="0088484A" w:rsidRPr="005F6A14" w:rsidRDefault="005F6A14" w:rsidP="005F6A14">
      <w:pPr>
        <w:spacing w:line="360" w:lineRule="auto"/>
        <w:contextualSpacing/>
        <w:rPr>
          <w:rFonts w:ascii="Times New Roman" w:hAnsi="Times New Roman" w:cs="Times New Roman"/>
          <w:b/>
          <w:sz w:val="28"/>
        </w:rPr>
      </w:pPr>
      <w:r w:rsidRPr="005F6A14">
        <w:rPr>
          <w:rFonts w:ascii="Times New Roman" w:hAnsi="Times New Roman" w:cs="Times New Roman"/>
          <w:b/>
          <w:sz w:val="28"/>
        </w:rPr>
        <w:lastRenderedPageBreak/>
        <w:t xml:space="preserve">3.3. Взаємозв’язок предмета і методу цивільного права  </w:t>
      </w:r>
    </w:p>
    <w:p w:rsidR="005A7D6F" w:rsidRPr="005A7D6F" w:rsidRDefault="005A7D6F" w:rsidP="0088484A">
      <w:pPr>
        <w:spacing w:line="360" w:lineRule="auto"/>
        <w:contextualSpacing/>
        <w:jc w:val="both"/>
        <w:rPr>
          <w:rFonts w:ascii="Times New Roman" w:hAnsi="Times New Roman" w:cs="Times New Roman"/>
          <w:sz w:val="28"/>
        </w:rPr>
      </w:pPr>
      <w:r w:rsidRPr="005A7D6F">
        <w:rPr>
          <w:rFonts w:ascii="Times New Roman" w:hAnsi="Times New Roman" w:cs="Times New Roman"/>
          <w:sz w:val="28"/>
        </w:rPr>
        <w:t>Предмет і метод цивільного права – це дві сторони однієї медалі. Вони нерозривно пов’язані, як карта і компас: предмет визначає, які відносини потрібно регулювати, а метод показує, як саме це зробити. Без чіткого розуміння їхнього взаємозв’язку цивільне право могло б залишитися лише набором абстрактних норм, відірваних від реальності. Але саме завдяки цій гармонії воно стає живим інструментом, що забезпечує порядок у приватній сфері життя. Як саме предмет впливає на метод, і як метод реалізує цілі предмета? Давайте розбиратися, занурюючись у цю взаємодію.</w:t>
      </w:r>
      <w:r w:rsidR="007B3156">
        <w:rPr>
          <w:rStyle w:val="aa"/>
          <w:rFonts w:ascii="Times New Roman" w:hAnsi="Times New Roman" w:cs="Times New Roman"/>
          <w:sz w:val="28"/>
        </w:rPr>
        <w:footnoteReference w:id="20"/>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Предмет цивільного права – це майнові та пов’язані з ними особисті немайнові відносини. Їхня природа й особливості прямо диктують, яким має бути метод регулювання. Оскільки ці відносини виникають між приватними суб’єктами (людьми, організаціями), які переслідують свої інтереси, метод цивільного права базується на свободі й рівності. Саме предмет задає тон: якщо йдеться про купівлю-продаж, спадкування чи захист честі, сторони мають домовлятися самостійно, а не чекати вказівок від когось зверху.</w:t>
      </w:r>
      <w:r w:rsidR="007B3156">
        <w:rPr>
          <w:rStyle w:val="aa"/>
          <w:rFonts w:ascii="Times New Roman" w:hAnsi="Times New Roman" w:cs="Times New Roman"/>
          <w:sz w:val="28"/>
        </w:rPr>
        <w:footnoteReference w:id="21"/>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Майнові відносини, наприклад, вимагають диспозитивності. Чому? Бо економічна сфера – це поле для ініціативи: люди купують, продають, орендують, інвестують. Якби закон жорстко диктував умови кожної угоди, це паралізувало б торгівлю й бізнес. Стаття 627 ЦК України, що гарантує свободу договору, ідеально ілюструє цей зв’язок: предмет (майнові відносини) потребує гнучкого методу, і цивільне право його забезпечує. Наприклад, коли хтось домовляється про ціну машини, закон лише стежить, щоб угода не порушувала мораль чи права інших.</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 xml:space="preserve">Особисті немайнові відносини додають нюансів. Захист честі, авторства чи права на ім’я також входить до предмета цивільного права, але тут часто потрібен сильніший захист. Метод адаптується: поряд із </w:t>
      </w:r>
      <w:r w:rsidRPr="005A7D6F">
        <w:rPr>
          <w:rFonts w:ascii="Times New Roman" w:hAnsi="Times New Roman" w:cs="Times New Roman"/>
          <w:sz w:val="28"/>
        </w:rPr>
        <w:lastRenderedPageBreak/>
        <w:t>диспозитивністю з’являються імперативні норми. Наприклад, стаття 277 ЦК України чітко визначає, що спростування неправдивої інформації – це обов’язок кривдника, і тут немає місця для "домовленостей". Таким чином, предмет (немайнові блага) впливає на метод, додаючи до нього елементи примусу там, де це необхідно.</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Зворотний зв’язок не менш важливий: метод цивільного права не просто підлаштовується під предмет, а й формує його межі та зміст. Диспозитивність і юридична рівність дозволяють предмету цивільного права залишатися динамічним і відкритим до нових реалій. Наприклад, поява цифрових технологій розширила майнові відносини до прав на програмне забезпечення чи криптовалюту. Завдяки гнучкому методу цивільне право змогло включити ці нововведення до свого предмета без кардинальних змін у принципах.</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Метод також допомагає розмежувати предмет цивільного права від інших галузей. Наприклад, трудові відносини не входять до цивільного права, бо їхній метод – імперативний, із підпорядкуванням працівника роботодавцеві. Натомість цивільне право, спираючись на рівність і свободу, чітко окреслює свою нішу – приватні відносини. Це видно в статті 1 ЦК України, яка визначає предмет через відносини, що регулюються на засадах диспозитивності.</w:t>
      </w:r>
      <w:r w:rsidR="007B3156">
        <w:rPr>
          <w:rStyle w:val="aa"/>
          <w:rFonts w:ascii="Times New Roman" w:hAnsi="Times New Roman" w:cs="Times New Roman"/>
          <w:sz w:val="28"/>
        </w:rPr>
        <w:footnoteReference w:id="22"/>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На практиці взаємозв’язок предмета і методу проявляється в кожному аспекті цивільного права. Уявімо ситуацію: хтось уклав договір оренди квартири. Предмет – майнові відносини (користування житлом за плату), а метод – диспозитивний: сторони самі визначили термін, суму, умови повернення майна. Але якщо орендар пошкодив квартиру, з’являється імперативний елемент – обов’язок відшкодувати збитки (стаття 1166 ЦК). Тут предмет (майнові відносини) і метод (свобода плюс захист) працюють разом, забезпечуючи справедливість.</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lastRenderedPageBreak/>
        <w:t>Інший приклад – захист авторських прав. Предмет включає немайнові відносини (право на визнання авторства) і майнові (право на прибуток від твору). Метод дозволяє авторові самому вирішити, продавати права чи ні (диспозитивність), але водночас гарантує захист від плагіату (імперативність). Таке поєднання показує, як метод реалізує цілі предмета – захист і підтримку приватних інтересів.</w:t>
      </w:r>
    </w:p>
    <w:p w:rsidR="005A7D6F" w:rsidRPr="005A7D6F"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Взаємозв’язок предмета і методу визначає, наскільки ефективно цивільне право виконує свої функції. Якщо предмет занадто розширити, наприклад, включивши до нього публічні відносини, диспозитивний метод перестане працювати – потрібні будуть накази й контроль. І навпаки, якщо метод стане надто жорстким, предмет звузиться, втративши свою гнучкість. Саме гармонія між ними дозволяє цивільному праву залишатися актуальним у сучасному світі, де з’являються нові технології, економічні моделі й соціальні виклики.</w:t>
      </w:r>
    </w:p>
    <w:p w:rsidR="005F6A14" w:rsidRDefault="005A7D6F" w:rsidP="005A7D6F">
      <w:pPr>
        <w:spacing w:line="360" w:lineRule="auto"/>
        <w:ind w:firstLine="709"/>
        <w:contextualSpacing/>
        <w:jc w:val="both"/>
        <w:rPr>
          <w:rFonts w:ascii="Times New Roman" w:hAnsi="Times New Roman" w:cs="Times New Roman"/>
          <w:sz w:val="28"/>
        </w:rPr>
      </w:pPr>
      <w:r w:rsidRPr="005A7D6F">
        <w:rPr>
          <w:rFonts w:ascii="Times New Roman" w:hAnsi="Times New Roman" w:cs="Times New Roman"/>
          <w:sz w:val="28"/>
        </w:rPr>
        <w:t>Наприклад, розвиток онлайн-торгівлі розширив предмет цивільного права до електронних договорів. Диспозитивний метод дозволив сторонам укладати угоди через інтернет, а імперативні норми (як захист даних) убезпечили ці відносини. Така взаємодія демонструє, що предмет і метод розвиваються разом, відповідаючи на потреби часу.</w:t>
      </w:r>
      <w:r w:rsidR="007B3156">
        <w:rPr>
          <w:rStyle w:val="aa"/>
          <w:rFonts w:ascii="Times New Roman" w:hAnsi="Times New Roman" w:cs="Times New Roman"/>
          <w:sz w:val="28"/>
        </w:rPr>
        <w:footnoteReference w:id="23"/>
      </w:r>
    </w:p>
    <w:p w:rsidR="005F6A14" w:rsidRPr="005736A7" w:rsidRDefault="005F6A14" w:rsidP="005F6A14">
      <w:pPr>
        <w:spacing w:line="360" w:lineRule="auto"/>
        <w:contextualSpacing/>
        <w:jc w:val="both"/>
        <w:rPr>
          <w:rFonts w:ascii="Times New Roman" w:hAnsi="Times New Roman" w:cs="Times New Roman"/>
          <w:sz w:val="28"/>
        </w:rPr>
      </w:pPr>
    </w:p>
    <w:p w:rsidR="005F6A14" w:rsidRDefault="005F6A14"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475037" w:rsidRDefault="00475037" w:rsidP="005F6A14">
      <w:pPr>
        <w:spacing w:line="360" w:lineRule="auto"/>
        <w:contextualSpacing/>
        <w:jc w:val="both"/>
        <w:rPr>
          <w:rFonts w:ascii="Times New Roman" w:hAnsi="Times New Roman" w:cs="Times New Roman"/>
          <w:sz w:val="28"/>
        </w:rPr>
      </w:pPr>
    </w:p>
    <w:p w:rsidR="005736A7" w:rsidRDefault="005736A7" w:rsidP="005736A7">
      <w:pPr>
        <w:spacing w:line="360" w:lineRule="auto"/>
        <w:contextualSpacing/>
        <w:jc w:val="both"/>
        <w:rPr>
          <w:rFonts w:ascii="Times New Roman" w:hAnsi="Times New Roman" w:cs="Times New Roman"/>
          <w:sz w:val="28"/>
        </w:rPr>
      </w:pPr>
    </w:p>
    <w:p w:rsidR="00F54A10" w:rsidRDefault="00F54A10" w:rsidP="005736A7">
      <w:pPr>
        <w:spacing w:line="360" w:lineRule="auto"/>
        <w:ind w:firstLine="709"/>
        <w:contextualSpacing/>
        <w:jc w:val="center"/>
        <w:rPr>
          <w:rFonts w:ascii="Times New Roman" w:hAnsi="Times New Roman" w:cs="Times New Roman"/>
          <w:b/>
          <w:sz w:val="32"/>
        </w:rPr>
      </w:pPr>
      <w:r w:rsidRPr="003D3A36">
        <w:rPr>
          <w:rFonts w:ascii="Times New Roman" w:hAnsi="Times New Roman" w:cs="Times New Roman"/>
          <w:b/>
          <w:sz w:val="32"/>
        </w:rPr>
        <w:lastRenderedPageBreak/>
        <w:t>ВИСНОВКИ</w:t>
      </w:r>
    </w:p>
    <w:p w:rsidR="00674E14" w:rsidRPr="003D3A36" w:rsidRDefault="00674E14" w:rsidP="005736A7">
      <w:pPr>
        <w:spacing w:line="360" w:lineRule="auto"/>
        <w:ind w:firstLine="709"/>
        <w:contextualSpacing/>
        <w:jc w:val="center"/>
        <w:rPr>
          <w:rFonts w:ascii="Times New Roman" w:hAnsi="Times New Roman" w:cs="Times New Roman"/>
          <w:b/>
          <w:sz w:val="32"/>
        </w:rPr>
      </w:pPr>
    </w:p>
    <w:p w:rsidR="00F54A10" w:rsidRPr="00F54A10" w:rsidRDefault="00F54A10" w:rsidP="0088484A">
      <w:pPr>
        <w:spacing w:line="360" w:lineRule="auto"/>
        <w:contextualSpacing/>
        <w:jc w:val="both"/>
        <w:rPr>
          <w:rFonts w:ascii="Times New Roman" w:hAnsi="Times New Roman" w:cs="Times New Roman"/>
          <w:sz w:val="28"/>
        </w:rPr>
      </w:pPr>
      <w:r w:rsidRPr="00F54A10">
        <w:rPr>
          <w:rFonts w:ascii="Times New Roman" w:hAnsi="Times New Roman" w:cs="Times New Roman"/>
          <w:sz w:val="28"/>
        </w:rPr>
        <w:t>Проведене дослідження на тему "Предмет і метод цивільного права" дозволило досягти поставленої мети та розв’язати визначені завдання, що сприяло поглибленому розумінню теоретичних засад і практичних аспектів цієї правової галузі. Аналіз предмета і методу цивільного права як ключових категорій показав їх значення для регулювання суспільних відносин, а також виявив напрями вдосконалення підходів до їх осмислення в сучасних умовах. Узагальнення отриманих результатів дало змогу сформулювати наукові висновки та практичні рекомендації, які мають значення як для розвитку цивільно-правової науки, так і для застосування її положень у практичній діяльності.</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Стан наукової розробки питання свідчить про значний інтерес дослідників до предмета і методу цивільного права. У працях вітчизняних і зарубіжн</w:t>
      </w:r>
      <w:r>
        <w:rPr>
          <w:rFonts w:ascii="Times New Roman" w:hAnsi="Times New Roman" w:cs="Times New Roman"/>
          <w:sz w:val="28"/>
        </w:rPr>
        <w:t>их учених, таких як О.С. Іоффе</w:t>
      </w:r>
      <w:r w:rsidRPr="00F54A10">
        <w:rPr>
          <w:rFonts w:ascii="Times New Roman" w:hAnsi="Times New Roman" w:cs="Times New Roman"/>
          <w:sz w:val="28"/>
        </w:rPr>
        <w:t>, В.В. Луць</w:t>
      </w:r>
      <w:r>
        <w:rPr>
          <w:rFonts w:ascii="Times New Roman" w:hAnsi="Times New Roman" w:cs="Times New Roman"/>
          <w:sz w:val="28"/>
        </w:rPr>
        <w:t xml:space="preserve"> та</w:t>
      </w:r>
      <w:r w:rsidRPr="00F54A10">
        <w:rPr>
          <w:rFonts w:ascii="Times New Roman" w:hAnsi="Times New Roman" w:cs="Times New Roman"/>
          <w:sz w:val="28"/>
        </w:rPr>
        <w:t xml:space="preserve"> Р.Б. Шишка та інших, закладено міцну теоретичну основу для розуміння цих категорій. Однак сучасні виклики, пов’язані з глобалізацією, цифровізацією та трансформацією суспільних відносин, потребують перегляду традиційних підходів і адаптації їх до нових реалій. Саме тому дослідження цієї теми виявилося актуальним і своєчасним, адже воно спрямоване на уточнення меж предмета цивільного права та особливостей його методів у контексті сучасного розвитку права.</w:t>
      </w:r>
    </w:p>
    <w:p w:rsidR="002A1D50" w:rsidRPr="002A1D50" w:rsidRDefault="002A1D50" w:rsidP="005736A7">
      <w:pPr>
        <w:spacing w:line="360" w:lineRule="auto"/>
        <w:ind w:firstLine="709"/>
        <w:contextualSpacing/>
        <w:jc w:val="both"/>
        <w:rPr>
          <w:rFonts w:ascii="Times New Roman" w:hAnsi="Times New Roman" w:cs="Times New Roman"/>
          <w:sz w:val="28"/>
        </w:rPr>
      </w:pPr>
      <w:r w:rsidRPr="002A1D50">
        <w:rPr>
          <w:rFonts w:ascii="Times New Roman" w:hAnsi="Times New Roman" w:cs="Times New Roman"/>
          <w:sz w:val="28"/>
        </w:rPr>
        <w:t xml:space="preserve">Перше завдання дослідження, яке полягало в дослідженні теоретичних засад предмета цивільного права, його структури та змісту, було виконано повною мірою. У процесі аналізу вдалося встановити, що предмет цивільного права охоплює широке коло суспільних відносин, зокрема майнові відносини, які виникають у зв’язку з володінням, користуванням і розпорядженням майном, а також пов’язані з ними особисті немайнові відносини, що стосуються захисту честі, гідності, ділової репутації чи інших нематеріальних благ суб’єктів. Ці відносини </w:t>
      </w:r>
      <w:r w:rsidRPr="002A1D50">
        <w:rPr>
          <w:rFonts w:ascii="Times New Roman" w:hAnsi="Times New Roman" w:cs="Times New Roman"/>
          <w:sz w:val="28"/>
        </w:rPr>
        <w:lastRenderedPageBreak/>
        <w:t>формуються в процесі реалізації прав та обов’язків фізичних і юридичних осіб, що є основою цивільно-правового регулювання. Для досягнення цього результату було проаналізовано ключові положення нормативних актів, зокрема Цивільного кодексу України, який є основним джерелом цивільного права в національній правовій системі, а також низку наукових праць вітчизняних і зарубіжних авторів. Аналіз показав, що предмет цивільного права не є статичною категорією, а навпаки, має динамічний характер, який відображає зміни в суспільстві та економіці. Зокрема, у сучасних умовах до предмета цивільного права дедалі частіше включаються відносини, пов’язані з цифровими активами, такими як криптовалюти чи цифрові права, а також із захистом інтелектуальної власності в умовах розвитку інформаційних технологій. Таким чином, отримані дані підтверджують, що предмет цивільного права є гнучкою категорією, яка відображає як традиційні, так і новітні суспільні реалії, що потребують правового регулювання.</w:t>
      </w:r>
    </w:p>
    <w:p w:rsidR="002A1D50" w:rsidRPr="002A1D50" w:rsidRDefault="002A1D50" w:rsidP="005736A7">
      <w:pPr>
        <w:spacing w:line="360" w:lineRule="auto"/>
        <w:ind w:firstLine="709"/>
        <w:contextualSpacing/>
        <w:jc w:val="both"/>
        <w:rPr>
          <w:rFonts w:ascii="Times New Roman" w:hAnsi="Times New Roman" w:cs="Times New Roman"/>
          <w:sz w:val="28"/>
        </w:rPr>
      </w:pPr>
      <w:r w:rsidRPr="002A1D50">
        <w:rPr>
          <w:rFonts w:ascii="Times New Roman" w:hAnsi="Times New Roman" w:cs="Times New Roman"/>
          <w:sz w:val="28"/>
        </w:rPr>
        <w:t xml:space="preserve">Друге завдання, спрямоване на аналіз методів цивільно-правового регулювання, також було успішно розв’язане в ході дослідження. У процесі вивчення цієї проблематики встановлено, що цивільне право використовує два основні методи регулювання – диспозитивний та імперативний, кожен із яких має свої особливості та сфери застосування. Диспозитивний метод, який є домінуючим у цивільному праві, передбачає надання суб’єктам права широкої свободи у виборі своєї поведінки, укладенні договорів, визначенні їх умов і способів захисту своїх інтересів. Цей метод ґрунтується на принципі автономії волі сторін, що є однією з ключових рис цивільно-правового регулювання. Натомість імперативний метод застосовується в тих випадках, коли необхідно забезпечити захист суспільних інтересів чи прав слабшої сторони, наприклад, у відносинах із споживачами. Для глибшого розуміння специфіки цих методів було проведено порівняння з методами інших галузей права, таких як адміністративне чи кримінальне право. Якщо в адміністративному праві переважає метод владних приписів, </w:t>
      </w:r>
      <w:r w:rsidRPr="002A1D50">
        <w:rPr>
          <w:rFonts w:ascii="Times New Roman" w:hAnsi="Times New Roman" w:cs="Times New Roman"/>
          <w:sz w:val="28"/>
        </w:rPr>
        <w:lastRenderedPageBreak/>
        <w:t xml:space="preserve">а в кримінальному – метод заборони та покарання, то цивільне право вирізняється унікальним поєднанням рівності сторін, добровільності їхньої взаємодії та орієнтації на захист приватних інтересів. Однак сучасні умови, зокрема стрімкий розвиток цифрової економіки та поява нових форм взаємодії, таких як онлайн-платформи чи смарт-контракти, ставлять перед цивільним правом нові виклики. У зв’язку з цим дослідження показало, що методи цивільно-правового регулювання потребують удосконалення, зокрема через урахування специфіки відносин у цифровому просторі, де традиційні підходи можуть бути недостатньо ефективними. </w:t>
      </w:r>
    </w:p>
    <w:p w:rsidR="002A1D50" w:rsidRDefault="002A1D50" w:rsidP="005736A7">
      <w:pPr>
        <w:spacing w:line="360" w:lineRule="auto"/>
        <w:ind w:firstLine="709"/>
        <w:contextualSpacing/>
        <w:jc w:val="both"/>
        <w:rPr>
          <w:rFonts w:ascii="Times New Roman" w:hAnsi="Times New Roman" w:cs="Times New Roman"/>
          <w:sz w:val="28"/>
        </w:rPr>
      </w:pPr>
      <w:r w:rsidRPr="002A1D50">
        <w:rPr>
          <w:rFonts w:ascii="Times New Roman" w:hAnsi="Times New Roman" w:cs="Times New Roman"/>
          <w:sz w:val="28"/>
        </w:rPr>
        <w:t>Третє завдання, яке передбачало розгляд еволюції предмета і методу цивільного права в історичному контексті та оцінку їх адаптації до сучасних викликів, дозволило простежити багатовіковий розвиток цих категорій і зробити висновки щодо їх трансформації. Історичний аналіз розпочався з витоків цивільного права в римському праві, де предмет цієї галузі обмежувався переважно майновими відносинами, такими як власність, зобов’язання та спадкування, а методи регулювання базувалися на чітких формальних нормах. З плином часу, особливо в епоху середньовіччя та нового часу, предмет цивільного права поступово розширювався, включаючи нові види відносин, наприклад, пов’язані з торгівлею чи ранніми формами інтелектуальної власності. Методи також еволюціонували, стаючи більш гнучкими під впливом загальноєвропейських правових традицій, зокрема рецепції римського права та розвитку континентальної правової системи. У ХХ столітті, з появою індустріального суспільства та ускладненням економічних зв’язків, предмет цивільного права збагатився відносинами, що стосуються корпоративного управління, банківської діяльності та захисту прав споживачів. У сучасних умовах ця еволюція триває, і адаптація предмета і методу цивільного права проявляється у врахуванні технологічних інновацій, таких як штучний інтелект, блокчейн-тех</w:t>
      </w:r>
      <w:r>
        <w:rPr>
          <w:rFonts w:ascii="Times New Roman" w:hAnsi="Times New Roman" w:cs="Times New Roman"/>
          <w:sz w:val="28"/>
        </w:rPr>
        <w:t>нології та електронна комерція.</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lastRenderedPageBreak/>
        <w:t>Четверте завдання, пов’язане з узагальненням даних і розробкою рекомендацій, завершило дослідження. На основі проведеного аналізу сформульовано висновок, що предмет і метод цивільного права є взаємопов’язаними категоріями, які визначають його специфіку як галузі права. Для їх вдосконалення запропоновано уточнити законодавче визначення меж предмета цивільного права, додавши до нього відносини, що виникають у цифровій сфері, а також розробити нові підходи до застосування диспозитивного методу в умовах віртуальних платформ.</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Наукова проблема, яка полягала у визначенні меж предмета цивільного права та особливостей його методів, знайшла своє розв’язання. Установлено, що предмет цивільного права не є статичним, а його межі залежать від суспільних потреб і розвитку технологій. Методи, своєю чергою, забезпечують гнучке регулювання цих відносин, однак потребують адаптації до нових реалій. Отримані результати підтвердили висунуту гіпотезу про те, що предмет і метод цивільного права еволюціонують під впливом зовнішніх факторів, зберігаючи при цьому свою базову сутність.</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Практичне значення дослідження полягає в можливості використання його результатів для вдосконалення цивільного законодавства. Зокрема, рекомендації щодо включення цифрових відносин до предмета цивільного права можуть бути враховані при розробці нормативних актів. Наукове значення роботи проявляється у поглибленні теоретичних знань про цивільне право, що створює основу для подальших досліджень у цій сфері.</w:t>
      </w:r>
    </w:p>
    <w:p w:rsidR="00F54A10" w:rsidRPr="00F54A10" w:rsidRDefault="00F54A10" w:rsidP="005736A7">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t>Таким чином, усі завдання дослідження виконано, а поставлена мета досягнута. Проведений аналіз предмета і методу цивільного права дозволив не лише розкрити їх зміст і особливості, а й окреслити перспективи розвитку цієї правової галузі. Подальші дослідження можуть бути спрямовані на детальний аналіз впливу цифрових технологій на цивільно-правові відносини та розробку спеціальних методів їх регулювання.</w:t>
      </w:r>
    </w:p>
    <w:p w:rsidR="000F3FA6" w:rsidRDefault="00F54A10" w:rsidP="00674E14">
      <w:pPr>
        <w:spacing w:line="360" w:lineRule="auto"/>
        <w:ind w:firstLine="709"/>
        <w:contextualSpacing/>
        <w:jc w:val="both"/>
        <w:rPr>
          <w:rFonts w:ascii="Times New Roman" w:hAnsi="Times New Roman" w:cs="Times New Roman"/>
          <w:sz w:val="28"/>
        </w:rPr>
      </w:pPr>
      <w:r w:rsidRPr="00F54A10">
        <w:rPr>
          <w:rFonts w:ascii="Times New Roman" w:hAnsi="Times New Roman" w:cs="Times New Roman"/>
          <w:sz w:val="28"/>
        </w:rPr>
        <w:cr/>
      </w:r>
    </w:p>
    <w:p w:rsidR="000F3FA6" w:rsidRDefault="000F3FA6" w:rsidP="000F3FA6">
      <w:pPr>
        <w:spacing w:line="360" w:lineRule="auto"/>
        <w:contextualSpacing/>
        <w:jc w:val="center"/>
        <w:rPr>
          <w:rFonts w:ascii="Times New Roman" w:hAnsi="Times New Roman" w:cs="Times New Roman"/>
          <w:b/>
          <w:sz w:val="32"/>
        </w:rPr>
      </w:pPr>
      <w:r w:rsidRPr="003D3A36">
        <w:rPr>
          <w:rFonts w:ascii="Times New Roman" w:hAnsi="Times New Roman" w:cs="Times New Roman"/>
          <w:b/>
          <w:sz w:val="32"/>
        </w:rPr>
        <w:lastRenderedPageBreak/>
        <w:t>СПИСОК ВИКОРИСТАНИХ ДЖЕРЕЛ</w:t>
      </w:r>
    </w:p>
    <w:p w:rsidR="00674E14" w:rsidRPr="003D3A36" w:rsidRDefault="00674E14" w:rsidP="000F3FA6">
      <w:pPr>
        <w:spacing w:line="360" w:lineRule="auto"/>
        <w:contextualSpacing/>
        <w:jc w:val="center"/>
        <w:rPr>
          <w:rFonts w:ascii="Times New Roman" w:hAnsi="Times New Roman" w:cs="Times New Roman"/>
          <w:b/>
          <w:sz w:val="32"/>
        </w:rPr>
      </w:pPr>
    </w:p>
    <w:p w:rsidR="000F3FA6" w:rsidRPr="00603696" w:rsidRDefault="000F3FA6" w:rsidP="000F3FA6">
      <w:pPr>
        <w:spacing w:line="360" w:lineRule="auto"/>
        <w:contextualSpacing/>
        <w:rPr>
          <w:rFonts w:ascii="Times New Roman" w:hAnsi="Times New Roman" w:cs="Times New Roman"/>
          <w:b/>
          <w:sz w:val="28"/>
        </w:rPr>
      </w:pPr>
      <w:r w:rsidRPr="000F3FA6">
        <w:rPr>
          <w:rFonts w:ascii="Times New Roman" w:hAnsi="Times New Roman" w:cs="Times New Roman"/>
          <w:b/>
          <w:sz w:val="28"/>
        </w:rPr>
        <w:t>Нормативно-правові акти</w:t>
      </w:r>
      <w:r w:rsidRPr="00603696">
        <w:rPr>
          <w:rFonts w:ascii="Times New Roman" w:hAnsi="Times New Roman" w:cs="Times New Roman"/>
          <w:b/>
          <w:sz w:val="28"/>
        </w:rPr>
        <w:t>:</w:t>
      </w:r>
    </w:p>
    <w:p w:rsidR="000F3FA6" w:rsidRPr="00603696" w:rsidRDefault="00603696" w:rsidP="00012FA6">
      <w:pPr>
        <w:spacing w:line="360" w:lineRule="auto"/>
        <w:ind w:firstLine="709"/>
        <w:contextualSpacing/>
        <w:rPr>
          <w:rFonts w:ascii="Times New Roman" w:hAnsi="Times New Roman" w:cs="Times New Roman"/>
          <w:sz w:val="28"/>
        </w:rPr>
      </w:pPr>
      <w:r w:rsidRPr="00603696">
        <w:rPr>
          <w:rFonts w:ascii="Times New Roman" w:hAnsi="Times New Roman" w:cs="Times New Roman"/>
          <w:sz w:val="28"/>
        </w:rPr>
        <w:t xml:space="preserve">1. </w:t>
      </w:r>
      <w:r w:rsidR="000F3FA6" w:rsidRPr="00603696">
        <w:rPr>
          <w:rFonts w:ascii="Times New Roman" w:hAnsi="Times New Roman" w:cs="Times New Roman"/>
          <w:sz w:val="28"/>
        </w:rPr>
        <w:t xml:space="preserve">Конституція України: прийнята Верховною Радою України 28 червня 1996 року // Відомості Верховної Ради України. – 1996. – № 30. – Ст. 141.  </w:t>
      </w:r>
    </w:p>
    <w:p w:rsidR="00603696" w:rsidRDefault="00603696" w:rsidP="00603696">
      <w:pPr>
        <w:spacing w:line="360" w:lineRule="auto"/>
        <w:ind w:firstLine="709"/>
        <w:contextualSpacing/>
      </w:pPr>
      <w:r>
        <w:rPr>
          <w:rFonts w:ascii="Times New Roman" w:hAnsi="Times New Roman" w:cs="Times New Roman"/>
          <w:sz w:val="28"/>
        </w:rPr>
        <w:t xml:space="preserve">2. </w:t>
      </w:r>
      <w:r w:rsidR="000F3FA6" w:rsidRPr="00603696">
        <w:rPr>
          <w:rFonts w:ascii="Times New Roman" w:hAnsi="Times New Roman" w:cs="Times New Roman"/>
          <w:sz w:val="28"/>
        </w:rPr>
        <w:t>Цивільний кодекс України: Закон України від 16 січня 2003 року № 435-</w:t>
      </w:r>
      <w:r w:rsidR="000F3FA6" w:rsidRPr="000F3FA6">
        <w:rPr>
          <w:rFonts w:ascii="Times New Roman" w:hAnsi="Times New Roman" w:cs="Times New Roman"/>
          <w:sz w:val="28"/>
          <w:lang w:val="ru-RU"/>
        </w:rPr>
        <w:t>IV</w:t>
      </w:r>
      <w:r w:rsidR="000F3FA6" w:rsidRPr="00603696">
        <w:rPr>
          <w:rFonts w:ascii="Times New Roman" w:hAnsi="Times New Roman" w:cs="Times New Roman"/>
          <w:sz w:val="28"/>
        </w:rPr>
        <w:t xml:space="preserve"> (в редакції від 1 січня 2004 року) // Відомості Верховної Ради України. – 2003. – № 40–44. – Ст. 356.  </w:t>
      </w:r>
    </w:p>
    <w:p w:rsidR="00603696" w:rsidRDefault="00603696" w:rsidP="00603696">
      <w:pPr>
        <w:spacing w:line="360" w:lineRule="auto"/>
        <w:ind w:firstLine="709"/>
        <w:contextualSpacing/>
      </w:pPr>
      <w:r>
        <w:rPr>
          <w:rFonts w:ascii="Times New Roman" w:hAnsi="Times New Roman" w:cs="Times New Roman"/>
          <w:sz w:val="28"/>
          <w:lang w:val="ru-RU"/>
        </w:rPr>
        <w:t xml:space="preserve">3. </w:t>
      </w:r>
      <w:r w:rsidR="000F3FA6" w:rsidRPr="000F3FA6">
        <w:rPr>
          <w:rFonts w:ascii="Times New Roman" w:hAnsi="Times New Roman" w:cs="Times New Roman"/>
          <w:sz w:val="28"/>
          <w:lang w:val="ru-RU"/>
        </w:rPr>
        <w:t xml:space="preserve">Закон України "Про захист прав споживачів" від 12 травня 1991 року № 1023-XII (в редакції від 10 листопада 2021 року) // Відомості Верховної Ради України. – 1991. – № 30. – Ст. 379.  </w:t>
      </w:r>
    </w:p>
    <w:p w:rsidR="00012FA6" w:rsidRPr="00603696" w:rsidRDefault="00603696" w:rsidP="00603696">
      <w:pPr>
        <w:spacing w:line="360" w:lineRule="auto"/>
        <w:ind w:firstLine="709"/>
        <w:contextualSpacing/>
      </w:pPr>
      <w:r>
        <w:rPr>
          <w:rFonts w:ascii="Times New Roman" w:hAnsi="Times New Roman" w:cs="Times New Roman"/>
          <w:sz w:val="28"/>
        </w:rPr>
        <w:t xml:space="preserve">4. </w:t>
      </w:r>
      <w:r w:rsidR="000F3FA6" w:rsidRPr="000F3FA6">
        <w:rPr>
          <w:rFonts w:ascii="Times New Roman" w:hAnsi="Times New Roman" w:cs="Times New Roman"/>
          <w:sz w:val="28"/>
        </w:rPr>
        <w:t>Сімейний кодекс України: Закон України від 10 січня 2002 року № 2947-</w:t>
      </w:r>
      <w:r w:rsidR="000F3FA6" w:rsidRPr="000F3FA6">
        <w:rPr>
          <w:rFonts w:ascii="Times New Roman" w:hAnsi="Times New Roman" w:cs="Times New Roman"/>
          <w:sz w:val="28"/>
          <w:lang w:val="ru-RU"/>
        </w:rPr>
        <w:t>III</w:t>
      </w:r>
      <w:r w:rsidR="000F3FA6" w:rsidRPr="000F3FA6">
        <w:rPr>
          <w:rFonts w:ascii="Times New Roman" w:hAnsi="Times New Roman" w:cs="Times New Roman"/>
          <w:sz w:val="28"/>
        </w:rPr>
        <w:t xml:space="preserve"> // Відомості Верховної Ради України. </w:t>
      </w:r>
      <w:r w:rsidR="000F3FA6">
        <w:rPr>
          <w:rFonts w:ascii="Times New Roman" w:hAnsi="Times New Roman" w:cs="Times New Roman"/>
          <w:sz w:val="28"/>
        </w:rPr>
        <w:t xml:space="preserve">– 2002. – № 21–22. – Ст. 135.  </w:t>
      </w:r>
      <w:r w:rsidR="000F3FA6" w:rsidRPr="000F3FA6">
        <w:rPr>
          <w:rFonts w:ascii="Times New Roman" w:hAnsi="Times New Roman" w:cs="Times New Roman"/>
          <w:b/>
          <w:sz w:val="28"/>
        </w:rPr>
        <w:cr/>
      </w:r>
      <w:r w:rsidR="000F3FA6" w:rsidRPr="000F3FA6">
        <w:rPr>
          <w:b/>
        </w:rPr>
        <w:t xml:space="preserve"> </w:t>
      </w:r>
      <w:r w:rsidR="000F3FA6" w:rsidRPr="000F3FA6">
        <w:rPr>
          <w:rFonts w:ascii="Times New Roman" w:hAnsi="Times New Roman" w:cs="Times New Roman"/>
          <w:b/>
          <w:sz w:val="28"/>
        </w:rPr>
        <w:t>Наукова та навчальна література</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5. </w:t>
      </w:r>
      <w:r w:rsidRPr="00603696">
        <w:rPr>
          <w:rFonts w:ascii="Times New Roman" w:hAnsi="Times New Roman" w:cs="Times New Roman"/>
          <w:sz w:val="28"/>
        </w:rPr>
        <w:t>Бірюков І. А. Історичні етапи становлення цивільного права в Україні // Вісник Національної академії правових наук Україн</w:t>
      </w:r>
      <w:r>
        <w:rPr>
          <w:rFonts w:ascii="Times New Roman" w:hAnsi="Times New Roman" w:cs="Times New Roman"/>
          <w:sz w:val="28"/>
        </w:rPr>
        <w:t xml:space="preserve">и. – 2009. – № 2. – С. 23–30.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6. </w:t>
      </w:r>
      <w:r w:rsidRPr="00603696">
        <w:rPr>
          <w:rFonts w:ascii="Times New Roman" w:hAnsi="Times New Roman" w:cs="Times New Roman"/>
          <w:sz w:val="28"/>
        </w:rPr>
        <w:t>Бобик В. Й., Козуб І. Г. Цивільне право України: навчальний посібник. – Львів: Львівський державний університет вну</w:t>
      </w:r>
      <w:r>
        <w:rPr>
          <w:rFonts w:ascii="Times New Roman" w:hAnsi="Times New Roman" w:cs="Times New Roman"/>
          <w:sz w:val="28"/>
        </w:rPr>
        <w:t xml:space="preserve">трішніх справ, 2015. – 432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7. </w:t>
      </w:r>
      <w:r w:rsidRPr="00603696">
        <w:rPr>
          <w:rFonts w:ascii="Times New Roman" w:hAnsi="Times New Roman" w:cs="Times New Roman"/>
          <w:sz w:val="28"/>
        </w:rPr>
        <w:t xml:space="preserve">Борисова В. І., Баранова Л. М., Жилінкова О. В. Цивільне право України: підручник: у 2 т. – Х.: </w:t>
      </w:r>
      <w:r>
        <w:rPr>
          <w:rFonts w:ascii="Times New Roman" w:hAnsi="Times New Roman" w:cs="Times New Roman"/>
          <w:sz w:val="28"/>
        </w:rPr>
        <w:t xml:space="preserve">Право, 2011. – Т. 1. – 656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8. </w:t>
      </w:r>
      <w:r w:rsidRPr="00603696">
        <w:rPr>
          <w:rFonts w:ascii="Times New Roman" w:hAnsi="Times New Roman" w:cs="Times New Roman"/>
          <w:sz w:val="28"/>
        </w:rPr>
        <w:t>Дзера О. В. Розвиток цивільного права України в контексті європейської інтеграції // Юридичний вісник Україн</w:t>
      </w:r>
      <w:r>
        <w:rPr>
          <w:rFonts w:ascii="Times New Roman" w:hAnsi="Times New Roman" w:cs="Times New Roman"/>
          <w:sz w:val="28"/>
        </w:rPr>
        <w:t xml:space="preserve">и. – 2015. – № 3. – С. 12–18.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9. </w:t>
      </w:r>
      <w:r w:rsidRPr="00603696">
        <w:rPr>
          <w:rFonts w:ascii="Times New Roman" w:hAnsi="Times New Roman" w:cs="Times New Roman"/>
          <w:sz w:val="28"/>
        </w:rPr>
        <w:t xml:space="preserve">Дзера О. В., Кузнецова Н. С., Луць В. В. Науково-практичний коментар Цивільного кодексу України: у 2 т. – К.: Юрінком </w:t>
      </w:r>
      <w:r>
        <w:rPr>
          <w:rFonts w:ascii="Times New Roman" w:hAnsi="Times New Roman" w:cs="Times New Roman"/>
          <w:sz w:val="28"/>
        </w:rPr>
        <w:t xml:space="preserve">Інтер, 2013. – Т. 1. – 832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10. </w:t>
      </w:r>
      <w:r w:rsidRPr="00603696">
        <w:rPr>
          <w:rFonts w:ascii="Times New Roman" w:hAnsi="Times New Roman" w:cs="Times New Roman"/>
          <w:sz w:val="28"/>
        </w:rPr>
        <w:t>Заїка Ю. О. Цивільне право України: навчальний посібн</w:t>
      </w:r>
      <w:r>
        <w:rPr>
          <w:rFonts w:ascii="Times New Roman" w:hAnsi="Times New Roman" w:cs="Times New Roman"/>
          <w:sz w:val="28"/>
        </w:rPr>
        <w:t xml:space="preserve">ик. – К.: КНТ, 2008. – 512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11. </w:t>
      </w:r>
      <w:r w:rsidRPr="00603696">
        <w:rPr>
          <w:rFonts w:ascii="Times New Roman" w:hAnsi="Times New Roman" w:cs="Times New Roman"/>
          <w:sz w:val="28"/>
        </w:rPr>
        <w:t xml:space="preserve">Кузнєцова Н. С. Цивільне право України: Загальна частина: підручник. – К.: </w:t>
      </w:r>
      <w:r>
        <w:rPr>
          <w:rFonts w:ascii="Times New Roman" w:hAnsi="Times New Roman" w:cs="Times New Roman"/>
          <w:sz w:val="28"/>
        </w:rPr>
        <w:t xml:space="preserve">Юрінком Інтер, 2004. – 480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12. </w:t>
      </w:r>
      <w:r w:rsidRPr="00603696">
        <w:rPr>
          <w:rFonts w:ascii="Times New Roman" w:hAnsi="Times New Roman" w:cs="Times New Roman"/>
          <w:sz w:val="28"/>
        </w:rPr>
        <w:t xml:space="preserve">Майданик Р. А. Метод цивільного права: теоретико-правові аспекти // Право України. – 2010. – № 5. – С. 45–52.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13. </w:t>
      </w:r>
      <w:r w:rsidRPr="00603696">
        <w:rPr>
          <w:rFonts w:ascii="Times New Roman" w:hAnsi="Times New Roman" w:cs="Times New Roman"/>
          <w:sz w:val="28"/>
        </w:rPr>
        <w:t xml:space="preserve">Підопригора О. А. Основи римського цивільного права: підручник. – К.: </w:t>
      </w:r>
      <w:r>
        <w:rPr>
          <w:rFonts w:ascii="Times New Roman" w:hAnsi="Times New Roman" w:cs="Times New Roman"/>
          <w:sz w:val="28"/>
        </w:rPr>
        <w:t xml:space="preserve">Юрінком Інтер, 2001. – 288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14. </w:t>
      </w:r>
      <w:r w:rsidRPr="00603696">
        <w:rPr>
          <w:rFonts w:ascii="Times New Roman" w:hAnsi="Times New Roman" w:cs="Times New Roman"/>
          <w:sz w:val="28"/>
        </w:rPr>
        <w:t>Ромовська З. В. Українське цивільне право: Загальна частина.</w:t>
      </w:r>
      <w:r>
        <w:rPr>
          <w:rFonts w:ascii="Times New Roman" w:hAnsi="Times New Roman" w:cs="Times New Roman"/>
          <w:sz w:val="28"/>
        </w:rPr>
        <w:t xml:space="preserve"> – К.: Алерта, 2010. – 720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15. </w:t>
      </w:r>
      <w:r w:rsidRPr="00603696">
        <w:rPr>
          <w:rFonts w:ascii="Times New Roman" w:hAnsi="Times New Roman" w:cs="Times New Roman"/>
          <w:sz w:val="28"/>
        </w:rPr>
        <w:t>Скакун О. Ф. Теорія держави і права: підручник.</w:t>
      </w:r>
      <w:r>
        <w:rPr>
          <w:rFonts w:ascii="Times New Roman" w:hAnsi="Times New Roman" w:cs="Times New Roman"/>
          <w:sz w:val="28"/>
        </w:rPr>
        <w:t xml:space="preserve"> – Х.: Консум, 2006. – 656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16. </w:t>
      </w:r>
      <w:r w:rsidRPr="00603696">
        <w:rPr>
          <w:rFonts w:ascii="Times New Roman" w:hAnsi="Times New Roman" w:cs="Times New Roman"/>
          <w:sz w:val="28"/>
        </w:rPr>
        <w:t xml:space="preserve">Стефанчук Р. О. Цивільне право України: підручник. – </w:t>
      </w:r>
      <w:r>
        <w:rPr>
          <w:rFonts w:ascii="Times New Roman" w:hAnsi="Times New Roman" w:cs="Times New Roman"/>
          <w:sz w:val="28"/>
        </w:rPr>
        <w:t xml:space="preserve">К.: Прецедент, 2008. – 560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17. </w:t>
      </w:r>
      <w:r w:rsidRPr="00603696">
        <w:rPr>
          <w:rFonts w:ascii="Times New Roman" w:hAnsi="Times New Roman" w:cs="Times New Roman"/>
          <w:sz w:val="28"/>
        </w:rPr>
        <w:t>Харитонов Є. О., Харитонова О. І. Цивільне право України: підручник. – К.: Істина, 2011. –</w:t>
      </w:r>
      <w:r>
        <w:rPr>
          <w:rFonts w:ascii="Times New Roman" w:hAnsi="Times New Roman" w:cs="Times New Roman"/>
          <w:sz w:val="28"/>
        </w:rPr>
        <w:t xml:space="preserve"> 848 с.  </w:t>
      </w:r>
    </w:p>
    <w:p w:rsidR="00603696" w:rsidRPr="00603696" w:rsidRDefault="00603696" w:rsidP="0060369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18. </w:t>
      </w:r>
      <w:r w:rsidRPr="00603696">
        <w:rPr>
          <w:rFonts w:ascii="Times New Roman" w:hAnsi="Times New Roman" w:cs="Times New Roman"/>
          <w:sz w:val="28"/>
        </w:rPr>
        <w:t>Ярема Я. В. Цивільне право України: підручник. – К.: Центр учбової літератури, 2012. – 584 с.</w:t>
      </w:r>
    </w:p>
    <w:p w:rsidR="000F3FA6" w:rsidRPr="000F3FA6" w:rsidRDefault="00603696" w:rsidP="00603696">
      <w:pPr>
        <w:spacing w:line="360" w:lineRule="auto"/>
        <w:ind w:firstLine="709"/>
        <w:contextualSpacing/>
        <w:jc w:val="both"/>
        <w:rPr>
          <w:rFonts w:ascii="Times New Roman" w:hAnsi="Times New Roman" w:cs="Times New Roman"/>
          <w:sz w:val="28"/>
        </w:rPr>
      </w:pPr>
      <w:r w:rsidRPr="00603696">
        <w:rPr>
          <w:rFonts w:ascii="Times New Roman" w:hAnsi="Times New Roman" w:cs="Times New Roman"/>
          <w:sz w:val="28"/>
        </w:rPr>
        <w:cr/>
      </w:r>
      <w:r w:rsidR="000F3FA6" w:rsidRPr="000F3FA6">
        <w:rPr>
          <w:rFonts w:ascii="Times New Roman" w:hAnsi="Times New Roman" w:cs="Times New Roman"/>
          <w:sz w:val="28"/>
        </w:rPr>
        <w:cr/>
      </w:r>
    </w:p>
    <w:sectPr w:rsidR="000F3FA6" w:rsidRPr="000F3FA6" w:rsidSect="00F66AAE">
      <w:headerReference w:type="default" r:id="rId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BD4" w:rsidRDefault="002D1BD4" w:rsidP="00F66AAE">
      <w:pPr>
        <w:spacing w:after="0" w:line="240" w:lineRule="auto"/>
      </w:pPr>
      <w:r>
        <w:separator/>
      </w:r>
    </w:p>
  </w:endnote>
  <w:endnote w:type="continuationSeparator" w:id="0">
    <w:p w:rsidR="002D1BD4" w:rsidRDefault="002D1BD4" w:rsidP="00F66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BD4" w:rsidRDefault="002D1BD4" w:rsidP="00F66AAE">
      <w:pPr>
        <w:spacing w:after="0" w:line="240" w:lineRule="auto"/>
      </w:pPr>
      <w:r>
        <w:separator/>
      </w:r>
    </w:p>
  </w:footnote>
  <w:footnote w:type="continuationSeparator" w:id="0">
    <w:p w:rsidR="002D1BD4" w:rsidRDefault="002D1BD4" w:rsidP="00F66AAE">
      <w:pPr>
        <w:spacing w:after="0" w:line="240" w:lineRule="auto"/>
      </w:pPr>
      <w:r>
        <w:continuationSeparator/>
      </w:r>
    </w:p>
  </w:footnote>
  <w:footnote w:id="1">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Підопригора О. А. Основи римського цивільного права: підручник. – К.: Юрінком Інтер, 2001. – 288 с.</w:t>
      </w:r>
    </w:p>
  </w:footnote>
  <w:footnote w:id="2">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Бобик В. Й., Козуб І. Г. Цивільне право України: навчальний посібник. – Львів: Львівський державний університет внутрішніх справ, 2015. – 432 с.  </w:t>
      </w:r>
    </w:p>
  </w:footnote>
  <w:footnote w:id="3">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Дзера О. В. Розвиток цивільного права України в контексті європейської інтеграції // Юридичний вісник України. – 2015. – № 3. – С. 12–18.  </w:t>
      </w:r>
    </w:p>
  </w:footnote>
  <w:footnote w:id="4">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Цивільний кодекс України: Закон України від 16 січня 2003 року № 435-IV (в редакції від 1 січня 2004 року) // Відомості Верховної Ради України. – 2003. – № 40–44. – Ст. 2</w:t>
      </w:r>
    </w:p>
  </w:footnote>
  <w:footnote w:id="5">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Конституція України: прийнята Верховною Радою України 28 червня 1996 року // Відомості Верховної Ради України. – 1996. – № 30. – Ст. 41.  </w:t>
      </w:r>
    </w:p>
  </w:footnote>
  <w:footnote w:id="6">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Стефанчук Р. О. Цивільне право України: підручник. – К.: Прецедент, 2008. – 560 с.  </w:t>
      </w:r>
    </w:p>
  </w:footnote>
  <w:footnote w:id="7">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Заїка Ю. О. Цивільне право України: навчальний посібник. – К.: КНТ, 2008. – 512 с.</w:t>
      </w:r>
    </w:p>
  </w:footnote>
  <w:footnote w:id="8">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Ярема Я. В. Цивільне право України: підручник. – К.: Центр учбової літератури, 2012. – 584 с.</w:t>
      </w:r>
    </w:p>
  </w:footnote>
  <w:footnote w:id="9">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Цивільний кодекс України: Закон України від 16 січня 2003 року № 435-IV (в редакції від 1 січня 2004 року) // Відомості Верховної Ради України. – 2003. – № 40–44. – Ст. 316.  </w:t>
      </w:r>
    </w:p>
  </w:footnote>
  <w:footnote w:id="10">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Цивільний кодекс України: Закон України від 16 січня 2003 року № 435-IV (в редакції від 1 січня 2004 року) // Відомості Верховної Ради України. – 2003. – № 40–44. – Ст. 269-280  </w:t>
      </w:r>
    </w:p>
  </w:footnote>
  <w:footnote w:id="11">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Бірюков І. А. Історичні етапи становлення цивільного права в Україні // Вісник Національної академії правових наук України. – 2009. – № 2. – С. 23–30.  </w:t>
      </w:r>
    </w:p>
  </w:footnote>
  <w:footnote w:id="12">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Закон України "Про захист прав споживачів" від 12 травня 1991 року № 1023-XII (в редакції від 10 листопада 2021 року) // Відомості Верховної Ради України. – 1991. – № 30. – Ст. 379.  </w:t>
      </w:r>
    </w:p>
  </w:footnote>
  <w:footnote w:id="13">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Харитонов Є. О., Харитонова О. І. Цивільне право України: підручник. – К.: Істина, 2011. – 848 с.  </w:t>
      </w:r>
    </w:p>
  </w:footnote>
  <w:footnote w:id="14">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Скакун О. Ф. Теорія держави і права: підручник. – Х.: Консум, 2006. – 656 с.  </w:t>
      </w:r>
    </w:p>
  </w:footnote>
  <w:footnote w:id="15">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Цивільний кодекс України: Закон України від 16 січня 2003 року № 435-IV (в редакції від 1 січня 2004 року) // Відомості Верховної Ради України. – 2003. – № 40–44. – Ст. 627. </w:t>
      </w:r>
    </w:p>
  </w:footnote>
  <w:footnote w:id="16">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Ромовська З. В. Українське цивільне право: Загальна частина. – К.: Алерта, 2010. – 720 с.  </w:t>
      </w:r>
    </w:p>
  </w:footnote>
  <w:footnote w:id="17">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Майданик Р. А. Метод цивільного права: теоретико-правові аспекти // Право України. – 2010. – № 5. – С. 45–52.  </w:t>
      </w:r>
    </w:p>
  </w:footnote>
  <w:footnote w:id="18">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Цивільний кодекс України: Закон України від 16 січня 2003 року № 435-IV (в редакції від 1 січня 2004 року) // Відомості Верховної Ради України. – 2003. – № 40–44. – Ст. 319.</w:t>
      </w:r>
    </w:p>
  </w:footnote>
  <w:footnote w:id="19">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Кузнєцова Н. С. Цивільне право України: Загальна частина: підручник. – К.: Юрінком Інтер, 2004. – 480 с.  </w:t>
      </w:r>
    </w:p>
  </w:footnote>
  <w:footnote w:id="20">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Борисова В. І., Баранова Л. М., Жилінкова О. В. Цивільне право України: підручник: у 2 т. – Х.: Право, 2011. – Т. 1. – 656 с.  </w:t>
      </w:r>
    </w:p>
  </w:footnote>
  <w:footnote w:id="21">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Дзера О. В. Розвиток цивільного права України в контексті європейської інтеграції // Юридичний вісник України. – 2015. – № 3. – С. 12–18.  </w:t>
      </w:r>
    </w:p>
  </w:footnote>
  <w:footnote w:id="22">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Дзера О. В., Кузнецова Н. С., Луць В. В. Науково-практичний коментар Цивільного кодексу України: у 2 т. – К.: Юрінком Інтер, 2013. – Т. 1. – 832 с.  </w:t>
      </w:r>
    </w:p>
  </w:footnote>
  <w:footnote w:id="23">
    <w:p w:rsidR="007B3156" w:rsidRPr="007B3156" w:rsidRDefault="007B3156">
      <w:pPr>
        <w:pStyle w:val="a8"/>
        <w:rPr>
          <w:rFonts w:ascii="Times New Roman" w:hAnsi="Times New Roman" w:cs="Times New Roman"/>
        </w:rPr>
      </w:pPr>
      <w:r w:rsidRPr="007B3156">
        <w:rPr>
          <w:rStyle w:val="aa"/>
          <w:rFonts w:ascii="Times New Roman" w:hAnsi="Times New Roman" w:cs="Times New Roman"/>
        </w:rPr>
        <w:footnoteRef/>
      </w:r>
      <w:r w:rsidRPr="007B3156">
        <w:rPr>
          <w:rFonts w:ascii="Times New Roman" w:hAnsi="Times New Roman" w:cs="Times New Roman"/>
        </w:rPr>
        <w:t xml:space="preserve"> Заїка Ю. О. Цивільне право України: навчальний посібник. – К.: КНТ, 2008. – 512 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353099"/>
      <w:docPartObj>
        <w:docPartGallery w:val="Page Numbers (Top of Page)"/>
        <w:docPartUnique/>
      </w:docPartObj>
    </w:sdtPr>
    <w:sdtEndPr/>
    <w:sdtContent>
      <w:p w:rsidR="00F66AAE" w:rsidRDefault="00F66AAE">
        <w:pPr>
          <w:pStyle w:val="a4"/>
          <w:jc w:val="right"/>
        </w:pPr>
        <w:r>
          <w:fldChar w:fldCharType="begin"/>
        </w:r>
        <w:r>
          <w:instrText>PAGE   \* MERGEFORMAT</w:instrText>
        </w:r>
        <w:r>
          <w:fldChar w:fldCharType="separate"/>
        </w:r>
        <w:r w:rsidR="005144C2">
          <w:t>22</w:t>
        </w:r>
        <w:r>
          <w:fldChar w:fldCharType="end"/>
        </w:r>
      </w:p>
    </w:sdtContent>
  </w:sdt>
  <w:p w:rsidR="00F66AAE" w:rsidRDefault="00F66A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43686A"/>
    <w:multiLevelType w:val="hybridMultilevel"/>
    <w:tmpl w:val="FBFA498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1F4"/>
    <w:rsid w:val="000028D0"/>
    <w:rsid w:val="00012FA6"/>
    <w:rsid w:val="000B03E9"/>
    <w:rsid w:val="000F3FA6"/>
    <w:rsid w:val="001C2928"/>
    <w:rsid w:val="00235404"/>
    <w:rsid w:val="002874F8"/>
    <w:rsid w:val="002A1D50"/>
    <w:rsid w:val="002D1BD4"/>
    <w:rsid w:val="00304D2D"/>
    <w:rsid w:val="00313E14"/>
    <w:rsid w:val="003D3A36"/>
    <w:rsid w:val="00475037"/>
    <w:rsid w:val="005144C2"/>
    <w:rsid w:val="005736A7"/>
    <w:rsid w:val="005A7D6F"/>
    <w:rsid w:val="005F6A14"/>
    <w:rsid w:val="00603696"/>
    <w:rsid w:val="00674E14"/>
    <w:rsid w:val="0077263D"/>
    <w:rsid w:val="007B3156"/>
    <w:rsid w:val="00856C6F"/>
    <w:rsid w:val="00872EDB"/>
    <w:rsid w:val="0088484A"/>
    <w:rsid w:val="00915A05"/>
    <w:rsid w:val="00A247E0"/>
    <w:rsid w:val="00AD3BFA"/>
    <w:rsid w:val="00B63154"/>
    <w:rsid w:val="00B655C7"/>
    <w:rsid w:val="00BF61F4"/>
    <w:rsid w:val="00C5157D"/>
    <w:rsid w:val="00D7120C"/>
    <w:rsid w:val="00F54A10"/>
    <w:rsid w:val="00F66AAE"/>
    <w:rsid w:val="00FD4B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13D273-400B-4B2B-BEC3-F8090F52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A10"/>
    <w:pPr>
      <w:ind w:left="720"/>
      <w:contextualSpacing/>
    </w:pPr>
  </w:style>
  <w:style w:type="paragraph" w:styleId="a4">
    <w:name w:val="header"/>
    <w:basedOn w:val="a"/>
    <w:link w:val="a5"/>
    <w:uiPriority w:val="99"/>
    <w:unhideWhenUsed/>
    <w:rsid w:val="00F66A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6AAE"/>
    <w:rPr>
      <w:noProof/>
    </w:rPr>
  </w:style>
  <w:style w:type="paragraph" w:styleId="a6">
    <w:name w:val="footer"/>
    <w:basedOn w:val="a"/>
    <w:link w:val="a7"/>
    <w:uiPriority w:val="99"/>
    <w:unhideWhenUsed/>
    <w:rsid w:val="00F66A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6AAE"/>
    <w:rPr>
      <w:noProof/>
    </w:rPr>
  </w:style>
  <w:style w:type="paragraph" w:styleId="a8">
    <w:name w:val="footnote text"/>
    <w:basedOn w:val="a"/>
    <w:link w:val="a9"/>
    <w:uiPriority w:val="99"/>
    <w:semiHidden/>
    <w:unhideWhenUsed/>
    <w:rsid w:val="007B3156"/>
    <w:pPr>
      <w:spacing w:after="0" w:line="240" w:lineRule="auto"/>
    </w:pPr>
    <w:rPr>
      <w:sz w:val="20"/>
      <w:szCs w:val="20"/>
    </w:rPr>
  </w:style>
  <w:style w:type="character" w:customStyle="1" w:styleId="a9">
    <w:name w:val="Текст сноски Знак"/>
    <w:basedOn w:val="a0"/>
    <w:link w:val="a8"/>
    <w:uiPriority w:val="99"/>
    <w:semiHidden/>
    <w:rsid w:val="007B3156"/>
    <w:rPr>
      <w:noProof/>
      <w:sz w:val="20"/>
      <w:szCs w:val="20"/>
    </w:rPr>
  </w:style>
  <w:style w:type="character" w:styleId="aa">
    <w:name w:val="footnote reference"/>
    <w:basedOn w:val="a0"/>
    <w:uiPriority w:val="99"/>
    <w:semiHidden/>
    <w:unhideWhenUsed/>
    <w:rsid w:val="007B31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148354">
      <w:bodyDiv w:val="1"/>
      <w:marLeft w:val="0"/>
      <w:marRight w:val="0"/>
      <w:marTop w:val="0"/>
      <w:marBottom w:val="0"/>
      <w:divBdr>
        <w:top w:val="none" w:sz="0" w:space="0" w:color="auto"/>
        <w:left w:val="none" w:sz="0" w:space="0" w:color="auto"/>
        <w:bottom w:val="none" w:sz="0" w:space="0" w:color="auto"/>
        <w:right w:val="none" w:sz="0" w:space="0" w:color="auto"/>
      </w:divBdr>
      <w:divsChild>
        <w:div w:id="606739769">
          <w:marLeft w:val="0"/>
          <w:marRight w:val="0"/>
          <w:marTop w:val="0"/>
          <w:marBottom w:val="0"/>
          <w:divBdr>
            <w:top w:val="none" w:sz="0" w:space="0" w:color="auto"/>
            <w:left w:val="none" w:sz="0" w:space="0" w:color="auto"/>
            <w:bottom w:val="none" w:sz="0" w:space="0" w:color="auto"/>
            <w:right w:val="none" w:sz="0" w:space="0" w:color="auto"/>
          </w:divBdr>
          <w:divsChild>
            <w:div w:id="773674474">
              <w:marLeft w:val="0"/>
              <w:marRight w:val="0"/>
              <w:marTop w:val="0"/>
              <w:marBottom w:val="0"/>
              <w:divBdr>
                <w:top w:val="single" w:sz="2" w:space="0" w:color="000000"/>
                <w:left w:val="single" w:sz="2" w:space="0" w:color="000000"/>
                <w:bottom w:val="single" w:sz="2" w:space="0" w:color="000000"/>
                <w:right w:val="single" w:sz="2" w:space="0" w:color="000000"/>
              </w:divBdr>
            </w:div>
            <w:div w:id="10880401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56809844">
      <w:bodyDiv w:val="1"/>
      <w:marLeft w:val="0"/>
      <w:marRight w:val="0"/>
      <w:marTop w:val="0"/>
      <w:marBottom w:val="0"/>
      <w:divBdr>
        <w:top w:val="none" w:sz="0" w:space="0" w:color="auto"/>
        <w:left w:val="none" w:sz="0" w:space="0" w:color="auto"/>
        <w:bottom w:val="none" w:sz="0" w:space="0" w:color="auto"/>
        <w:right w:val="none" w:sz="0" w:space="0" w:color="auto"/>
      </w:divBdr>
      <w:divsChild>
        <w:div w:id="1426732458">
          <w:marLeft w:val="0"/>
          <w:marRight w:val="0"/>
          <w:marTop w:val="0"/>
          <w:marBottom w:val="0"/>
          <w:divBdr>
            <w:top w:val="none" w:sz="0" w:space="0" w:color="auto"/>
            <w:left w:val="none" w:sz="0" w:space="0" w:color="auto"/>
            <w:bottom w:val="none" w:sz="0" w:space="0" w:color="auto"/>
            <w:right w:val="none" w:sz="0" w:space="0" w:color="auto"/>
          </w:divBdr>
          <w:divsChild>
            <w:div w:id="868295623">
              <w:marLeft w:val="0"/>
              <w:marRight w:val="0"/>
              <w:marTop w:val="312"/>
              <w:marBottom w:val="144"/>
              <w:divBdr>
                <w:top w:val="single" w:sz="2" w:space="0" w:color="000000"/>
                <w:left w:val="single" w:sz="2" w:space="0" w:color="000000"/>
                <w:bottom w:val="single" w:sz="2" w:space="0" w:color="000000"/>
                <w:right w:val="single" w:sz="2" w:space="0" w:color="000000"/>
              </w:divBdr>
            </w:div>
            <w:div w:id="5543164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3490653">
      <w:bodyDiv w:val="1"/>
      <w:marLeft w:val="0"/>
      <w:marRight w:val="0"/>
      <w:marTop w:val="0"/>
      <w:marBottom w:val="0"/>
      <w:divBdr>
        <w:top w:val="none" w:sz="0" w:space="0" w:color="auto"/>
        <w:left w:val="none" w:sz="0" w:space="0" w:color="auto"/>
        <w:bottom w:val="none" w:sz="0" w:space="0" w:color="auto"/>
        <w:right w:val="none" w:sz="0" w:space="0" w:color="auto"/>
      </w:divBdr>
      <w:divsChild>
        <w:div w:id="9575435">
          <w:marLeft w:val="0"/>
          <w:marRight w:val="0"/>
          <w:marTop w:val="0"/>
          <w:marBottom w:val="0"/>
          <w:divBdr>
            <w:top w:val="none" w:sz="0" w:space="0" w:color="auto"/>
            <w:left w:val="none" w:sz="0" w:space="0" w:color="auto"/>
            <w:bottom w:val="none" w:sz="0" w:space="0" w:color="auto"/>
            <w:right w:val="none" w:sz="0" w:space="0" w:color="auto"/>
          </w:divBdr>
          <w:divsChild>
            <w:div w:id="145825240">
              <w:marLeft w:val="0"/>
              <w:marRight w:val="0"/>
              <w:marTop w:val="0"/>
              <w:marBottom w:val="0"/>
              <w:divBdr>
                <w:top w:val="single" w:sz="2" w:space="0" w:color="000000"/>
                <w:left w:val="single" w:sz="2" w:space="0" w:color="000000"/>
                <w:bottom w:val="single" w:sz="2" w:space="0" w:color="000000"/>
                <w:right w:val="single" w:sz="2" w:space="0" w:color="000000"/>
              </w:divBdr>
            </w:div>
            <w:div w:id="19817628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141805018">
      <w:bodyDiv w:val="1"/>
      <w:marLeft w:val="0"/>
      <w:marRight w:val="0"/>
      <w:marTop w:val="0"/>
      <w:marBottom w:val="0"/>
      <w:divBdr>
        <w:top w:val="none" w:sz="0" w:space="0" w:color="auto"/>
        <w:left w:val="none" w:sz="0" w:space="0" w:color="auto"/>
        <w:bottom w:val="none" w:sz="0" w:space="0" w:color="auto"/>
        <w:right w:val="none" w:sz="0" w:space="0" w:color="auto"/>
      </w:divBdr>
      <w:divsChild>
        <w:div w:id="231352303">
          <w:marLeft w:val="0"/>
          <w:marRight w:val="0"/>
          <w:marTop w:val="0"/>
          <w:marBottom w:val="0"/>
          <w:divBdr>
            <w:top w:val="none" w:sz="0" w:space="0" w:color="auto"/>
            <w:left w:val="none" w:sz="0" w:space="0" w:color="auto"/>
            <w:bottom w:val="none" w:sz="0" w:space="0" w:color="auto"/>
            <w:right w:val="none" w:sz="0" w:space="0" w:color="auto"/>
          </w:divBdr>
          <w:divsChild>
            <w:div w:id="6100858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D991D-CA79-419B-B971-39A0F72E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37491</Words>
  <Characters>21370</Characters>
  <Application>Microsoft Office Word</Application>
  <DocSecurity>0</DocSecurity>
  <Lines>178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Армен Армавиров</dc:creator>
  <cp:keywords/>
  <dc:description/>
  <cp:lastModifiedBy>Армен Армавиров</cp:lastModifiedBy>
  <cp:revision>5</cp:revision>
  <dcterms:created xsi:type="dcterms:W3CDTF">2025-03-20T21:54:00Z</dcterms:created>
  <dcterms:modified xsi:type="dcterms:W3CDTF">2025-03-21T12:05:00Z</dcterms:modified>
</cp:coreProperties>
</file>