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2900" w14:textId="77777777" w:rsidR="00743CCA" w:rsidRPr="009720AF" w:rsidRDefault="00743CCA" w:rsidP="00743CCA">
      <w:pPr>
        <w:jc w:val="center"/>
        <w:rPr>
          <w:rFonts w:ascii="MinionPro-It" w:hAnsi="MinionPro-It" w:cs="MinionPro-It"/>
          <w:b/>
          <w:iCs/>
          <w:color w:val="262626" w:themeColor="text1" w:themeTint="D9"/>
          <w:sz w:val="72"/>
          <w:szCs w:val="72"/>
          <w:lang w:val="en-US"/>
        </w:rPr>
      </w:pPr>
      <w:r w:rsidRPr="009720AF">
        <w:rPr>
          <w:rFonts w:ascii="MinionPro-It" w:hAnsi="MinionPro-It" w:cs="MinionPro-It"/>
          <w:b/>
          <w:iCs/>
          <w:color w:val="262626" w:themeColor="text1" w:themeTint="D9"/>
          <w:sz w:val="72"/>
          <w:szCs w:val="72"/>
          <w:lang w:val="en-US"/>
        </w:rPr>
        <w:t>WHARTON EXECUTIVE ESSENTIALS</w:t>
      </w:r>
    </w:p>
    <w:p w14:paraId="74FCD697" w14:textId="77777777" w:rsidR="00743CCA" w:rsidRPr="009720AF" w:rsidRDefault="00743CCA" w:rsidP="00743CCA">
      <w:pPr>
        <w:jc w:val="center"/>
        <w:rPr>
          <w:rFonts w:cs="MinionPro-It"/>
          <w:iCs/>
          <w:color w:val="262626" w:themeColor="text1" w:themeTint="D9"/>
          <w:sz w:val="72"/>
          <w:szCs w:val="72"/>
          <w:lang w:val="en-US"/>
        </w:rPr>
      </w:pPr>
    </w:p>
    <w:p w14:paraId="22C146C8" w14:textId="77777777" w:rsidR="00743CCA" w:rsidRPr="009720AF" w:rsidRDefault="00743CCA" w:rsidP="00743CCA">
      <w:pPr>
        <w:jc w:val="center"/>
        <w:rPr>
          <w:rFonts w:cs="MinionPro-It"/>
          <w:iCs/>
          <w:color w:val="262626" w:themeColor="text1" w:themeTint="D9"/>
          <w:sz w:val="72"/>
          <w:szCs w:val="72"/>
          <w:lang w:val="en-US"/>
        </w:rPr>
      </w:pPr>
      <w:r w:rsidRPr="009720AF">
        <w:rPr>
          <w:rFonts w:ascii="MinionPro-It" w:hAnsi="MinionPro-It" w:cs="MinionPro-It"/>
          <w:iCs/>
          <w:color w:val="262626" w:themeColor="text1" w:themeTint="D9"/>
          <w:sz w:val="72"/>
          <w:szCs w:val="72"/>
        </w:rPr>
        <w:t>ПИТЕР</w:t>
      </w:r>
      <w:r w:rsidRPr="009720AF">
        <w:rPr>
          <w:rFonts w:ascii="MinionPro-It" w:hAnsi="MinionPro-It" w:cs="MinionPro-It"/>
          <w:iCs/>
          <w:color w:val="262626" w:themeColor="text1" w:themeTint="D9"/>
          <w:sz w:val="72"/>
          <w:szCs w:val="72"/>
          <w:lang w:val="en-US"/>
        </w:rPr>
        <w:t xml:space="preserve"> </w:t>
      </w:r>
      <w:r w:rsidRPr="009720AF">
        <w:rPr>
          <w:rFonts w:ascii="MinionPro-It" w:hAnsi="MinionPro-It" w:cs="MinionPro-It"/>
          <w:iCs/>
          <w:color w:val="262626" w:themeColor="text1" w:themeTint="D9"/>
          <w:sz w:val="72"/>
          <w:szCs w:val="72"/>
        </w:rPr>
        <w:t>ФЕЙДЕР</w:t>
      </w:r>
    </w:p>
    <w:p w14:paraId="6BC53E18" w14:textId="77777777" w:rsidR="00743CCA" w:rsidRPr="001C47D5" w:rsidRDefault="00743CCA" w:rsidP="00743CCA">
      <w:pPr>
        <w:jc w:val="center"/>
        <w:rPr>
          <w:rFonts w:cs="MinionPro-It"/>
          <w:i/>
          <w:iCs/>
          <w:color w:val="262626" w:themeColor="text1" w:themeTint="D9"/>
          <w:sz w:val="72"/>
          <w:szCs w:val="72"/>
          <w:lang w:val="en-US"/>
        </w:rPr>
      </w:pPr>
    </w:p>
    <w:p w14:paraId="08EC1DF3" w14:textId="77777777" w:rsidR="00743CCA" w:rsidRPr="00743CCA" w:rsidRDefault="00743CCA" w:rsidP="00743CCA">
      <w:pPr>
        <w:jc w:val="center"/>
        <w:rPr>
          <w:rFonts w:cs="MinionPro-It"/>
          <w:iCs/>
          <w:color w:val="FF0000"/>
          <w:sz w:val="72"/>
          <w:szCs w:val="72"/>
        </w:rPr>
      </w:pPr>
      <w:r>
        <w:rPr>
          <w:rFonts w:ascii="MinionPro-It" w:hAnsi="MinionPro-It" w:cs="MinionPro-It"/>
          <w:iCs/>
          <w:color w:val="FF0000"/>
          <w:sz w:val="72"/>
          <w:szCs w:val="72"/>
        </w:rPr>
        <w:t>КЛИЕНТОЦЕНТРИЧНОСТЬ</w:t>
      </w:r>
    </w:p>
    <w:p w14:paraId="6545B73C" w14:textId="77777777" w:rsidR="00743CCA" w:rsidRPr="009C6A96" w:rsidRDefault="009C6A96" w:rsidP="00743CCA">
      <w:pPr>
        <w:jc w:val="center"/>
        <w:rPr>
          <w:rFonts w:ascii="MinionPro-It" w:hAnsi="MinionPro-It" w:cs="MinionPro-It"/>
          <w:iCs/>
          <w:color w:val="262626" w:themeColor="text1" w:themeTint="D9"/>
          <w:sz w:val="48"/>
          <w:szCs w:val="48"/>
        </w:rPr>
      </w:pPr>
      <w:r w:rsidRPr="009C6A96">
        <w:rPr>
          <w:rFonts w:ascii="MinionPro-It" w:hAnsi="MinionPro-It" w:cs="MinionPro-It"/>
          <w:iCs/>
          <w:color w:val="262626" w:themeColor="text1" w:themeTint="D9"/>
          <w:sz w:val="48"/>
          <w:szCs w:val="48"/>
        </w:rPr>
        <w:t>сосредоточьтесь на правильных клиентах для стратегического преимущества</w:t>
      </w:r>
    </w:p>
    <w:p w14:paraId="3E936F55" w14:textId="77777777" w:rsidR="009C6A96" w:rsidRDefault="009C6A96" w:rsidP="00743CCA">
      <w:pPr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</w:p>
    <w:p w14:paraId="3922F75B" w14:textId="77777777" w:rsidR="009C6A96" w:rsidRDefault="009C6A96" w:rsidP="00743CCA">
      <w:pPr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</w:p>
    <w:p w14:paraId="0D7831FB" w14:textId="77777777" w:rsidR="009C6A96" w:rsidRDefault="009C6A96" w:rsidP="00743CCA">
      <w:pPr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</w:p>
    <w:p w14:paraId="57222E71" w14:textId="77777777" w:rsidR="00743CCA" w:rsidRPr="009720AF" w:rsidRDefault="00743CCA" w:rsidP="00743CCA">
      <w:pPr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 xml:space="preserve">© 2025 перевод на русский язык и оформление: Номерованный Вячеслав </w:t>
      </w:r>
    </w:p>
    <w:p w14:paraId="555C9119" w14:textId="77777777" w:rsidR="00743CCA" w:rsidRPr="00D55D5D" w:rsidRDefault="00743CCA" w:rsidP="00743CCA">
      <w:pPr>
        <w:jc w:val="center"/>
        <w:rPr>
          <w:color w:val="262626" w:themeColor="text1" w:themeTint="D9"/>
          <w:sz w:val="72"/>
          <w:szCs w:val="72"/>
        </w:rPr>
      </w:pPr>
      <w:r w:rsidRPr="000D1464">
        <w:rPr>
          <w:noProof/>
          <w:color w:val="262626" w:themeColor="text1" w:themeTint="D9"/>
          <w:sz w:val="72"/>
          <w:szCs w:val="72"/>
        </w:rPr>
        <w:drawing>
          <wp:inline distT="0" distB="0" distL="0" distR="0" wp14:anchorId="0196D4F2" wp14:editId="78BF933B">
            <wp:extent cx="2122199" cy="20574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0250124_0249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896" cy="208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74313" w14:textId="77777777" w:rsidR="00743CCA" w:rsidRDefault="00743CCA" w:rsidP="00743CCA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72150551" w14:textId="77777777" w:rsidR="00743CCA" w:rsidRDefault="00743CCA" w:rsidP="00743CCA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2B79F754" w14:textId="77777777" w:rsidR="00743CCA" w:rsidRDefault="00743CCA" w:rsidP="00743CCA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01121195" w14:textId="77777777" w:rsidR="00743CCA" w:rsidRDefault="00743CCA"/>
    <w:p w14:paraId="2D394038" w14:textId="77777777" w:rsidR="00DE7F7F" w:rsidRDefault="00205324">
      <w:r>
        <w:rPr>
          <w:noProof/>
        </w:rPr>
        <w:lastRenderedPageBreak/>
        <w:drawing>
          <wp:inline distT="0" distB="0" distL="0" distR="0" wp14:anchorId="08CA629F" wp14:editId="57362F96">
            <wp:extent cx="5934710" cy="91700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17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17BF1" w14:textId="77777777" w:rsidR="00743CCA" w:rsidRDefault="00743CCA"/>
    <w:p w14:paraId="1EDC7221" w14:textId="77777777" w:rsidR="00205324" w:rsidRPr="001C47D5" w:rsidRDefault="00205324" w:rsidP="00D55D5D">
      <w:pPr>
        <w:spacing w:after="0" w:line="240" w:lineRule="auto"/>
        <w:jc w:val="center"/>
        <w:rPr>
          <w:rFonts w:ascii="Arial" w:hAnsi="Arial" w:cs="Arial"/>
          <w:iCs/>
          <w:color w:val="FF0000"/>
          <w:sz w:val="36"/>
          <w:szCs w:val="36"/>
          <w:lang w:val="en-US"/>
        </w:rPr>
      </w:pPr>
      <w:r w:rsidRPr="00D55D5D">
        <w:rPr>
          <w:rFonts w:ascii="Arial" w:hAnsi="Arial" w:cs="Arial"/>
          <w:iCs/>
          <w:color w:val="FF0000"/>
          <w:sz w:val="36"/>
          <w:szCs w:val="36"/>
        </w:rPr>
        <w:t>Доступно</w:t>
      </w:r>
      <w:r w:rsidRPr="001C47D5">
        <w:rPr>
          <w:rFonts w:ascii="Arial" w:hAnsi="Arial" w:cs="Arial"/>
          <w:iCs/>
          <w:color w:val="FF0000"/>
          <w:sz w:val="36"/>
          <w:szCs w:val="36"/>
          <w:lang w:val="en-US"/>
        </w:rPr>
        <w:t xml:space="preserve"> </w:t>
      </w:r>
      <w:r w:rsidRPr="00D55D5D">
        <w:rPr>
          <w:rFonts w:ascii="Arial" w:hAnsi="Arial" w:cs="Arial"/>
          <w:iCs/>
          <w:color w:val="FF0000"/>
          <w:sz w:val="36"/>
          <w:szCs w:val="36"/>
        </w:rPr>
        <w:t>в</w:t>
      </w:r>
      <w:r w:rsidRPr="001C47D5">
        <w:rPr>
          <w:rFonts w:ascii="Arial" w:hAnsi="Arial" w:cs="Arial"/>
          <w:iCs/>
          <w:color w:val="FF0000"/>
          <w:sz w:val="36"/>
          <w:szCs w:val="36"/>
          <w:lang w:val="en-US"/>
        </w:rPr>
        <w:t xml:space="preserve"> </w:t>
      </w:r>
      <w:r w:rsidRPr="00D55D5D">
        <w:rPr>
          <w:rFonts w:ascii="Arial" w:hAnsi="Arial" w:cs="Arial"/>
          <w:iCs/>
          <w:color w:val="FF0000"/>
          <w:sz w:val="36"/>
          <w:szCs w:val="36"/>
        </w:rPr>
        <w:t>серии</w:t>
      </w:r>
      <w:r w:rsidRPr="001C47D5">
        <w:rPr>
          <w:rFonts w:ascii="Arial" w:hAnsi="Arial" w:cs="Arial"/>
          <w:iCs/>
          <w:color w:val="FF0000"/>
          <w:sz w:val="36"/>
          <w:szCs w:val="36"/>
          <w:lang w:val="en-US"/>
        </w:rPr>
        <w:t xml:space="preserve"> Wharton Executive Essentials</w:t>
      </w:r>
    </w:p>
    <w:p w14:paraId="0A132635" w14:textId="77777777" w:rsidR="00205324" w:rsidRPr="001C47D5" w:rsidRDefault="00205324" w:rsidP="00D55D5D">
      <w:pPr>
        <w:spacing w:after="0" w:line="240" w:lineRule="auto"/>
        <w:jc w:val="center"/>
        <w:rPr>
          <w:rFonts w:ascii="Arial" w:hAnsi="Arial" w:cs="Arial"/>
          <w:iCs/>
          <w:color w:val="FF0000"/>
          <w:sz w:val="36"/>
          <w:szCs w:val="36"/>
          <w:lang w:val="en-US"/>
        </w:rPr>
      </w:pPr>
      <w:r w:rsidRPr="001C47D5">
        <w:rPr>
          <w:rFonts w:ascii="Arial" w:hAnsi="Arial" w:cs="Arial"/>
          <w:iCs/>
          <w:color w:val="FF0000"/>
          <w:sz w:val="36"/>
          <w:szCs w:val="36"/>
          <w:lang w:val="en-US"/>
        </w:rPr>
        <w:t>Customer Centricity:</w:t>
      </w:r>
    </w:p>
    <w:p w14:paraId="1BAD82A8" w14:textId="77777777" w:rsidR="00D55D5D" w:rsidRPr="009720AF" w:rsidRDefault="00D55D5D" w:rsidP="00A44370">
      <w:pPr>
        <w:spacing w:after="0" w:line="240" w:lineRule="auto"/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</w:p>
    <w:p w14:paraId="6A7A161F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Focus on the Right Customers for Strategic Advantage</w:t>
      </w:r>
    </w:p>
    <w:p w14:paraId="68AF9676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Питер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Фейдер</w:t>
      </w:r>
    </w:p>
    <w:p w14:paraId="332C244E" w14:textId="77777777" w:rsidR="00D55D5D" w:rsidRPr="009720AF" w:rsidRDefault="00D55D5D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</w:p>
    <w:p w14:paraId="3F798C58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Financial Literacy for Managers:</w:t>
      </w:r>
    </w:p>
    <w:p w14:paraId="3509D4CD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Finance and Accounting for Better Decision-Making</w:t>
      </w:r>
    </w:p>
    <w:p w14:paraId="5535853A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Ричард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А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.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Ламберт</w:t>
      </w:r>
    </w:p>
    <w:p w14:paraId="0144EA3A" w14:textId="77777777" w:rsidR="00D55D5D" w:rsidRPr="009720AF" w:rsidRDefault="00D55D5D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</w:p>
    <w:p w14:paraId="4BDA529D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Global Brand Power:</w:t>
      </w:r>
    </w:p>
    <w:p w14:paraId="11A03CF0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Leveraging Branding for Long-Term Growth</w:t>
      </w:r>
    </w:p>
    <w:p w14:paraId="4B4E7158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Барбара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Э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.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Кан</w:t>
      </w:r>
    </w:p>
    <w:p w14:paraId="1B5F129D" w14:textId="77777777" w:rsidR="00D55D5D" w:rsidRPr="009720AF" w:rsidRDefault="00D55D5D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</w:p>
    <w:p w14:paraId="2959DC1D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Innovation Prowess:</w:t>
      </w:r>
    </w:p>
    <w:p w14:paraId="775E1E85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Leadership Strategies for Accelerating Growth</w:t>
      </w:r>
    </w:p>
    <w:p w14:paraId="70C5DA49" w14:textId="77777777" w:rsidR="00205324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Джордж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С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.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Дэй</w:t>
      </w:r>
    </w:p>
    <w:p w14:paraId="71541A07" w14:textId="77777777" w:rsidR="00D55D5D" w:rsidRPr="009720AF" w:rsidRDefault="00D55D5D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</w:p>
    <w:p w14:paraId="427773F5" w14:textId="77777777" w:rsidR="00D55D5D" w:rsidRPr="009720AF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</w:rPr>
        <w:t xml:space="preserve">Более подробную информацию можно найти </w:t>
      </w:r>
    </w:p>
    <w:p w14:paraId="7BA849C1" w14:textId="77777777" w:rsidR="00205324" w:rsidRPr="00D55D5D" w:rsidRDefault="00205324" w:rsidP="00A44370">
      <w:pPr>
        <w:spacing w:after="0" w:line="240" w:lineRule="auto"/>
        <w:jc w:val="center"/>
        <w:rPr>
          <w:rFonts w:ascii="Arial" w:eastAsiaTheme="minorEastAsia" w:hAnsi="Arial" w:cs="Arial"/>
          <w:i/>
          <w:color w:val="595959" w:themeColor="text1" w:themeTint="A6"/>
          <w:sz w:val="24"/>
          <w:szCs w:val="24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</w:rPr>
        <w:t xml:space="preserve">на </w:t>
      </w:r>
      <w:r w:rsidRPr="00D55D5D">
        <w:rPr>
          <w:rFonts w:ascii="Arial" w:eastAsiaTheme="minorEastAsia" w:hAnsi="Arial" w:cs="Arial"/>
          <w:i/>
          <w:color w:val="FF0000"/>
          <w:sz w:val="24"/>
          <w:szCs w:val="24"/>
        </w:rPr>
        <w:t>сайте wsp.wharton.upenn.edu</w:t>
      </w:r>
    </w:p>
    <w:p w14:paraId="02226375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7C4E3A2B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601A8C71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758AAF87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647CBE22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2097145E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5EF510D8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7A941F3C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1F7F28CD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6C4CF871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5FE3FB30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48284F42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4D756341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2B6D8B02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247A8FC3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CEA02FC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8813A8B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60AF946D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4ADE00B3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41CDAA78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A119676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5FC5F0AD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47AF0573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2070D622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23D3A986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A1B44FC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53324014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49D11283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74BFFDDC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47ACBB3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75E53F5B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76BC8223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38D97120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8D5AE92" w14:textId="77777777" w:rsidR="00587E2E" w:rsidRDefault="00587E2E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0896D7A2" w14:textId="77777777" w:rsidR="00205324" w:rsidRDefault="00205324" w:rsidP="00205324">
      <w:pPr>
        <w:spacing w:after="0" w:line="240" w:lineRule="auto"/>
        <w:jc w:val="both"/>
        <w:rPr>
          <w:rFonts w:ascii="Arial" w:eastAsiaTheme="minorEastAsia" w:hAnsi="Arial" w:cs="Arial"/>
          <w:color w:val="595959" w:themeColor="text1" w:themeTint="A6"/>
          <w:sz w:val="24"/>
          <w:szCs w:val="24"/>
        </w:rPr>
      </w:pPr>
    </w:p>
    <w:p w14:paraId="1DDB04FF" w14:textId="77777777" w:rsidR="00D55D5D" w:rsidRDefault="00D55D5D" w:rsidP="00D55D5D">
      <w:pPr>
        <w:autoSpaceDE w:val="0"/>
        <w:autoSpaceDN w:val="0"/>
        <w:adjustRightInd w:val="0"/>
        <w:spacing w:after="0" w:line="240" w:lineRule="auto"/>
        <w:rPr>
          <w:rFonts w:cs="StoneSerif"/>
          <w:sz w:val="23"/>
          <w:szCs w:val="23"/>
        </w:rPr>
      </w:pPr>
    </w:p>
    <w:p w14:paraId="765B6561" w14:textId="77777777" w:rsidR="00D55D5D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2B4D23AA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© 2020, 2012 Питер Фейдер</w:t>
      </w:r>
    </w:p>
    <w:p w14:paraId="495DFA1D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</w:p>
    <w:p w14:paraId="3550FDB5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Первое издание © 2011. Ранее называлось</w:t>
      </w:r>
    </w:p>
    <w:p w14:paraId="7F21D40E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i/>
          <w:color w:val="404040" w:themeColor="text1" w:themeTint="BF"/>
          <w:sz w:val="24"/>
          <w:szCs w:val="24"/>
          <w:lang w:val="en-US"/>
        </w:rPr>
        <w:t>Wharton Executive Education Customer Centricity Essentials.</w:t>
      </w:r>
    </w:p>
    <w:p w14:paraId="4FD10BFB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</w:p>
    <w:p w14:paraId="21C56F6E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Опубликовано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Wharton School Press</w:t>
      </w:r>
    </w:p>
    <w:p w14:paraId="2E50A13C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>Wharton School</w:t>
      </w:r>
    </w:p>
    <w:p w14:paraId="66463F34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Университет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Пенсильвании</w:t>
      </w:r>
    </w:p>
    <w:p w14:paraId="2FF3A7E0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>3620 Locust Walk</w:t>
      </w:r>
    </w:p>
    <w:p w14:paraId="317C0B20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>300 Steinberg Hall-Dietrich Hall</w:t>
      </w:r>
    </w:p>
    <w:p w14:paraId="7EC3A0CA" w14:textId="77777777" w:rsidR="00D55D5D" w:rsidRPr="00743CCA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Филадельфия</w:t>
      </w:r>
      <w:r w:rsidRPr="00743CCA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, </w:t>
      </w: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Пенсильвания</w:t>
      </w:r>
      <w:r w:rsidRPr="00743CCA"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  <w:t xml:space="preserve"> 19104</w:t>
      </w:r>
    </w:p>
    <w:p w14:paraId="31FC613E" w14:textId="77777777" w:rsidR="00D55D5D" w:rsidRPr="00743CCA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  <w:lang w:val="en-US"/>
        </w:rPr>
      </w:pPr>
    </w:p>
    <w:p w14:paraId="3A2B44BE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Все права защищены. Никакая часть этой книги не может быть воспроизведена в какой-либо форме или какими-либо средствами без письменного разрешения издателя. Названия компаний и продуктов, упомянутые здесь, являются товарными знаками или зарегистрированными товарными знаками их соответствующих владельцев.</w:t>
      </w:r>
    </w:p>
    <w:p w14:paraId="28F8EFDC" w14:textId="77777777" w:rsidR="00D55D5D" w:rsidRPr="009720AF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</w:p>
    <w:p w14:paraId="7116A5A8" w14:textId="77777777" w:rsidR="00D55D5D" w:rsidRPr="009720AF" w:rsidRDefault="00D55D5D" w:rsidP="00D55D5D">
      <w:pPr>
        <w:spacing w:after="0" w:line="240" w:lineRule="auto"/>
        <w:ind w:left="1134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ISBN электронной книги: 978-1-61363-101-0</w:t>
      </w:r>
    </w:p>
    <w:p w14:paraId="0CDE1CF7" w14:textId="77777777" w:rsidR="00D55D5D" w:rsidRPr="009720AF" w:rsidRDefault="00D55D5D" w:rsidP="00D55D5D">
      <w:pPr>
        <w:spacing w:after="0" w:line="240" w:lineRule="auto"/>
        <w:ind w:left="1134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ISBN в мягкой обложке: 978-1-61363-102-7</w:t>
      </w:r>
    </w:p>
    <w:p w14:paraId="4009D7D1" w14:textId="77777777" w:rsidR="00D55D5D" w:rsidRPr="009720AF" w:rsidRDefault="00D55D5D" w:rsidP="00D55D5D">
      <w:pPr>
        <w:spacing w:after="0" w:line="240" w:lineRule="auto"/>
        <w:ind w:left="1134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</w:p>
    <w:p w14:paraId="54A94D95" w14:textId="77777777" w:rsidR="00D55D5D" w:rsidRPr="009720AF" w:rsidRDefault="00D55D5D" w:rsidP="00D55D5D">
      <w:pPr>
        <w:spacing w:after="0" w:line="240" w:lineRule="auto"/>
        <w:ind w:left="1134"/>
        <w:jc w:val="both"/>
        <w:rPr>
          <w:rFonts w:ascii="Arial" w:eastAsiaTheme="minorEastAsia" w:hAnsi="Arial" w:cs="Arial"/>
          <w:color w:val="404040" w:themeColor="text1" w:themeTint="BF"/>
          <w:sz w:val="24"/>
          <w:szCs w:val="24"/>
        </w:rPr>
      </w:pPr>
      <w:r w:rsidRPr="009720AF">
        <w:rPr>
          <w:rFonts w:ascii="Arial" w:eastAsiaTheme="minorEastAsia" w:hAnsi="Arial" w:cs="Arial"/>
          <w:color w:val="404040" w:themeColor="text1" w:themeTint="BF"/>
          <w:sz w:val="24"/>
          <w:szCs w:val="24"/>
        </w:rPr>
        <w:t>9 8 7 6 5 4 3 2 1</w:t>
      </w:r>
    </w:p>
    <w:p w14:paraId="7E12331A" w14:textId="77777777" w:rsidR="00D55D5D" w:rsidRDefault="00D55D5D" w:rsidP="00D55D5D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1B3F74D1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6C713FE1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4FAC7F4B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279C3118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2E143F2F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59C8C344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05F7F5B4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1499A062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64AA8699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7CFA81DB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3154AC70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18682486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6E4DE85E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3DD84720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2D2D5C89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4043B94E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0128AE65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10B70FFE" w14:textId="77777777" w:rsidR="00D55D5D" w:rsidRDefault="00D55D5D" w:rsidP="00C51DB8">
      <w:pPr>
        <w:spacing w:after="0" w:line="240" w:lineRule="auto"/>
        <w:jc w:val="both"/>
        <w:rPr>
          <w:rFonts w:ascii="Arial" w:hAnsi="Arial" w:cs="Arial"/>
          <w:b/>
          <w:iCs/>
          <w:color w:val="FF0000"/>
          <w:sz w:val="36"/>
          <w:szCs w:val="36"/>
        </w:rPr>
      </w:pPr>
    </w:p>
    <w:p w14:paraId="59ED38B2" w14:textId="77777777" w:rsidR="00C51DB8" w:rsidRPr="001C47D5" w:rsidRDefault="00C51DB8" w:rsidP="00C51DB8">
      <w:pPr>
        <w:spacing w:after="0" w:line="240" w:lineRule="auto"/>
        <w:jc w:val="both"/>
        <w:rPr>
          <w:rFonts w:ascii="Arial" w:hAnsi="Arial" w:cs="Arial"/>
          <w:iCs/>
          <w:color w:val="FF0000"/>
          <w:sz w:val="36"/>
          <w:szCs w:val="36"/>
        </w:rPr>
      </w:pPr>
      <w:r w:rsidRPr="001C47D5">
        <w:rPr>
          <w:rFonts w:ascii="Arial" w:hAnsi="Arial" w:cs="Arial"/>
          <w:iCs/>
          <w:color w:val="FF0000"/>
          <w:sz w:val="36"/>
          <w:szCs w:val="36"/>
        </w:rPr>
        <w:t>Содержание</w:t>
      </w:r>
    </w:p>
    <w:p w14:paraId="7CA4FD8F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60A046E4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>Предисловие: вы должны прочитать это, пре</w:t>
      </w:r>
      <w:r w:rsidR="00A44370">
        <w:rPr>
          <w:rFonts w:ascii="Arial" w:eastAsiaTheme="minorEastAsia" w:hAnsi="Arial" w:cs="Arial"/>
          <w:color w:val="FF0000"/>
          <w:sz w:val="24"/>
          <w:szCs w:val="24"/>
        </w:rPr>
        <w:t>жде чем войти в капсулу времени</w:t>
      </w:r>
    </w:p>
    <w:p w14:paraId="7FCC810D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>Введение</w:t>
      </w:r>
    </w:p>
    <w:p w14:paraId="637FC2F6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37673F4B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A44370">
        <w:rPr>
          <w:rFonts w:ascii="Arial" w:eastAsiaTheme="minorEastAsia" w:hAnsi="Arial" w:cs="Arial"/>
          <w:b/>
          <w:color w:val="FF0000"/>
          <w:sz w:val="24"/>
          <w:szCs w:val="24"/>
        </w:rPr>
        <w:t>ГЛАВА 1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:</w:t>
      </w:r>
    </w:p>
    <w:p w14:paraId="0EF3F79E" w14:textId="77777777" w:rsidR="00C51DB8" w:rsidRPr="00C51DB8" w:rsidRDefault="00743CCA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>П</w:t>
      </w:r>
      <w:r w:rsidR="00C51DB8" w:rsidRPr="00C51DB8">
        <w:rPr>
          <w:rFonts w:ascii="Arial" w:eastAsiaTheme="minorEastAsia" w:hAnsi="Arial" w:cs="Arial"/>
          <w:color w:val="FF0000"/>
          <w:sz w:val="24"/>
          <w:szCs w:val="24"/>
        </w:rPr>
        <w:t>родукт</w:t>
      </w:r>
      <w:r>
        <w:rPr>
          <w:rFonts w:ascii="Arial" w:eastAsiaTheme="minorEastAsia" w:hAnsi="Arial" w:cs="Arial"/>
          <w:color w:val="FF0000"/>
          <w:sz w:val="24"/>
          <w:szCs w:val="24"/>
        </w:rPr>
        <w:t>оцентричность</w:t>
      </w:r>
      <w:r w:rsidR="00C51DB8" w:rsidRPr="00C51DB8">
        <w:rPr>
          <w:rFonts w:ascii="Arial" w:eastAsiaTheme="minorEastAsia" w:hAnsi="Arial" w:cs="Arial"/>
          <w:color w:val="FF0000"/>
          <w:sz w:val="24"/>
          <w:szCs w:val="24"/>
        </w:rPr>
        <w:t>: трещины в фундаменте</w:t>
      </w:r>
    </w:p>
    <w:p w14:paraId="406F13EF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005C7FC2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A44370">
        <w:rPr>
          <w:rFonts w:ascii="Arial" w:eastAsiaTheme="minorEastAsia" w:hAnsi="Arial" w:cs="Arial"/>
          <w:b/>
          <w:color w:val="FF0000"/>
          <w:sz w:val="24"/>
          <w:szCs w:val="24"/>
        </w:rPr>
        <w:t>ГЛАВА 2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:</w:t>
      </w:r>
    </w:p>
    <w:p w14:paraId="779DF756" w14:textId="77777777" w:rsidR="00C51DB8" w:rsidRPr="00C51DB8" w:rsidRDefault="00743CCA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>Клиентоцентричность</w:t>
      </w:r>
      <w:r w:rsidR="00C51DB8" w:rsidRPr="00C51DB8">
        <w:rPr>
          <w:rFonts w:ascii="Arial" w:eastAsiaTheme="minorEastAsia" w:hAnsi="Arial" w:cs="Arial"/>
          <w:color w:val="FF0000"/>
          <w:sz w:val="24"/>
          <w:szCs w:val="24"/>
        </w:rPr>
        <w:t>: новая модель успеха</w:t>
      </w:r>
    </w:p>
    <w:p w14:paraId="0226917D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1CA811D9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A44370">
        <w:rPr>
          <w:rFonts w:ascii="Arial" w:eastAsiaTheme="minorEastAsia" w:hAnsi="Arial" w:cs="Arial"/>
          <w:b/>
          <w:color w:val="FF0000"/>
          <w:sz w:val="24"/>
          <w:szCs w:val="24"/>
        </w:rPr>
        <w:t>ГЛАВА 3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:</w:t>
      </w:r>
    </w:p>
    <w:p w14:paraId="76C17677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>Клиентский капитал: новые взгляды на ценность</w:t>
      </w:r>
    </w:p>
    <w:p w14:paraId="76EAB2C1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24D89C50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A44370">
        <w:rPr>
          <w:rFonts w:ascii="Arial" w:eastAsiaTheme="minorEastAsia" w:hAnsi="Arial" w:cs="Arial"/>
          <w:b/>
          <w:color w:val="FF0000"/>
          <w:sz w:val="24"/>
          <w:szCs w:val="24"/>
        </w:rPr>
        <w:t>ГЛАВА 4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:</w:t>
      </w:r>
    </w:p>
    <w:p w14:paraId="24F168D4" w14:textId="77777777" w:rsidR="00C51DB8" w:rsidRPr="00C51DB8" w:rsidRDefault="00743CCA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>Пожизненная ц</w:t>
      </w:r>
      <w:r w:rsidR="00C51DB8" w:rsidRPr="00C51DB8">
        <w:rPr>
          <w:rFonts w:ascii="Arial" w:eastAsiaTheme="minorEastAsia" w:hAnsi="Arial" w:cs="Arial"/>
          <w:color w:val="FF0000"/>
          <w:sz w:val="24"/>
          <w:szCs w:val="24"/>
        </w:rPr>
        <w:t>енность клиента: настоящая ценность ваших клиентов</w:t>
      </w:r>
    </w:p>
    <w:p w14:paraId="5C4F5698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6AB9ED4B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A44370">
        <w:rPr>
          <w:rFonts w:ascii="Arial" w:eastAsiaTheme="minorEastAsia" w:hAnsi="Arial" w:cs="Arial"/>
          <w:b/>
          <w:color w:val="FF0000"/>
          <w:sz w:val="24"/>
          <w:szCs w:val="24"/>
        </w:rPr>
        <w:t>ГЛАВА 5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:</w:t>
      </w:r>
    </w:p>
    <w:p w14:paraId="79D13B8C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 xml:space="preserve">Управление взаимоотношениями с клиентами: первый шаг к </w:t>
      </w:r>
      <w:r w:rsidR="00743CCA">
        <w:rPr>
          <w:rFonts w:ascii="Arial" w:eastAsiaTheme="minorEastAsia" w:hAnsi="Arial" w:cs="Arial"/>
          <w:color w:val="FF0000"/>
          <w:sz w:val="24"/>
          <w:szCs w:val="24"/>
        </w:rPr>
        <w:t>клиентоцентричности</w:t>
      </w:r>
    </w:p>
    <w:p w14:paraId="6AE659E0" w14:textId="77777777" w:rsidR="00C51DB8" w:rsidRPr="00C51DB8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</w:p>
    <w:p w14:paraId="2212D57F" w14:textId="77777777" w:rsidR="00C51DB8" w:rsidRPr="00C51DB8" w:rsidRDefault="00A44370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>Заключение</w:t>
      </w:r>
    </w:p>
    <w:p w14:paraId="47952B00" w14:textId="77777777" w:rsidR="00C51DB8" w:rsidRPr="00C51DB8" w:rsidRDefault="00A44370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>Послесловие</w:t>
      </w:r>
    </w:p>
    <w:p w14:paraId="409F6BE0" w14:textId="77777777" w:rsidR="00C51DB8" w:rsidRPr="001C47D5" w:rsidRDefault="00A44370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>Благодарности</w:t>
      </w:r>
    </w:p>
    <w:p w14:paraId="3EFA5827" w14:textId="77777777" w:rsidR="00C51DB8" w:rsidRPr="001C47D5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>О</w:t>
      </w:r>
      <w:r w:rsidRPr="001C47D5">
        <w:rPr>
          <w:rFonts w:ascii="Arial" w:eastAsiaTheme="minorEastAsia" w:hAnsi="Arial" w:cs="Arial"/>
          <w:color w:val="FF0000"/>
          <w:sz w:val="24"/>
          <w:szCs w:val="24"/>
        </w:rPr>
        <w:t xml:space="preserve"> 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серии</w:t>
      </w:r>
      <w:r w:rsidR="00A44370" w:rsidRPr="001C47D5">
        <w:rPr>
          <w:rFonts w:ascii="Arial" w:eastAsiaTheme="minorEastAsia" w:hAnsi="Arial" w:cs="Arial"/>
          <w:color w:val="FF0000"/>
          <w:sz w:val="24"/>
          <w:szCs w:val="24"/>
        </w:rPr>
        <w:t xml:space="preserve"> </w:t>
      </w:r>
      <w:r w:rsidR="00A44370">
        <w:rPr>
          <w:rFonts w:ascii="Arial" w:eastAsiaTheme="minorEastAsia" w:hAnsi="Arial" w:cs="Arial"/>
          <w:color w:val="FF0000"/>
          <w:sz w:val="24"/>
          <w:szCs w:val="24"/>
          <w:lang w:val="en-US"/>
        </w:rPr>
        <w:t>Wharton</w:t>
      </w:r>
      <w:r w:rsidR="00A44370" w:rsidRPr="001C47D5">
        <w:rPr>
          <w:rFonts w:ascii="Arial" w:eastAsiaTheme="minorEastAsia" w:hAnsi="Arial" w:cs="Arial"/>
          <w:color w:val="FF0000"/>
          <w:sz w:val="24"/>
          <w:szCs w:val="24"/>
        </w:rPr>
        <w:t xml:space="preserve"> </w:t>
      </w:r>
      <w:r w:rsidR="00A44370">
        <w:rPr>
          <w:rFonts w:ascii="Arial" w:eastAsiaTheme="minorEastAsia" w:hAnsi="Arial" w:cs="Arial"/>
          <w:color w:val="FF0000"/>
          <w:sz w:val="24"/>
          <w:szCs w:val="24"/>
          <w:lang w:val="en-US"/>
        </w:rPr>
        <w:t>Executive</w:t>
      </w:r>
      <w:r w:rsidR="00A44370" w:rsidRPr="001C47D5">
        <w:rPr>
          <w:rFonts w:ascii="Arial" w:eastAsiaTheme="minorEastAsia" w:hAnsi="Arial" w:cs="Arial"/>
          <w:color w:val="FF0000"/>
          <w:sz w:val="24"/>
          <w:szCs w:val="24"/>
        </w:rPr>
        <w:t xml:space="preserve"> </w:t>
      </w:r>
      <w:r w:rsidR="00A44370">
        <w:rPr>
          <w:rFonts w:ascii="Arial" w:eastAsiaTheme="minorEastAsia" w:hAnsi="Arial" w:cs="Arial"/>
          <w:color w:val="FF0000"/>
          <w:sz w:val="24"/>
          <w:szCs w:val="24"/>
          <w:lang w:val="en-US"/>
        </w:rPr>
        <w:t>Essentials</w:t>
      </w:r>
    </w:p>
    <w:p w14:paraId="2514999A" w14:textId="77777777" w:rsidR="00C51DB8" w:rsidRPr="00C51DB8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  <w:lang w:val="en-US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>Об</w:t>
      </w:r>
      <w:r w:rsidRPr="00C51DB8">
        <w:rPr>
          <w:rFonts w:ascii="Arial" w:eastAsiaTheme="minorEastAsia" w:hAnsi="Arial" w:cs="Arial"/>
          <w:color w:val="FF0000"/>
          <w:sz w:val="24"/>
          <w:szCs w:val="24"/>
          <w:lang w:val="en-US"/>
        </w:rPr>
        <w:t xml:space="preserve"> </w:t>
      </w:r>
      <w:r w:rsidRPr="00C51DB8">
        <w:rPr>
          <w:rFonts w:ascii="Arial" w:eastAsiaTheme="minorEastAsia" w:hAnsi="Arial" w:cs="Arial"/>
          <w:color w:val="FF0000"/>
          <w:sz w:val="24"/>
          <w:szCs w:val="24"/>
        </w:rPr>
        <w:t>авторе</w:t>
      </w:r>
    </w:p>
    <w:p w14:paraId="22555CB9" w14:textId="77777777" w:rsidR="00205324" w:rsidRDefault="00C51DB8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  <w:lang w:val="en-US"/>
        </w:rPr>
      </w:pPr>
      <w:r w:rsidRPr="00C51DB8">
        <w:rPr>
          <w:rFonts w:ascii="Arial" w:eastAsiaTheme="minorEastAsia" w:hAnsi="Arial" w:cs="Arial"/>
          <w:color w:val="FF0000"/>
          <w:sz w:val="24"/>
          <w:szCs w:val="24"/>
        </w:rPr>
        <w:t>О</w:t>
      </w:r>
      <w:r w:rsidRPr="00C51DB8">
        <w:rPr>
          <w:rFonts w:ascii="Arial" w:eastAsiaTheme="minorEastAsia" w:hAnsi="Arial" w:cs="Arial"/>
          <w:color w:val="FF0000"/>
          <w:sz w:val="24"/>
          <w:szCs w:val="24"/>
          <w:lang w:val="en-US"/>
        </w:rPr>
        <w:t xml:space="preserve"> Wharton School Press</w:t>
      </w:r>
    </w:p>
    <w:p w14:paraId="3FD2EC64" w14:textId="77777777" w:rsidR="00C46C6E" w:rsidRPr="00C46C6E" w:rsidRDefault="00C46C6E" w:rsidP="00D753E7">
      <w:pPr>
        <w:spacing w:after="0" w:line="36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 xml:space="preserve">Про </w:t>
      </w:r>
      <w:r w:rsidRPr="00C51DB8">
        <w:rPr>
          <w:rFonts w:ascii="Arial" w:eastAsiaTheme="minorEastAsia" w:hAnsi="Arial" w:cs="Arial"/>
          <w:color w:val="FF0000"/>
          <w:sz w:val="24"/>
          <w:szCs w:val="24"/>
          <w:lang w:val="en-US"/>
        </w:rPr>
        <w:t>Wharton</w:t>
      </w:r>
      <w:r w:rsidRPr="00743CCA">
        <w:rPr>
          <w:rFonts w:ascii="Arial" w:eastAsiaTheme="minorEastAsia" w:hAnsi="Arial" w:cs="Arial"/>
          <w:color w:val="FF0000"/>
          <w:sz w:val="24"/>
          <w:szCs w:val="24"/>
        </w:rPr>
        <w:t xml:space="preserve"> </w:t>
      </w:r>
      <w:r w:rsidRPr="00C51DB8">
        <w:rPr>
          <w:rFonts w:ascii="Arial" w:eastAsiaTheme="minorEastAsia" w:hAnsi="Arial" w:cs="Arial"/>
          <w:color w:val="FF0000"/>
          <w:sz w:val="24"/>
          <w:szCs w:val="24"/>
          <w:lang w:val="en-US"/>
        </w:rPr>
        <w:t>School</w:t>
      </w:r>
    </w:p>
    <w:p w14:paraId="19C3813C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7C41AA84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7E379458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3542E0B1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61B2AF5B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1EFE13B9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144755A2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0FACEEE3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7855356E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p w14:paraId="77EFBB49" w14:textId="77777777" w:rsidR="00C51DB8" w:rsidRPr="00743CCA" w:rsidRDefault="00C51DB8" w:rsidP="00C51DB8">
      <w:pPr>
        <w:spacing w:after="0" w:line="240" w:lineRule="auto"/>
        <w:jc w:val="both"/>
        <w:rPr>
          <w:rFonts w:ascii="Arial" w:eastAsiaTheme="minorEastAsia" w:hAnsi="Arial" w:cs="Arial"/>
          <w:color w:val="262626" w:themeColor="text1" w:themeTint="D9"/>
          <w:sz w:val="24"/>
          <w:szCs w:val="24"/>
        </w:rPr>
      </w:pPr>
    </w:p>
    <w:sectPr w:rsidR="00C51DB8" w:rsidRPr="0074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Pro-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ne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E3290"/>
    <w:multiLevelType w:val="hybridMultilevel"/>
    <w:tmpl w:val="0D8861D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61C59"/>
    <w:multiLevelType w:val="hybridMultilevel"/>
    <w:tmpl w:val="65840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D7A35"/>
    <w:multiLevelType w:val="hybridMultilevel"/>
    <w:tmpl w:val="3C9C8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24470">
    <w:abstractNumId w:val="0"/>
  </w:num>
  <w:num w:numId="2" w16cid:durableId="1662855078">
    <w:abstractNumId w:val="2"/>
  </w:num>
  <w:num w:numId="3" w16cid:durableId="469523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24"/>
    <w:rsid w:val="0001133A"/>
    <w:rsid w:val="0002628F"/>
    <w:rsid w:val="000372C6"/>
    <w:rsid w:val="00065E14"/>
    <w:rsid w:val="00073B47"/>
    <w:rsid w:val="000806A3"/>
    <w:rsid w:val="000D46CC"/>
    <w:rsid w:val="000E3675"/>
    <w:rsid w:val="000F2FD8"/>
    <w:rsid w:val="00101EE8"/>
    <w:rsid w:val="00120612"/>
    <w:rsid w:val="00174F0E"/>
    <w:rsid w:val="00194724"/>
    <w:rsid w:val="001A6EF8"/>
    <w:rsid w:val="001C47D5"/>
    <w:rsid w:val="001C629A"/>
    <w:rsid w:val="001E16C9"/>
    <w:rsid w:val="001F3AB3"/>
    <w:rsid w:val="001F3F37"/>
    <w:rsid w:val="00205324"/>
    <w:rsid w:val="00226D83"/>
    <w:rsid w:val="0026147A"/>
    <w:rsid w:val="00277848"/>
    <w:rsid w:val="00285F44"/>
    <w:rsid w:val="0029031C"/>
    <w:rsid w:val="002950C5"/>
    <w:rsid w:val="002A30B0"/>
    <w:rsid w:val="002A6DB2"/>
    <w:rsid w:val="002B115F"/>
    <w:rsid w:val="00332E66"/>
    <w:rsid w:val="003757E0"/>
    <w:rsid w:val="003C4D25"/>
    <w:rsid w:val="003D345A"/>
    <w:rsid w:val="00455D3A"/>
    <w:rsid w:val="0049389A"/>
    <w:rsid w:val="004A7D9D"/>
    <w:rsid w:val="004C51DF"/>
    <w:rsid w:val="00503C95"/>
    <w:rsid w:val="005057DA"/>
    <w:rsid w:val="0051799B"/>
    <w:rsid w:val="00531E48"/>
    <w:rsid w:val="00580647"/>
    <w:rsid w:val="00587E2E"/>
    <w:rsid w:val="005C4992"/>
    <w:rsid w:val="005D14AB"/>
    <w:rsid w:val="005D6B07"/>
    <w:rsid w:val="006214E3"/>
    <w:rsid w:val="00632289"/>
    <w:rsid w:val="0064035A"/>
    <w:rsid w:val="00642DDF"/>
    <w:rsid w:val="006512B3"/>
    <w:rsid w:val="00652359"/>
    <w:rsid w:val="006730A0"/>
    <w:rsid w:val="00680D91"/>
    <w:rsid w:val="00681C09"/>
    <w:rsid w:val="006907FB"/>
    <w:rsid w:val="00696CF2"/>
    <w:rsid w:val="006B292D"/>
    <w:rsid w:val="006C71F0"/>
    <w:rsid w:val="006E67E3"/>
    <w:rsid w:val="006F5C37"/>
    <w:rsid w:val="007406DF"/>
    <w:rsid w:val="00740BD4"/>
    <w:rsid w:val="00743406"/>
    <w:rsid w:val="00743CCA"/>
    <w:rsid w:val="00752E2A"/>
    <w:rsid w:val="00791C79"/>
    <w:rsid w:val="00793884"/>
    <w:rsid w:val="007B6960"/>
    <w:rsid w:val="008232C7"/>
    <w:rsid w:val="00856D3B"/>
    <w:rsid w:val="00856DED"/>
    <w:rsid w:val="00862059"/>
    <w:rsid w:val="008701CB"/>
    <w:rsid w:val="00875127"/>
    <w:rsid w:val="008B4880"/>
    <w:rsid w:val="008D1D21"/>
    <w:rsid w:val="008F58C7"/>
    <w:rsid w:val="00922F65"/>
    <w:rsid w:val="009411E3"/>
    <w:rsid w:val="009605F1"/>
    <w:rsid w:val="009720AF"/>
    <w:rsid w:val="009871D5"/>
    <w:rsid w:val="009B0AF8"/>
    <w:rsid w:val="009B0E69"/>
    <w:rsid w:val="009C179B"/>
    <w:rsid w:val="009C6A96"/>
    <w:rsid w:val="009D3FAA"/>
    <w:rsid w:val="00A112F5"/>
    <w:rsid w:val="00A12EB6"/>
    <w:rsid w:val="00A221B1"/>
    <w:rsid w:val="00A26A7D"/>
    <w:rsid w:val="00A44370"/>
    <w:rsid w:val="00A45643"/>
    <w:rsid w:val="00A57804"/>
    <w:rsid w:val="00B07549"/>
    <w:rsid w:val="00B131B1"/>
    <w:rsid w:val="00B22D75"/>
    <w:rsid w:val="00B240E6"/>
    <w:rsid w:val="00B44515"/>
    <w:rsid w:val="00B50F45"/>
    <w:rsid w:val="00B51C86"/>
    <w:rsid w:val="00B76D28"/>
    <w:rsid w:val="00C1378D"/>
    <w:rsid w:val="00C3190F"/>
    <w:rsid w:val="00C46105"/>
    <w:rsid w:val="00C46C6E"/>
    <w:rsid w:val="00C51DB8"/>
    <w:rsid w:val="00C958E3"/>
    <w:rsid w:val="00D0083D"/>
    <w:rsid w:val="00D151A7"/>
    <w:rsid w:val="00D50634"/>
    <w:rsid w:val="00D55D5D"/>
    <w:rsid w:val="00D57BDF"/>
    <w:rsid w:val="00D753E7"/>
    <w:rsid w:val="00DE7F7F"/>
    <w:rsid w:val="00DF2C61"/>
    <w:rsid w:val="00E00CC4"/>
    <w:rsid w:val="00E11014"/>
    <w:rsid w:val="00E1675E"/>
    <w:rsid w:val="00E16A37"/>
    <w:rsid w:val="00E74E55"/>
    <w:rsid w:val="00E77052"/>
    <w:rsid w:val="00E80F78"/>
    <w:rsid w:val="00ED162E"/>
    <w:rsid w:val="00EE4087"/>
    <w:rsid w:val="00EF4C79"/>
    <w:rsid w:val="00F11C63"/>
    <w:rsid w:val="00F152C3"/>
    <w:rsid w:val="00F168B9"/>
    <w:rsid w:val="00F43AA4"/>
    <w:rsid w:val="00F802E4"/>
    <w:rsid w:val="00F85300"/>
    <w:rsid w:val="00F873D1"/>
    <w:rsid w:val="00FA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A88A"/>
  <w15:chartTrackingRefBased/>
  <w15:docId w15:val="{302EA9CE-401C-4D40-832F-35D693E9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E8"/>
  </w:style>
  <w:style w:type="paragraph" w:styleId="1">
    <w:name w:val="heading 1"/>
    <w:basedOn w:val="a"/>
    <w:link w:val="10"/>
    <w:uiPriority w:val="9"/>
    <w:qFormat/>
    <w:rsid w:val="00101E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1E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Strong"/>
    <w:uiPriority w:val="22"/>
    <w:qFormat/>
    <w:rsid w:val="00101EE8"/>
    <w:rPr>
      <w:b/>
      <w:bCs/>
    </w:rPr>
  </w:style>
  <w:style w:type="character" w:styleId="a4">
    <w:name w:val="Emphasis"/>
    <w:uiPriority w:val="20"/>
    <w:qFormat/>
    <w:rsid w:val="00101EE8"/>
    <w:rPr>
      <w:i/>
      <w:iCs/>
    </w:rPr>
  </w:style>
  <w:style w:type="paragraph" w:styleId="a5">
    <w:name w:val="List Paragraph"/>
    <w:basedOn w:val="a"/>
    <w:uiPriority w:val="34"/>
    <w:qFormat/>
    <w:rsid w:val="00101EE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72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1C6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7D301-0C4F-466D-9950-9D146C67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2025-02-02T18:36:00Z</cp:lastPrinted>
  <dcterms:created xsi:type="dcterms:W3CDTF">2026-02-28T10:22:00Z</dcterms:created>
  <dcterms:modified xsi:type="dcterms:W3CDTF">2026-02-28T10:23:00Z</dcterms:modified>
</cp:coreProperties>
</file>