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3AB" w:rsidRPr="0009600E" w:rsidRDefault="007703AB" w:rsidP="007703AB">
      <w:pPr>
        <w:spacing w:after="0" w:line="240" w:lineRule="auto"/>
        <w:jc w:val="center"/>
        <w:rPr>
          <w:rFonts w:ascii="Times New Roman" w:hAnsi="Times New Roman"/>
          <w:i/>
          <w:sz w:val="28"/>
          <w:szCs w:val="28"/>
          <w:lang w:val="uk-UA"/>
        </w:rPr>
      </w:pPr>
      <w:r w:rsidRPr="0009600E">
        <w:rPr>
          <w:rFonts w:ascii="Times New Roman" w:hAnsi="Times New Roman"/>
          <w:i/>
          <w:sz w:val="28"/>
          <w:szCs w:val="28"/>
          <w:lang w:val="uk-UA"/>
        </w:rPr>
        <w:t>МІНІСТЕРСТВО ОСВІТИ І НАУКИ, МОЛОДІ ТА СПОРТУ УКРАЇНИ</w:t>
      </w:r>
    </w:p>
    <w:p w:rsidR="007703AB" w:rsidRPr="0009600E" w:rsidRDefault="007703AB" w:rsidP="007703AB">
      <w:pPr>
        <w:spacing w:after="0" w:line="240" w:lineRule="auto"/>
        <w:jc w:val="center"/>
        <w:rPr>
          <w:rFonts w:ascii="Times New Roman" w:hAnsi="Times New Roman"/>
          <w:i/>
          <w:sz w:val="28"/>
          <w:szCs w:val="28"/>
          <w:lang w:val="uk-UA"/>
        </w:rPr>
      </w:pPr>
      <w:r w:rsidRPr="0009600E">
        <w:rPr>
          <w:rFonts w:ascii="Times New Roman" w:hAnsi="Times New Roman"/>
          <w:i/>
          <w:sz w:val="28"/>
          <w:szCs w:val="28"/>
          <w:lang w:val="uk-UA"/>
        </w:rPr>
        <w:t>ДВНЗ «КИЇВСЬКИЙ НАЦІОНАЛЬНИЙ ЕКОНОМІЧНИЙ УНІВЕРСИТЕТ ІМЕНІ ВАДИМА ГЕТЬМАНА»</w:t>
      </w: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center"/>
        <w:rPr>
          <w:rFonts w:ascii="Times New Roman" w:hAnsi="Times New Roman"/>
          <w:i/>
          <w:sz w:val="28"/>
          <w:szCs w:val="28"/>
          <w:lang w:val="uk-UA"/>
        </w:rPr>
      </w:pPr>
      <w:r w:rsidRPr="007703AB">
        <w:rPr>
          <w:rFonts w:ascii="Times New Roman" w:hAnsi="Times New Roman"/>
          <w:i/>
          <w:sz w:val="28"/>
          <w:szCs w:val="28"/>
          <w:lang w:val="uk-UA"/>
        </w:rPr>
        <w:t xml:space="preserve">Масштаб підприємства – </w:t>
      </w:r>
      <w:r>
        <w:rPr>
          <w:rFonts w:ascii="Times New Roman" w:hAnsi="Times New Roman"/>
          <w:i/>
          <w:sz w:val="28"/>
          <w:szCs w:val="28"/>
          <w:lang w:val="uk-UA"/>
        </w:rPr>
        <w:t>теоретичні та практичні аспекти</w:t>
      </w: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ind w:left="5664"/>
        <w:jc w:val="both"/>
        <w:rPr>
          <w:rFonts w:ascii="Times New Roman" w:hAnsi="Times New Roman"/>
          <w:i/>
          <w:sz w:val="28"/>
          <w:szCs w:val="28"/>
          <w:lang w:val="uk-UA"/>
        </w:rPr>
      </w:pPr>
      <w:r w:rsidRPr="0009600E">
        <w:rPr>
          <w:rFonts w:ascii="Times New Roman" w:hAnsi="Times New Roman"/>
          <w:i/>
          <w:sz w:val="28"/>
          <w:szCs w:val="28"/>
          <w:lang w:val="uk-UA"/>
        </w:rPr>
        <w:t>Реферат</w:t>
      </w:r>
    </w:p>
    <w:p w:rsidR="007703AB" w:rsidRPr="0009600E" w:rsidRDefault="007703AB" w:rsidP="007703AB">
      <w:pPr>
        <w:spacing w:after="0" w:line="240" w:lineRule="auto"/>
        <w:ind w:left="5664"/>
        <w:jc w:val="both"/>
        <w:rPr>
          <w:rFonts w:ascii="Times New Roman" w:hAnsi="Times New Roman"/>
          <w:i/>
          <w:sz w:val="28"/>
          <w:szCs w:val="28"/>
          <w:lang w:val="uk-UA"/>
        </w:rPr>
      </w:pPr>
      <w:r>
        <w:rPr>
          <w:rFonts w:ascii="Times New Roman" w:hAnsi="Times New Roman"/>
          <w:i/>
          <w:sz w:val="28"/>
          <w:szCs w:val="28"/>
          <w:lang w:val="uk-UA"/>
        </w:rPr>
        <w:t xml:space="preserve">Студентки </w:t>
      </w:r>
      <w:r>
        <w:rPr>
          <w:rFonts w:ascii="Times New Roman" w:hAnsi="Times New Roman"/>
          <w:i/>
          <w:sz w:val="28"/>
          <w:szCs w:val="28"/>
          <w:lang w:val="en-US"/>
        </w:rPr>
        <w:t>V</w:t>
      </w:r>
      <w:r w:rsidRPr="0009600E">
        <w:rPr>
          <w:rFonts w:ascii="Times New Roman" w:hAnsi="Times New Roman"/>
          <w:i/>
          <w:sz w:val="28"/>
          <w:szCs w:val="28"/>
          <w:lang w:val="uk-UA"/>
        </w:rPr>
        <w:t xml:space="preserve"> курсу</w:t>
      </w:r>
    </w:p>
    <w:p w:rsidR="007703AB" w:rsidRPr="0009600E" w:rsidRDefault="007703AB" w:rsidP="007703AB">
      <w:pPr>
        <w:spacing w:after="0" w:line="240" w:lineRule="auto"/>
        <w:ind w:left="5664"/>
        <w:jc w:val="both"/>
        <w:rPr>
          <w:rFonts w:ascii="Times New Roman" w:hAnsi="Times New Roman"/>
          <w:i/>
          <w:sz w:val="28"/>
          <w:szCs w:val="28"/>
          <w:lang w:val="uk-UA"/>
        </w:rPr>
      </w:pPr>
      <w:r w:rsidRPr="0009600E">
        <w:rPr>
          <w:rFonts w:ascii="Times New Roman" w:hAnsi="Times New Roman"/>
          <w:i/>
          <w:sz w:val="28"/>
          <w:szCs w:val="28"/>
          <w:lang w:val="uk-UA"/>
        </w:rPr>
        <w:t>Факультету</w:t>
      </w:r>
      <w:r>
        <w:rPr>
          <w:rFonts w:ascii="Times New Roman" w:hAnsi="Times New Roman"/>
          <w:i/>
          <w:sz w:val="28"/>
          <w:szCs w:val="28"/>
          <w:lang w:val="uk-UA"/>
        </w:rPr>
        <w:t xml:space="preserve"> фінансів</w:t>
      </w:r>
    </w:p>
    <w:p w:rsidR="007703AB" w:rsidRPr="0009600E" w:rsidRDefault="007703AB" w:rsidP="007703AB">
      <w:pPr>
        <w:spacing w:after="0" w:line="240" w:lineRule="auto"/>
        <w:ind w:left="5664"/>
        <w:jc w:val="both"/>
        <w:rPr>
          <w:rFonts w:ascii="Times New Roman" w:hAnsi="Times New Roman"/>
          <w:i/>
          <w:sz w:val="28"/>
          <w:szCs w:val="28"/>
          <w:lang w:val="uk-UA"/>
        </w:rPr>
      </w:pPr>
      <w:r>
        <w:rPr>
          <w:rFonts w:ascii="Times New Roman" w:hAnsi="Times New Roman"/>
          <w:i/>
          <w:sz w:val="28"/>
          <w:szCs w:val="28"/>
          <w:lang w:val="uk-UA"/>
        </w:rPr>
        <w:t>??</w:t>
      </w:r>
      <w:r w:rsidRPr="007703AB">
        <w:rPr>
          <w:rFonts w:ascii="Times New Roman" w:hAnsi="Times New Roman"/>
          <w:i/>
          <w:sz w:val="28"/>
          <w:szCs w:val="28"/>
        </w:rPr>
        <w:t>?</w:t>
      </w:r>
      <w:r w:rsidRPr="0009600E">
        <w:rPr>
          <w:rFonts w:ascii="Times New Roman" w:hAnsi="Times New Roman"/>
          <w:i/>
          <w:sz w:val="28"/>
          <w:szCs w:val="28"/>
          <w:lang w:val="uk-UA"/>
        </w:rPr>
        <w:t xml:space="preserve"> групи </w:t>
      </w:r>
    </w:p>
    <w:p w:rsidR="007703AB" w:rsidRPr="007703AB" w:rsidRDefault="007703AB" w:rsidP="007703AB">
      <w:pPr>
        <w:spacing w:after="0" w:line="240" w:lineRule="auto"/>
        <w:ind w:left="5664"/>
        <w:jc w:val="both"/>
        <w:rPr>
          <w:rFonts w:ascii="Times New Roman" w:hAnsi="Times New Roman"/>
          <w:i/>
          <w:sz w:val="28"/>
          <w:szCs w:val="28"/>
          <w:lang w:val="uk-UA"/>
        </w:rPr>
      </w:pPr>
      <w:r>
        <w:rPr>
          <w:rFonts w:ascii="Times New Roman" w:hAnsi="Times New Roman"/>
          <w:i/>
          <w:sz w:val="28"/>
          <w:szCs w:val="28"/>
          <w:lang w:val="uk-UA"/>
        </w:rPr>
        <w:t>Гребенюк Марії Андріївни</w:t>
      </w: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Default="007703AB" w:rsidP="007703AB">
      <w:pPr>
        <w:spacing w:after="0" w:line="240" w:lineRule="auto"/>
        <w:jc w:val="both"/>
        <w:rPr>
          <w:rFonts w:ascii="Times New Roman" w:hAnsi="Times New Roman"/>
          <w:i/>
          <w:sz w:val="28"/>
          <w:szCs w:val="28"/>
          <w:lang w:val="uk-UA"/>
        </w:rPr>
      </w:pPr>
    </w:p>
    <w:p w:rsidR="007703AB" w:rsidRPr="0009600E" w:rsidRDefault="007703AB" w:rsidP="007703AB">
      <w:pPr>
        <w:spacing w:after="0" w:line="240" w:lineRule="auto"/>
        <w:jc w:val="both"/>
        <w:rPr>
          <w:rFonts w:ascii="Times New Roman" w:hAnsi="Times New Roman"/>
          <w:i/>
          <w:sz w:val="28"/>
          <w:szCs w:val="28"/>
          <w:lang w:val="uk-UA"/>
        </w:rPr>
      </w:pPr>
    </w:p>
    <w:p w:rsidR="00CD31AD" w:rsidRPr="00CD31AD" w:rsidRDefault="007703AB" w:rsidP="00CD31AD">
      <w:pPr>
        <w:spacing w:after="0" w:line="240" w:lineRule="auto"/>
        <w:jc w:val="center"/>
        <w:rPr>
          <w:rFonts w:ascii="Times New Roman" w:hAnsi="Times New Roman"/>
          <w:i/>
          <w:sz w:val="28"/>
          <w:szCs w:val="28"/>
          <w:lang w:val="uk-UA"/>
        </w:rPr>
      </w:pPr>
      <w:r>
        <w:rPr>
          <w:rFonts w:ascii="Times New Roman" w:hAnsi="Times New Roman"/>
          <w:i/>
          <w:sz w:val="28"/>
          <w:szCs w:val="28"/>
          <w:lang w:val="uk-UA"/>
        </w:rPr>
        <w:t>Київ-2020</w:t>
      </w:r>
    </w:p>
    <w:sdt>
      <w:sdtPr>
        <w:id w:val="-1904751144"/>
        <w:docPartObj>
          <w:docPartGallery w:val="Table of Contents"/>
          <w:docPartUnique/>
        </w:docPartObj>
      </w:sdtPr>
      <w:sdtEndPr>
        <w:rPr>
          <w:rFonts w:ascii="Times New Roman" w:eastAsia="Times New Roman" w:hAnsi="Times New Roman" w:cs="Times New Roman"/>
          <w:b w:val="0"/>
          <w:bCs w:val="0"/>
          <w:i w:val="0"/>
        </w:rPr>
      </w:sdtEndPr>
      <w:sdtContent>
        <w:p w:rsidR="00CD31AD" w:rsidRPr="007C777D" w:rsidRDefault="00CD31AD" w:rsidP="00CD31AD">
          <w:pPr>
            <w:pStyle w:val="2"/>
            <w:spacing w:before="48"/>
            <w:ind w:left="3422" w:right="3430"/>
            <w:jc w:val="center"/>
            <w:rPr>
              <w:rFonts w:ascii="Times New Roman" w:hAnsi="Times New Roman" w:cs="Times New Roman"/>
              <w:i w:val="0"/>
            </w:rPr>
          </w:pPr>
          <w:hyperlink w:anchor="_TOC_250038" w:history="1">
            <w:r w:rsidRPr="007C777D">
              <w:rPr>
                <w:rFonts w:ascii="Times New Roman" w:hAnsi="Times New Roman" w:cs="Times New Roman"/>
                <w:i w:val="0"/>
                <w:lang w:val="uk-UA"/>
              </w:rPr>
              <w:t>ЗМІСТ</w:t>
            </w:r>
          </w:hyperlink>
        </w:p>
        <w:p w:rsidR="00CD31AD" w:rsidRDefault="00CD31AD" w:rsidP="00CD31AD">
          <w:pPr>
            <w:pStyle w:val="11"/>
            <w:numPr>
              <w:ilvl w:val="0"/>
              <w:numId w:val="1"/>
            </w:numPr>
            <w:tabs>
              <w:tab w:val="left" w:pos="400"/>
              <w:tab w:val="right" w:leader="dot" w:pos="9760"/>
            </w:tabs>
          </w:pPr>
          <w:hyperlink w:anchor="_TOC_250037" w:history="1">
            <w:r>
              <w:rPr>
                <w:lang w:val="uk-UA"/>
              </w:rPr>
              <w:t>З</w:t>
            </w:r>
            <w:r>
              <w:rPr>
                <w:lang w:val="uk-UA"/>
              </w:rPr>
              <w:t>м</w:t>
            </w:r>
            <w:r>
              <w:rPr>
                <w:lang w:val="uk-UA"/>
              </w:rPr>
              <w:t>іст</w:t>
            </w:r>
            <w:r>
              <w:tab/>
            </w:r>
          </w:hyperlink>
          <w:r w:rsidR="002B3E42">
            <w:rPr>
              <w:lang w:val="uk-UA"/>
            </w:rPr>
            <w:t>1</w:t>
          </w:r>
        </w:p>
        <w:p w:rsidR="00CD31AD" w:rsidRDefault="00CD31AD" w:rsidP="003A68DB">
          <w:pPr>
            <w:pStyle w:val="11"/>
            <w:numPr>
              <w:ilvl w:val="0"/>
              <w:numId w:val="1"/>
            </w:numPr>
            <w:tabs>
              <w:tab w:val="left" w:pos="400"/>
              <w:tab w:val="right" w:leader="dot" w:pos="9760"/>
            </w:tabs>
          </w:pPr>
          <w:r>
            <w:rPr>
              <w:lang w:val="uk-UA"/>
            </w:rPr>
            <w:t>Вступ</w:t>
          </w:r>
          <w:r w:rsidR="003A68DB" w:rsidRPr="003A68DB">
            <w:rPr>
              <w:lang w:val="uk-UA"/>
            </w:rPr>
            <w:tab/>
          </w:r>
          <w:r w:rsidR="002B3E42">
            <w:t>2</w:t>
          </w:r>
        </w:p>
        <w:p w:rsidR="00CD31AD" w:rsidRPr="007C777D" w:rsidRDefault="007C777D" w:rsidP="007C777D">
          <w:pPr>
            <w:pStyle w:val="11"/>
            <w:numPr>
              <w:ilvl w:val="0"/>
              <w:numId w:val="1"/>
            </w:numPr>
            <w:tabs>
              <w:tab w:val="left" w:pos="400"/>
              <w:tab w:val="right" w:leader="dot" w:pos="9760"/>
            </w:tabs>
            <w:rPr>
              <w:lang w:val="ru-RU"/>
            </w:rPr>
          </w:pPr>
          <w:r w:rsidRPr="007C777D">
            <w:rPr>
              <w:lang w:val="ru-RU"/>
            </w:rPr>
            <w:t>Поняття і сутність масштабу підприємства</w:t>
          </w:r>
        </w:p>
        <w:p w:rsidR="00CD31AD" w:rsidRPr="00AF2F55" w:rsidRDefault="00CD31AD" w:rsidP="002B3E42">
          <w:pPr>
            <w:pStyle w:val="21"/>
            <w:numPr>
              <w:ilvl w:val="1"/>
              <w:numId w:val="1"/>
            </w:numPr>
            <w:tabs>
              <w:tab w:val="left" w:pos="895"/>
              <w:tab w:val="right" w:leader="dot" w:pos="9760"/>
            </w:tabs>
            <w:rPr>
              <w:lang w:val="ru-RU"/>
            </w:rPr>
          </w:pPr>
          <w:hyperlink w:anchor="_TOC_250026" w:history="1">
            <w:r w:rsidR="002B3E42" w:rsidRPr="007C777D">
              <w:rPr>
                <w:lang w:val="uk-UA"/>
              </w:rPr>
              <w:t>Визначення</w:t>
            </w:r>
            <w:r w:rsidR="002B3E42" w:rsidRPr="002B3E42">
              <w:rPr>
                <w:lang w:val="ru-RU"/>
              </w:rPr>
              <w:t xml:space="preserve"> роз</w:t>
            </w:r>
            <w:r w:rsidR="002B3E42">
              <w:rPr>
                <w:lang w:val="ru-RU"/>
              </w:rPr>
              <w:t>мірів агропідприємств в Україні</w:t>
            </w:r>
            <w:r w:rsidRPr="00AF2F55">
              <w:rPr>
                <w:lang w:val="ru-RU"/>
              </w:rPr>
              <w:tab/>
            </w:r>
          </w:hyperlink>
          <w:r w:rsidR="002B3E42">
            <w:rPr>
              <w:lang w:val="uk-UA"/>
            </w:rPr>
            <w:t>3</w:t>
          </w:r>
        </w:p>
        <w:p w:rsidR="00CD31AD" w:rsidRPr="002B3E42" w:rsidRDefault="00CD31AD" w:rsidP="00CD31AD">
          <w:pPr>
            <w:pStyle w:val="21"/>
            <w:numPr>
              <w:ilvl w:val="1"/>
              <w:numId w:val="1"/>
            </w:numPr>
            <w:tabs>
              <w:tab w:val="left" w:pos="895"/>
              <w:tab w:val="right" w:leader="dot" w:pos="9760"/>
            </w:tabs>
            <w:ind w:hanging="492"/>
            <w:rPr>
              <w:lang w:val="ru-RU"/>
            </w:rPr>
          </w:pPr>
          <w:hyperlink w:anchor="_TOC_250025" w:history="1">
            <w:r w:rsidR="002B3E42" w:rsidRPr="002B3E42">
              <w:rPr>
                <w:lang w:val="ru-RU"/>
              </w:rPr>
              <w:t>Масштаб підприємства та фактори, що його зумовлюють</w:t>
            </w:r>
            <w:r w:rsidRPr="002B3E42">
              <w:rPr>
                <w:lang w:val="ru-RU"/>
              </w:rPr>
              <w:tab/>
            </w:r>
          </w:hyperlink>
          <w:r w:rsidR="002B3E42">
            <w:rPr>
              <w:lang w:val="uk-UA"/>
            </w:rPr>
            <w:t>3</w:t>
          </w:r>
        </w:p>
        <w:p w:rsidR="00CD31AD" w:rsidRPr="002B3E42" w:rsidRDefault="00CD31AD" w:rsidP="00CD31AD">
          <w:pPr>
            <w:pStyle w:val="21"/>
            <w:numPr>
              <w:ilvl w:val="1"/>
              <w:numId w:val="1"/>
            </w:numPr>
            <w:tabs>
              <w:tab w:val="left" w:pos="895"/>
              <w:tab w:val="right" w:leader="dot" w:pos="9760"/>
            </w:tabs>
            <w:ind w:hanging="492"/>
            <w:rPr>
              <w:lang w:val="ru-RU"/>
            </w:rPr>
          </w:pPr>
          <w:hyperlink w:anchor="_TOC_250024" w:history="1">
            <w:r w:rsidR="002B3E42" w:rsidRPr="002B3E42">
              <w:rPr>
                <w:lang w:val="ru-RU"/>
              </w:rPr>
              <w:t xml:space="preserve">Масштаб, ефективність і </w:t>
            </w:r>
            <w:r w:rsidR="002B3E42">
              <w:rPr>
                <w:lang w:val="uk-UA"/>
              </w:rPr>
              <w:t>зайнятість на аграрних підприємствах.</w:t>
            </w:r>
            <w:r w:rsidRPr="002B3E42">
              <w:rPr>
                <w:lang w:val="ru-RU"/>
              </w:rPr>
              <w:tab/>
            </w:r>
          </w:hyperlink>
          <w:r w:rsidR="002B3E42">
            <w:rPr>
              <w:lang w:val="uk-UA"/>
            </w:rPr>
            <w:t>5</w:t>
          </w:r>
        </w:p>
        <w:p w:rsidR="00CD31AD" w:rsidRPr="007C777D" w:rsidRDefault="00CD31AD" w:rsidP="007C777D">
          <w:pPr>
            <w:pStyle w:val="21"/>
            <w:numPr>
              <w:ilvl w:val="1"/>
              <w:numId w:val="1"/>
            </w:numPr>
            <w:tabs>
              <w:tab w:val="left" w:pos="895"/>
              <w:tab w:val="right" w:leader="dot" w:pos="9760"/>
            </w:tabs>
            <w:spacing w:before="65"/>
            <w:ind w:hanging="492"/>
            <w:rPr>
              <w:lang w:val="ru-RU"/>
            </w:rPr>
          </w:pPr>
          <w:hyperlink w:anchor="_TOC_250023" w:history="1">
            <w:r w:rsidR="007C777D" w:rsidRPr="007C777D">
              <w:rPr>
                <w:lang w:val="ru-RU"/>
              </w:rPr>
              <w:t>Можливі напрями дій щодо поліпшення показників прибутку</w:t>
            </w:r>
            <w:r w:rsidR="007C777D">
              <w:rPr>
                <w:lang w:val="ru-RU"/>
              </w:rPr>
              <w:tab/>
            </w:r>
          </w:hyperlink>
          <w:r w:rsidR="007C777D">
            <w:rPr>
              <w:lang w:val="uk-UA"/>
            </w:rPr>
            <w:t>7</w:t>
          </w:r>
        </w:p>
        <w:p w:rsidR="00CD31AD" w:rsidRPr="007C777D" w:rsidRDefault="00CD31AD" w:rsidP="00CD31AD">
          <w:pPr>
            <w:pStyle w:val="11"/>
            <w:numPr>
              <w:ilvl w:val="0"/>
              <w:numId w:val="1"/>
            </w:numPr>
            <w:tabs>
              <w:tab w:val="left" w:pos="400"/>
              <w:tab w:val="right" w:leader="dot" w:pos="9760"/>
            </w:tabs>
            <w:rPr>
              <w:lang w:val="ru-RU"/>
            </w:rPr>
          </w:pPr>
          <w:hyperlink w:anchor="_TOC_250021" w:history="1">
            <w:r w:rsidR="007C777D">
              <w:rPr>
                <w:lang w:val="ru-RU"/>
              </w:rPr>
              <w:t>Висновки</w:t>
            </w:r>
            <w:r w:rsidRPr="00AF2F55">
              <w:rPr>
                <w:lang w:val="ru-RU"/>
              </w:rPr>
              <w:tab/>
            </w:r>
          </w:hyperlink>
          <w:r w:rsidR="007C777D">
            <w:rPr>
              <w:lang w:val="uk-UA"/>
            </w:rPr>
            <w:t>8</w:t>
          </w:r>
        </w:p>
        <w:p w:rsidR="00CD31AD" w:rsidRPr="007C777D" w:rsidRDefault="00CD31AD" w:rsidP="007C777D">
          <w:pPr>
            <w:pStyle w:val="11"/>
            <w:numPr>
              <w:ilvl w:val="0"/>
              <w:numId w:val="1"/>
            </w:numPr>
            <w:tabs>
              <w:tab w:val="left" w:pos="400"/>
              <w:tab w:val="right" w:leader="dot" w:pos="9760"/>
            </w:tabs>
            <w:rPr>
              <w:lang w:val="ru-RU"/>
            </w:rPr>
          </w:pPr>
          <w:hyperlink w:anchor="_TOC_250020" w:history="1">
            <w:r w:rsidR="007C777D">
              <w:rPr>
                <w:lang w:val="ru-RU"/>
              </w:rPr>
              <w:t>Використані джерела</w:t>
            </w:r>
            <w:r w:rsidR="007C777D">
              <w:rPr>
                <w:lang w:val="ru-RU"/>
              </w:rPr>
              <w:tab/>
            </w:r>
          </w:hyperlink>
          <w:r w:rsidR="007C777D">
            <w:rPr>
              <w:lang w:val="uk-UA"/>
            </w:rPr>
            <w:t>9</w:t>
          </w:r>
        </w:p>
      </w:sdtContent>
    </w:sdt>
    <w:p w:rsidR="00CD31AD" w:rsidRDefault="00CD31AD" w:rsidP="002D15AD">
      <w:pPr>
        <w:tabs>
          <w:tab w:val="left" w:pos="993"/>
        </w:tabs>
        <w:ind w:firstLine="567"/>
        <w:jc w:val="both"/>
        <w:rPr>
          <w:b/>
          <w:sz w:val="28"/>
          <w:lang w:val="uk-UA"/>
        </w:rPr>
      </w:pPr>
    </w:p>
    <w:p w:rsidR="00CD31AD" w:rsidRDefault="007454AE" w:rsidP="007454AE">
      <w:pPr>
        <w:spacing w:after="160" w:line="259" w:lineRule="auto"/>
        <w:rPr>
          <w:b/>
          <w:sz w:val="28"/>
          <w:lang w:val="uk-UA"/>
        </w:rPr>
      </w:pPr>
      <w:r>
        <w:rPr>
          <w:b/>
          <w:sz w:val="28"/>
          <w:lang w:val="uk-UA"/>
        </w:rPr>
        <w:br w:type="page"/>
      </w:r>
    </w:p>
    <w:p w:rsidR="001B2460" w:rsidRPr="002B3E42" w:rsidRDefault="001B2460" w:rsidP="002B3E42">
      <w:pPr>
        <w:pStyle w:val="ab"/>
        <w:numPr>
          <w:ilvl w:val="0"/>
          <w:numId w:val="8"/>
        </w:numPr>
        <w:tabs>
          <w:tab w:val="left" w:pos="993"/>
        </w:tabs>
        <w:rPr>
          <w:rFonts w:ascii="Times New Roman" w:hAnsi="Times New Roman"/>
          <w:b/>
          <w:sz w:val="28"/>
          <w:lang w:val="uk-UA"/>
        </w:rPr>
      </w:pPr>
      <w:r w:rsidRPr="002B3E42">
        <w:rPr>
          <w:rFonts w:ascii="Times New Roman" w:hAnsi="Times New Roman"/>
          <w:b/>
          <w:sz w:val="28"/>
          <w:lang w:val="uk-UA"/>
        </w:rPr>
        <w:lastRenderedPageBreak/>
        <w:t>В</w:t>
      </w:r>
      <w:r w:rsidR="002B3E42" w:rsidRPr="002B3E42">
        <w:rPr>
          <w:rFonts w:ascii="Times New Roman" w:hAnsi="Times New Roman"/>
          <w:b/>
          <w:sz w:val="28"/>
          <w:lang w:val="uk-UA"/>
        </w:rPr>
        <w:t>СТУП</w:t>
      </w:r>
    </w:p>
    <w:p w:rsidR="00823775" w:rsidRPr="00E64D8B" w:rsidRDefault="00823775" w:rsidP="002D15AD">
      <w:pPr>
        <w:tabs>
          <w:tab w:val="left" w:pos="993"/>
        </w:tabs>
        <w:ind w:firstLine="567"/>
        <w:jc w:val="both"/>
        <w:rPr>
          <w:rFonts w:ascii="Times New Roman" w:hAnsi="Times New Roman"/>
          <w:sz w:val="28"/>
          <w:lang w:val="uk-UA"/>
        </w:rPr>
      </w:pPr>
      <w:r w:rsidRPr="00823775">
        <w:rPr>
          <w:rFonts w:ascii="Times New Roman" w:hAnsi="Times New Roman"/>
          <w:sz w:val="28"/>
        </w:rPr>
        <w:t>Масштаби підприємства визначають масштаби проблем, які воно у змозі вирішити. В сьогоднішніх умовах господарювання</w:t>
      </w:r>
      <w:r>
        <w:rPr>
          <w:rFonts w:ascii="Times New Roman" w:hAnsi="Times New Roman"/>
          <w:sz w:val="28"/>
        </w:rPr>
        <w:t xml:space="preserve"> </w:t>
      </w:r>
      <w:r w:rsidRPr="00823775">
        <w:rPr>
          <w:rFonts w:ascii="Times New Roman" w:hAnsi="Times New Roman"/>
          <w:sz w:val="28"/>
        </w:rPr>
        <w:t>управління підприємством</w:t>
      </w:r>
      <w:r>
        <w:rPr>
          <w:rFonts w:ascii="Times New Roman" w:hAnsi="Times New Roman"/>
          <w:sz w:val="28"/>
          <w:lang w:val="uk-UA"/>
        </w:rPr>
        <w:t xml:space="preserve"> і </w:t>
      </w:r>
      <w:r>
        <w:rPr>
          <w:rFonts w:ascii="Times New Roman" w:hAnsi="Times New Roman"/>
          <w:sz w:val="28"/>
        </w:rPr>
        <w:t>вир</w:t>
      </w:r>
      <w:r>
        <w:rPr>
          <w:rFonts w:ascii="Times New Roman" w:hAnsi="Times New Roman"/>
          <w:sz w:val="28"/>
          <w:lang w:val="uk-UA"/>
        </w:rPr>
        <w:t>ішування проблем</w:t>
      </w:r>
      <w:r w:rsidRPr="00823775">
        <w:rPr>
          <w:rFonts w:ascii="Times New Roman" w:hAnsi="Times New Roman"/>
          <w:sz w:val="28"/>
        </w:rPr>
        <w:t xml:space="preserve"> неможливе без планування господарської діяльності на всіх рівнях: оперативному, тактичному й стратегічному. Найважливішим є стратегічний рівень, на якому приймаються життєво важливі управлінські рішення для подальшого розвитку підприємства.</w:t>
      </w:r>
      <w:r>
        <w:rPr>
          <w:rFonts w:ascii="Times New Roman" w:hAnsi="Times New Roman"/>
          <w:sz w:val="28"/>
        </w:rPr>
        <w:t xml:space="preserve"> </w:t>
      </w:r>
      <w:r w:rsidR="00E64D8B">
        <w:rPr>
          <w:rFonts w:ascii="Times New Roman" w:hAnsi="Times New Roman"/>
          <w:sz w:val="28"/>
          <w:lang w:val="uk-UA"/>
        </w:rPr>
        <w:t>Однак таке планування неможливе без оцінки масштабу підприємства, яка в свою чергу потребує глибокого аналізу багатьох факторів.</w:t>
      </w:r>
    </w:p>
    <w:p w:rsidR="00BD13CF" w:rsidRDefault="00BD13CF" w:rsidP="002D15AD">
      <w:pPr>
        <w:tabs>
          <w:tab w:val="left" w:pos="993"/>
        </w:tabs>
        <w:ind w:firstLine="567"/>
        <w:jc w:val="both"/>
        <w:rPr>
          <w:rFonts w:ascii="Times New Roman" w:hAnsi="Times New Roman"/>
          <w:sz w:val="28"/>
        </w:rPr>
      </w:pPr>
      <w:r w:rsidRPr="00BD13CF">
        <w:rPr>
          <w:rFonts w:ascii="Times New Roman" w:hAnsi="Times New Roman"/>
          <w:sz w:val="28"/>
        </w:rPr>
        <w:t xml:space="preserve">Вивчення факторів, що визначають </w:t>
      </w:r>
      <w:r>
        <w:rPr>
          <w:rFonts w:ascii="Times New Roman" w:hAnsi="Times New Roman"/>
          <w:sz w:val="28"/>
          <w:lang w:val="uk-UA"/>
        </w:rPr>
        <w:t>масштаб</w:t>
      </w:r>
      <w:r w:rsidRPr="00BD13CF">
        <w:rPr>
          <w:rFonts w:ascii="Times New Roman" w:hAnsi="Times New Roman"/>
          <w:sz w:val="28"/>
        </w:rPr>
        <w:t xml:space="preserve"> підприємства, дозволяє вибрати ефективні інструменти управління, визначати напрямки впливу. Критерії оцінки розміру підприємства варіюються залежно від сфери діяльності. Як загальне для всіх підприємств показника розміру часто називають обсяг виручки в вартісному вираженні. Але цей показник скоріше характеризує </w:t>
      </w:r>
      <w:r>
        <w:rPr>
          <w:rFonts w:ascii="Times New Roman" w:hAnsi="Times New Roman"/>
          <w:sz w:val="28"/>
          <w:lang w:val="uk-UA"/>
        </w:rPr>
        <w:t>розміри</w:t>
      </w:r>
      <w:r w:rsidRPr="00BD13CF">
        <w:rPr>
          <w:rFonts w:ascii="Times New Roman" w:hAnsi="Times New Roman"/>
          <w:sz w:val="28"/>
        </w:rPr>
        <w:t xml:space="preserve"> діяльності підприємства. Крім того, він не завжди дає можливість досить об'єктивно оцінити зміна масштабів діяльності підприємства, так як схильний до дії інфляції. Обсяг продукції, що випускається в натуральному вираженні, фізичний обсяг товарообороту - кількісні показники, що характеризують масштаб діяльності підприємства.</w:t>
      </w:r>
    </w:p>
    <w:p w:rsidR="00E64D8B" w:rsidRDefault="00BD13CF" w:rsidP="002D15AD">
      <w:pPr>
        <w:tabs>
          <w:tab w:val="left" w:pos="993"/>
        </w:tabs>
        <w:ind w:firstLine="567"/>
        <w:jc w:val="both"/>
        <w:rPr>
          <w:rFonts w:ascii="Times New Roman" w:hAnsi="Times New Roman"/>
          <w:sz w:val="28"/>
          <w:lang w:val="uk-UA"/>
        </w:rPr>
      </w:pPr>
      <w:r w:rsidRPr="00BD13CF">
        <w:rPr>
          <w:rFonts w:ascii="Times New Roman" w:hAnsi="Times New Roman"/>
          <w:sz w:val="28"/>
        </w:rPr>
        <w:t>Масштаби діяльності підприємства характеризуються результатами його діяльності (товарообігом), часткою ринку, числом господарських зв'язків з іншими суб'єктами ринку. Характеристики розмірів підприємства і масштабів його діяльності не можуть розглядатися окремо. Вони взаємопов'язані і доповнюють один одного.</w:t>
      </w:r>
      <w:r>
        <w:rPr>
          <w:rFonts w:ascii="Times New Roman" w:hAnsi="Times New Roman"/>
          <w:sz w:val="28"/>
          <w:lang w:val="uk-UA"/>
        </w:rPr>
        <w:t xml:space="preserve"> </w:t>
      </w:r>
    </w:p>
    <w:p w:rsidR="001B2460" w:rsidRDefault="001B2460" w:rsidP="002D15AD">
      <w:pPr>
        <w:tabs>
          <w:tab w:val="left" w:pos="993"/>
        </w:tabs>
        <w:ind w:firstLine="567"/>
        <w:jc w:val="both"/>
        <w:rPr>
          <w:rFonts w:ascii="Times New Roman" w:hAnsi="Times New Roman"/>
          <w:sz w:val="28"/>
        </w:rPr>
      </w:pPr>
      <w:r w:rsidRPr="001B2460">
        <w:rPr>
          <w:rFonts w:ascii="Times New Roman" w:hAnsi="Times New Roman"/>
          <w:sz w:val="28"/>
        </w:rPr>
        <w:t xml:space="preserve">Сільське господарство є важливим сектором економіки України, що становить значну частину ВВП країни. </w:t>
      </w:r>
      <w:r w:rsidR="00B172B9">
        <w:rPr>
          <w:rFonts w:ascii="Times New Roman" w:hAnsi="Times New Roman"/>
          <w:sz w:val="28"/>
          <w:lang w:val="uk-UA"/>
        </w:rPr>
        <w:t>Н</w:t>
      </w:r>
      <w:r w:rsidR="00B172B9">
        <w:rPr>
          <w:rFonts w:ascii="Times New Roman" w:hAnsi="Times New Roman"/>
          <w:sz w:val="28"/>
        </w:rPr>
        <w:t>аразі в У</w:t>
      </w:r>
      <w:r w:rsidR="00B172B9" w:rsidRPr="00B172B9">
        <w:rPr>
          <w:rFonts w:ascii="Times New Roman" w:hAnsi="Times New Roman"/>
          <w:sz w:val="28"/>
        </w:rPr>
        <w:t>країні сільськогосподарську продукцію виробляють три категорії господарств</w:t>
      </w:r>
      <w:r w:rsidR="00B172B9">
        <w:rPr>
          <w:rFonts w:ascii="Times New Roman" w:hAnsi="Times New Roman"/>
          <w:sz w:val="28"/>
          <w:lang w:val="uk-UA"/>
        </w:rPr>
        <w:t xml:space="preserve"> із різним юридичним статусом і значними відмінностями у рівнях концентрації виробництва: 15 тис. </w:t>
      </w:r>
      <w:r w:rsidR="00B172B9" w:rsidRPr="007454AE">
        <w:rPr>
          <w:rFonts w:ascii="Times New Roman" w:hAnsi="Times New Roman"/>
          <w:sz w:val="28"/>
        </w:rPr>
        <w:t>сільськогосподарських підприємств із середньою земельною площею понад 1 тис. га сільськогосподарських угідь, 41 тис. фермерських господарств із середнім розміром дещо більше 100 га, та близько 8 млн домогосподарств, що здійснюють аграрну діяльність у середньому на двох гектарах.</w:t>
      </w:r>
      <w:r w:rsidR="00B172B9" w:rsidRPr="00B172B9">
        <w:rPr>
          <w:rFonts w:ascii="Times New Roman" w:hAnsi="Times New Roman"/>
          <w:sz w:val="28"/>
        </w:rPr>
        <w:t xml:space="preserve"> </w:t>
      </w:r>
      <w:r w:rsidRPr="001B2460">
        <w:rPr>
          <w:rFonts w:ascii="Times New Roman" w:hAnsi="Times New Roman"/>
          <w:sz w:val="28"/>
        </w:rPr>
        <w:t>Попит на сільськогосподарську продукцію, як очікується, зросте на ключових експортних ринках. Український аграрний сектор має значний потенціал для подальшого зростання. Однак, щоб розкрити цей потенціал, аграрний сектор буде потребувати для підвищення продуктивності праці і якості продукції</w:t>
      </w:r>
      <w:r>
        <w:rPr>
          <w:rFonts w:ascii="Times New Roman" w:hAnsi="Times New Roman"/>
          <w:sz w:val="28"/>
        </w:rPr>
        <w:t xml:space="preserve"> </w:t>
      </w:r>
      <w:r w:rsidRPr="001B2460">
        <w:rPr>
          <w:rFonts w:ascii="Times New Roman" w:hAnsi="Times New Roman"/>
          <w:sz w:val="28"/>
        </w:rPr>
        <w:t>оцінювати сільськогосподарську діяльність з точки зору масштабу</w:t>
      </w:r>
      <w:r w:rsidR="00823775" w:rsidRPr="007454AE">
        <w:rPr>
          <w:rFonts w:ascii="Times New Roman" w:hAnsi="Times New Roman"/>
          <w:sz w:val="28"/>
        </w:rPr>
        <w:t>.</w:t>
      </w:r>
      <w:r w:rsidR="008D56BE">
        <w:rPr>
          <w:rFonts w:ascii="Times New Roman" w:hAnsi="Times New Roman"/>
          <w:sz w:val="28"/>
        </w:rPr>
        <w:t xml:space="preserve"> </w:t>
      </w:r>
    </w:p>
    <w:p w:rsidR="002B3E42" w:rsidRPr="007C777D" w:rsidRDefault="002B3E42" w:rsidP="003A68DB">
      <w:pPr>
        <w:tabs>
          <w:tab w:val="left" w:pos="993"/>
        </w:tabs>
        <w:jc w:val="both"/>
        <w:rPr>
          <w:rFonts w:ascii="Times New Roman" w:hAnsi="Times New Roman"/>
          <w:b/>
          <w:sz w:val="28"/>
          <w:szCs w:val="28"/>
          <w:lang w:val="uk-UA"/>
        </w:rPr>
      </w:pPr>
      <w:r>
        <w:rPr>
          <w:rFonts w:ascii="Times New Roman" w:hAnsi="Times New Roman"/>
          <w:sz w:val="28"/>
          <w:szCs w:val="28"/>
          <w:lang w:val="uk-UA"/>
        </w:rPr>
        <w:lastRenderedPageBreak/>
        <w:t>3</w:t>
      </w:r>
      <w:r w:rsidR="007C777D">
        <w:rPr>
          <w:rFonts w:ascii="Times New Roman" w:hAnsi="Times New Roman"/>
          <w:sz w:val="28"/>
          <w:szCs w:val="28"/>
          <w:lang w:val="uk-UA"/>
        </w:rPr>
        <w:t xml:space="preserve">. </w:t>
      </w:r>
      <w:r w:rsidR="007C777D" w:rsidRPr="007C777D">
        <w:rPr>
          <w:rFonts w:ascii="Times New Roman" w:hAnsi="Times New Roman"/>
          <w:b/>
          <w:sz w:val="28"/>
          <w:szCs w:val="28"/>
          <w:lang w:val="uk-UA"/>
        </w:rPr>
        <w:t>ПОНЯТТЯ І СУТНІСТЬ МАСШТАБУ ПІДПРИЄМСТВА</w:t>
      </w:r>
    </w:p>
    <w:p w:rsidR="003A68DB" w:rsidRPr="002B3E42" w:rsidRDefault="002B3E42" w:rsidP="002B3E42">
      <w:pPr>
        <w:tabs>
          <w:tab w:val="left" w:pos="993"/>
        </w:tabs>
        <w:jc w:val="both"/>
        <w:rPr>
          <w:rFonts w:ascii="Times New Roman" w:hAnsi="Times New Roman"/>
          <w:sz w:val="28"/>
          <w:szCs w:val="28"/>
        </w:rPr>
      </w:pPr>
      <w:r>
        <w:rPr>
          <w:rFonts w:ascii="Times New Roman" w:hAnsi="Times New Roman"/>
          <w:sz w:val="28"/>
          <w:szCs w:val="28"/>
        </w:rPr>
        <w:t>3</w:t>
      </w:r>
      <w:r w:rsidR="003A68DB" w:rsidRPr="002B3E42">
        <w:rPr>
          <w:rFonts w:ascii="Times New Roman" w:hAnsi="Times New Roman"/>
          <w:sz w:val="28"/>
          <w:szCs w:val="28"/>
        </w:rPr>
        <w:t xml:space="preserve">.1. </w:t>
      </w:r>
      <w:r w:rsidR="007C777D" w:rsidRPr="002B3E42">
        <w:rPr>
          <w:rFonts w:ascii="Times New Roman" w:hAnsi="Times New Roman"/>
          <w:sz w:val="28"/>
          <w:szCs w:val="28"/>
        </w:rPr>
        <w:t>ВИЗНАЧЕ</w:t>
      </w:r>
      <w:r w:rsidR="007C777D">
        <w:rPr>
          <w:rFonts w:ascii="Times New Roman" w:hAnsi="Times New Roman"/>
          <w:sz w:val="28"/>
          <w:szCs w:val="28"/>
        </w:rPr>
        <w:t>ННЯ РОЗМІРІВ АГРОПІДПРИЄМСТВ В У</w:t>
      </w:r>
      <w:r w:rsidR="007C777D" w:rsidRPr="002B3E42">
        <w:rPr>
          <w:rFonts w:ascii="Times New Roman" w:hAnsi="Times New Roman"/>
          <w:sz w:val="28"/>
          <w:szCs w:val="28"/>
        </w:rPr>
        <w:t>КРАЇНІ</w:t>
      </w:r>
    </w:p>
    <w:p w:rsidR="003A68DB" w:rsidRPr="003A68DB" w:rsidRDefault="003A68DB" w:rsidP="002B3E42">
      <w:pPr>
        <w:tabs>
          <w:tab w:val="left" w:pos="993"/>
        </w:tabs>
        <w:ind w:firstLine="567"/>
        <w:jc w:val="both"/>
        <w:rPr>
          <w:rFonts w:ascii="Times New Roman" w:hAnsi="Times New Roman"/>
          <w:sz w:val="28"/>
          <w:szCs w:val="28"/>
        </w:rPr>
      </w:pPr>
      <w:r w:rsidRPr="002B3E42">
        <w:rPr>
          <w:rFonts w:ascii="Times New Roman" w:hAnsi="Times New Roman"/>
          <w:sz w:val="28"/>
          <w:szCs w:val="28"/>
        </w:rPr>
        <w:t xml:space="preserve">Сучасний український агросектор зазнає кількісних і якісних змін, про що свідчить аналіз даних основних показників діяльності сільськогосподарських підприємств за їх розмірами, які розраховано за критеріями великих, середніх, малих та мікропідприємств, визначеними у Господарському кодексі України. </w:t>
      </w:r>
      <w:r w:rsidRPr="003A68DB">
        <w:rPr>
          <w:rFonts w:ascii="Times New Roman" w:hAnsi="Times New Roman"/>
          <w:sz w:val="28"/>
          <w:szCs w:val="28"/>
        </w:rPr>
        <w:t>Відповідно до зазначеної методології Державна служба статистики України окремо виділяє:</w:t>
      </w:r>
    </w:p>
    <w:p w:rsidR="003A68DB" w:rsidRPr="003A68DB" w:rsidRDefault="003A68DB" w:rsidP="003A68DB">
      <w:pPr>
        <w:numPr>
          <w:ilvl w:val="0"/>
          <w:numId w:val="2"/>
        </w:numPr>
        <w:spacing w:before="121"/>
        <w:jc w:val="both"/>
        <w:rPr>
          <w:rFonts w:ascii="Times New Roman" w:hAnsi="Times New Roman"/>
          <w:sz w:val="28"/>
          <w:szCs w:val="28"/>
        </w:rPr>
      </w:pPr>
      <w:r w:rsidRPr="003A68DB">
        <w:rPr>
          <w:rFonts w:ascii="Times New Roman" w:hAnsi="Times New Roman"/>
          <w:b/>
          <w:bCs/>
          <w:sz w:val="28"/>
          <w:szCs w:val="28"/>
        </w:rPr>
        <w:t>мікропідприємства </w:t>
      </w:r>
      <w:r w:rsidRPr="003A68DB">
        <w:rPr>
          <w:rFonts w:ascii="Times New Roman" w:hAnsi="Times New Roman"/>
          <w:sz w:val="28"/>
          <w:szCs w:val="28"/>
        </w:rPr>
        <w:t>— суб’єкти господарювання будь-якої організаційно-правової форми і власності, у яких середня кількість працівників за звітний період (календарний рік) не перевищує 10 осіб та річний дохід від будь-якої діяльності не перевищує суму, еквівалентну 2 млн євро, визначену за середньорічним курсом Національного банку України;</w:t>
      </w:r>
    </w:p>
    <w:p w:rsidR="003A68DB" w:rsidRPr="003A68DB" w:rsidRDefault="003A68DB" w:rsidP="003A68DB">
      <w:pPr>
        <w:numPr>
          <w:ilvl w:val="0"/>
          <w:numId w:val="3"/>
        </w:numPr>
        <w:spacing w:before="121"/>
        <w:jc w:val="both"/>
        <w:rPr>
          <w:rFonts w:ascii="Times New Roman" w:hAnsi="Times New Roman"/>
          <w:sz w:val="28"/>
          <w:szCs w:val="28"/>
        </w:rPr>
      </w:pPr>
      <w:r w:rsidRPr="003A68DB">
        <w:rPr>
          <w:rFonts w:ascii="Times New Roman" w:hAnsi="Times New Roman"/>
          <w:b/>
          <w:bCs/>
          <w:sz w:val="28"/>
          <w:szCs w:val="28"/>
        </w:rPr>
        <w:t>малі підприємства </w:t>
      </w:r>
      <w:r w:rsidRPr="003A68DB">
        <w:rPr>
          <w:rFonts w:ascii="Times New Roman" w:hAnsi="Times New Roman"/>
          <w:sz w:val="28"/>
          <w:szCs w:val="28"/>
        </w:rPr>
        <w:t>— суб’єкти господарювання будь-якої організаційно-правової форми і власності, у яких середня кількість працівників за звітний період (календарний рік) не перевищує 50 осіб та річний дохід від будь-якої діяльності не перевищує суму, еквівалентну 10 млн євро, визначену за середньорічним курсом Національного банку України;</w:t>
      </w:r>
    </w:p>
    <w:p w:rsidR="003A68DB" w:rsidRPr="003A68DB" w:rsidRDefault="003A68DB" w:rsidP="003A68DB">
      <w:pPr>
        <w:numPr>
          <w:ilvl w:val="0"/>
          <w:numId w:val="4"/>
        </w:numPr>
        <w:spacing w:before="121"/>
        <w:jc w:val="both"/>
        <w:rPr>
          <w:rFonts w:ascii="Times New Roman" w:hAnsi="Times New Roman"/>
          <w:sz w:val="28"/>
          <w:szCs w:val="28"/>
        </w:rPr>
      </w:pPr>
      <w:r w:rsidRPr="003A68DB">
        <w:rPr>
          <w:rFonts w:ascii="Times New Roman" w:hAnsi="Times New Roman"/>
          <w:b/>
          <w:bCs/>
          <w:sz w:val="28"/>
          <w:szCs w:val="28"/>
        </w:rPr>
        <w:t>великі підприємства</w:t>
      </w:r>
      <w:r w:rsidRPr="003A68DB">
        <w:rPr>
          <w:rFonts w:ascii="Times New Roman" w:hAnsi="Times New Roman"/>
          <w:sz w:val="28"/>
          <w:szCs w:val="28"/>
        </w:rPr>
        <w:t> — суб’єкти господарювання будь-якої організаційно-правової форми і власності, у яких середня кількість працівників за звітний період (календарний рік) перевищує 250 осіб та річний дохід від будь-якої діяльності перевищує суму, еквівалентну 50 млн євро, визначену за середньорічним курсом Національного банку України;</w:t>
      </w:r>
    </w:p>
    <w:p w:rsidR="003A68DB" w:rsidRPr="003A68DB" w:rsidRDefault="003A68DB" w:rsidP="003A68DB">
      <w:pPr>
        <w:numPr>
          <w:ilvl w:val="0"/>
          <w:numId w:val="5"/>
        </w:numPr>
        <w:spacing w:before="121"/>
        <w:jc w:val="both"/>
        <w:rPr>
          <w:rFonts w:ascii="Times New Roman" w:hAnsi="Times New Roman"/>
          <w:sz w:val="28"/>
          <w:szCs w:val="28"/>
        </w:rPr>
      </w:pPr>
      <w:r w:rsidRPr="003A68DB">
        <w:rPr>
          <w:rFonts w:ascii="Times New Roman" w:hAnsi="Times New Roman"/>
          <w:b/>
          <w:bCs/>
          <w:sz w:val="28"/>
          <w:szCs w:val="28"/>
        </w:rPr>
        <w:t>середні підприємства</w:t>
      </w:r>
      <w:r w:rsidRPr="003A68DB">
        <w:rPr>
          <w:rFonts w:ascii="Times New Roman" w:hAnsi="Times New Roman"/>
          <w:sz w:val="28"/>
          <w:szCs w:val="28"/>
        </w:rPr>
        <w:t> — інші суб’єкти господарювання.</w:t>
      </w:r>
    </w:p>
    <w:p w:rsidR="003A68DB" w:rsidRPr="002B3E42" w:rsidRDefault="002B3E42" w:rsidP="002B3E42">
      <w:pPr>
        <w:tabs>
          <w:tab w:val="left" w:pos="993"/>
        </w:tabs>
        <w:jc w:val="both"/>
        <w:rPr>
          <w:rFonts w:ascii="Times New Roman" w:hAnsi="Times New Roman"/>
          <w:sz w:val="28"/>
          <w:szCs w:val="28"/>
        </w:rPr>
      </w:pPr>
      <w:r>
        <w:rPr>
          <w:rFonts w:ascii="Times New Roman" w:hAnsi="Times New Roman"/>
          <w:sz w:val="28"/>
          <w:szCs w:val="28"/>
        </w:rPr>
        <w:t>3</w:t>
      </w:r>
      <w:r w:rsidRPr="002B3E42">
        <w:rPr>
          <w:rFonts w:ascii="Times New Roman" w:hAnsi="Times New Roman"/>
          <w:sz w:val="28"/>
          <w:szCs w:val="28"/>
        </w:rPr>
        <w:t>.2.</w:t>
      </w:r>
      <w:r w:rsidR="003A68DB" w:rsidRPr="002B3E42">
        <w:rPr>
          <w:rFonts w:ascii="Times New Roman" w:hAnsi="Times New Roman"/>
          <w:sz w:val="28"/>
          <w:szCs w:val="28"/>
        </w:rPr>
        <w:t xml:space="preserve"> </w:t>
      </w:r>
      <w:r w:rsidR="007C777D" w:rsidRPr="002B3E42">
        <w:rPr>
          <w:rFonts w:ascii="Times New Roman" w:hAnsi="Times New Roman"/>
          <w:sz w:val="28"/>
          <w:szCs w:val="28"/>
        </w:rPr>
        <w:t>МАСШТАБ ПІДПРИЄМСТВА ТА ФАКТОРИ, ЩО ЙОГО ЗУМОВЛЮЮТЬ</w:t>
      </w:r>
    </w:p>
    <w:p w:rsidR="003A68DB" w:rsidRPr="003A68DB" w:rsidRDefault="003A68DB" w:rsidP="002B3E42">
      <w:pPr>
        <w:tabs>
          <w:tab w:val="left" w:pos="993"/>
        </w:tabs>
        <w:ind w:firstLine="567"/>
        <w:jc w:val="both"/>
        <w:rPr>
          <w:rFonts w:ascii="Times New Roman" w:hAnsi="Times New Roman"/>
          <w:sz w:val="28"/>
          <w:szCs w:val="28"/>
        </w:rPr>
      </w:pPr>
      <w:r w:rsidRPr="003A68DB">
        <w:rPr>
          <w:rFonts w:ascii="Times New Roman" w:hAnsi="Times New Roman"/>
          <w:sz w:val="28"/>
          <w:szCs w:val="28"/>
        </w:rPr>
        <w:t>Додатній і від'ємний ефекти масштабу є важливими факторами, які визначають структуру кожної галузі. Концепція мінімально ефективного розміру дозволяє визначити найменші обсяги виробництва, при яких підприємство мінімізує свої довготермінові середні витрати, і на основі цього встановити кількість ефективно функціонуючих підприємств та їх розміри в галузі.</w:t>
      </w:r>
    </w:p>
    <w:p w:rsidR="003A68DB" w:rsidRPr="003A68DB" w:rsidRDefault="003A68DB" w:rsidP="002B3E42">
      <w:pPr>
        <w:tabs>
          <w:tab w:val="left" w:pos="993"/>
        </w:tabs>
        <w:ind w:firstLine="567"/>
        <w:jc w:val="both"/>
        <w:rPr>
          <w:rFonts w:ascii="Times New Roman" w:hAnsi="Times New Roman"/>
          <w:sz w:val="28"/>
          <w:szCs w:val="28"/>
        </w:rPr>
      </w:pPr>
      <w:r w:rsidRPr="003A68DB">
        <w:rPr>
          <w:rFonts w:ascii="Times New Roman" w:hAnsi="Times New Roman"/>
          <w:sz w:val="28"/>
          <w:szCs w:val="28"/>
        </w:rPr>
        <w:t xml:space="preserve">Розміри підприємства, при яких воно може ефективно функціонувати (з низькими витратами виробництва одиниці продукції), та структура галузі залежить від типу кривих довготермінових середніх витрат. Виділяють три типи їх кривих, які зображені на рисунку 5. На рис. 5-а для кривої довготермінових </w:t>
      </w:r>
      <w:r w:rsidRPr="003A68DB">
        <w:rPr>
          <w:rFonts w:ascii="Times New Roman" w:hAnsi="Times New Roman"/>
          <w:sz w:val="28"/>
          <w:szCs w:val="28"/>
        </w:rPr>
        <w:lastRenderedPageBreak/>
        <w:t>середніх витрат характерним є швидке вичерпування позитивного ефекту масштабу (до К</w:t>
      </w:r>
      <w:r w:rsidRPr="002B3E42">
        <w:rPr>
          <w:rFonts w:ascii="Times New Roman" w:hAnsi="Times New Roman"/>
          <w:sz w:val="28"/>
          <w:szCs w:val="28"/>
        </w:rPr>
        <w:t>1</w:t>
      </w:r>
      <w:r w:rsidRPr="003A68DB">
        <w:rPr>
          <w:rFonts w:ascii="Times New Roman" w:hAnsi="Times New Roman"/>
          <w:sz w:val="28"/>
          <w:szCs w:val="28"/>
        </w:rPr>
        <w:t>), після чого на великому проміжку обсягів виробництва (від К</w:t>
      </w:r>
      <w:r w:rsidRPr="002B3E42">
        <w:rPr>
          <w:rFonts w:ascii="Times New Roman" w:hAnsi="Times New Roman"/>
          <w:sz w:val="28"/>
          <w:szCs w:val="28"/>
        </w:rPr>
        <w:t>1</w:t>
      </w:r>
      <w:r w:rsidRPr="003A68DB">
        <w:rPr>
          <w:rFonts w:ascii="Times New Roman" w:hAnsi="Times New Roman"/>
          <w:sz w:val="28"/>
          <w:szCs w:val="28"/>
        </w:rPr>
        <w:t> до К</w:t>
      </w:r>
      <w:r w:rsidRPr="002B3E42">
        <w:rPr>
          <w:rFonts w:ascii="Times New Roman" w:hAnsi="Times New Roman"/>
          <w:sz w:val="28"/>
          <w:szCs w:val="28"/>
        </w:rPr>
        <w:t>2</w:t>
      </w:r>
      <w:r w:rsidRPr="003A68DB">
        <w:rPr>
          <w:rFonts w:ascii="Times New Roman" w:hAnsi="Times New Roman"/>
          <w:sz w:val="28"/>
          <w:szCs w:val="28"/>
        </w:rPr>
        <w:t>) діє незмінний ефект масштабу. а при обсягах випуску понад К</w:t>
      </w:r>
      <w:r w:rsidRPr="002B3E42">
        <w:rPr>
          <w:rFonts w:ascii="Times New Roman" w:hAnsi="Times New Roman"/>
          <w:sz w:val="28"/>
          <w:szCs w:val="28"/>
        </w:rPr>
        <w:t>2</w:t>
      </w:r>
      <w:r w:rsidRPr="003A68DB">
        <w:rPr>
          <w:rFonts w:ascii="Times New Roman" w:hAnsi="Times New Roman"/>
          <w:sz w:val="28"/>
          <w:szCs w:val="28"/>
        </w:rPr>
        <w:t> - від'ємний ефект масштабу. Така траєкторія кривої довготермінових середніх валових витрат вказує на те, що як відносно малі, так і відносно великі підприємства можуть ефективно функціонувати в галузі.</w:t>
      </w:r>
    </w:p>
    <w:p w:rsidR="003A68DB" w:rsidRPr="003A68DB" w:rsidRDefault="003A68DB" w:rsidP="002B3E42">
      <w:pPr>
        <w:tabs>
          <w:tab w:val="left" w:pos="993"/>
        </w:tabs>
        <w:ind w:firstLine="567"/>
        <w:jc w:val="both"/>
        <w:rPr>
          <w:rFonts w:ascii="Times New Roman" w:hAnsi="Times New Roman"/>
          <w:sz w:val="28"/>
          <w:szCs w:val="28"/>
        </w:rPr>
      </w:pPr>
      <w:r w:rsidRPr="003A68DB">
        <w:rPr>
          <w:rFonts w:ascii="Times New Roman" w:hAnsi="Times New Roman"/>
          <w:sz w:val="28"/>
          <w:szCs w:val="28"/>
        </w:rPr>
        <w:t>Для кривої довготермінових середніх валових витрат, представленої на рисунку 5-б, характерною є тривала дія позитивного ефекту масштабу, після чого при великих обсягах випуску починає діяти від'ємний ефект масштабу. Це вказує на те, що найвища ефективність виробництва може бути досягнена лише при великих розмірах випуску (К), які під силу лише незначній кількості великих підприємств.</w:t>
      </w:r>
    </w:p>
    <w:p w:rsidR="003A68DB" w:rsidRPr="003A68DB" w:rsidRDefault="003A68DB" w:rsidP="002B3E42">
      <w:pPr>
        <w:tabs>
          <w:tab w:val="left" w:pos="993"/>
        </w:tabs>
        <w:ind w:firstLine="567"/>
        <w:jc w:val="both"/>
        <w:rPr>
          <w:rFonts w:ascii="Times New Roman" w:hAnsi="Times New Roman"/>
          <w:sz w:val="28"/>
          <w:szCs w:val="28"/>
        </w:rPr>
      </w:pPr>
      <w:r w:rsidRPr="003A68DB">
        <w:rPr>
          <w:rFonts w:ascii="Times New Roman" w:hAnsi="Times New Roman"/>
          <w:sz w:val="28"/>
          <w:szCs w:val="28"/>
        </w:rPr>
        <w:t>У випадку швидкоминучого додатнього ефекту масштабу, за яким наступає від’ємний і ефект масштабу (ця ситуація зображена на рисунку 5-в), ефективний розмір визначається невеликими обсягами виробництва, доступними багатьом виробникам. Тому в галузі продукту з такою траєкторією довготермінових середніх валових витрат існує значна кількість малих підприємств, які ефективно функціонують.</w:t>
      </w:r>
    </w:p>
    <w:p w:rsidR="003A68DB" w:rsidRPr="003A68DB" w:rsidRDefault="003A68DB" w:rsidP="002B3E42">
      <w:pPr>
        <w:tabs>
          <w:tab w:val="left" w:pos="993"/>
        </w:tabs>
        <w:ind w:firstLine="567"/>
        <w:jc w:val="both"/>
        <w:rPr>
          <w:rFonts w:ascii="Times New Roman" w:hAnsi="Times New Roman"/>
          <w:sz w:val="28"/>
          <w:szCs w:val="28"/>
        </w:rPr>
      </w:pPr>
      <w:r w:rsidRPr="003A68DB">
        <w:rPr>
          <w:rFonts w:ascii="Times New Roman" w:hAnsi="Times New Roman"/>
          <w:sz w:val="28"/>
          <w:szCs w:val="28"/>
        </w:rPr>
        <w:drawing>
          <wp:anchor distT="0" distB="0" distL="114300" distR="114300" simplePos="0" relativeHeight="251659264" behindDoc="1" locked="0" layoutInCell="1" allowOverlap="1" wp14:anchorId="5FE1A157" wp14:editId="6DF76A2F">
            <wp:simplePos x="0" y="0"/>
            <wp:positionH relativeFrom="margin">
              <wp:align>right</wp:align>
            </wp:positionH>
            <wp:positionV relativeFrom="paragraph">
              <wp:posOffset>-900921</wp:posOffset>
            </wp:positionV>
            <wp:extent cx="3122930" cy="2984500"/>
            <wp:effectExtent l="0" t="0" r="1270" b="0"/>
            <wp:wrapNone/>
            <wp:docPr id="2" name="Рисунок 2" descr="https://studfile.net/html/2706/1080/html_QWbmVU_T2f.VUP0/img-FX0r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net/html/2706/1080/html_QWbmVU_T2f.VUP0/img-FX0rV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2930" cy="2984500"/>
                    </a:xfrm>
                    <a:prstGeom prst="rect">
                      <a:avLst/>
                    </a:prstGeom>
                    <a:noFill/>
                    <a:ln>
                      <a:noFill/>
                    </a:ln>
                  </pic:spPr>
                </pic:pic>
              </a:graphicData>
            </a:graphic>
          </wp:anchor>
        </w:drawing>
      </w:r>
      <w:r w:rsidRPr="003A68DB">
        <w:rPr>
          <w:rFonts w:ascii="Times New Roman" w:hAnsi="Times New Roman"/>
          <w:sz w:val="28"/>
          <w:szCs w:val="28"/>
        </w:rPr>
        <w:t>Отже, форма кривої довготермінових середніх валових витрат є вирішальною у визначенні розмірів підприємства та рівня ефективності його діяльності.</w:t>
      </w:r>
    </w:p>
    <w:p w:rsidR="003A68DB" w:rsidRPr="00675C7B" w:rsidRDefault="003A68DB" w:rsidP="003A68DB">
      <w:pPr>
        <w:tabs>
          <w:tab w:val="left" w:pos="993"/>
        </w:tabs>
        <w:jc w:val="both"/>
        <w:rPr>
          <w:rFonts w:ascii="Times New Roman" w:hAnsi="Times New Roman"/>
          <w:sz w:val="28"/>
          <w:szCs w:val="28"/>
        </w:rPr>
      </w:pPr>
      <w:r>
        <w:rPr>
          <w:noProof/>
          <w:lang w:eastAsia="ru-RU"/>
        </w:rPr>
        <w:drawing>
          <wp:anchor distT="0" distB="0" distL="114300" distR="114300" simplePos="0" relativeHeight="251660288" behindDoc="1" locked="0" layoutInCell="1" allowOverlap="1" wp14:anchorId="47B17646" wp14:editId="7E13362A">
            <wp:simplePos x="0" y="0"/>
            <wp:positionH relativeFrom="margin">
              <wp:posOffset>-460506</wp:posOffset>
            </wp:positionH>
            <wp:positionV relativeFrom="paragraph">
              <wp:posOffset>78956</wp:posOffset>
            </wp:positionV>
            <wp:extent cx="3433445" cy="1431925"/>
            <wp:effectExtent l="0" t="0" r="0" b="0"/>
            <wp:wrapNone/>
            <wp:docPr id="3" name="Рисунок 3" descr="https://studfile.net/html/2706/1080/html_QWbmVU_T2f.VUP0/img-dBuC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net/html/2706/1080/html_QWbmVU_T2f.VUP0/img-dBuCgH.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3445" cy="1431925"/>
                    </a:xfrm>
                    <a:prstGeom prst="rect">
                      <a:avLst/>
                    </a:prstGeom>
                    <a:noFill/>
                    <a:ln>
                      <a:noFill/>
                    </a:ln>
                  </pic:spPr>
                </pic:pic>
              </a:graphicData>
            </a:graphic>
          </wp:anchor>
        </w:drawing>
      </w:r>
    </w:p>
    <w:p w:rsidR="003A68DB" w:rsidRPr="00675C7B" w:rsidRDefault="003A68DB" w:rsidP="003A68DB">
      <w:pPr>
        <w:tabs>
          <w:tab w:val="left" w:pos="993"/>
        </w:tabs>
        <w:ind w:firstLine="567"/>
        <w:jc w:val="both"/>
        <w:rPr>
          <w:rFonts w:ascii="Times New Roman" w:hAnsi="Times New Roman"/>
          <w:sz w:val="28"/>
          <w:szCs w:val="28"/>
        </w:rPr>
      </w:pPr>
    </w:p>
    <w:p w:rsidR="003A68DB" w:rsidRPr="00675C7B" w:rsidRDefault="003A68DB" w:rsidP="003A68DB">
      <w:pPr>
        <w:tabs>
          <w:tab w:val="left" w:pos="993"/>
        </w:tabs>
        <w:ind w:firstLine="567"/>
        <w:jc w:val="both"/>
        <w:rPr>
          <w:rFonts w:ascii="Times New Roman" w:hAnsi="Times New Roman"/>
          <w:sz w:val="28"/>
          <w:szCs w:val="28"/>
        </w:rPr>
      </w:pPr>
    </w:p>
    <w:p w:rsidR="003A68DB" w:rsidRPr="003A68DB" w:rsidRDefault="003A68DB" w:rsidP="003A68DB">
      <w:pPr>
        <w:tabs>
          <w:tab w:val="left" w:pos="993"/>
        </w:tabs>
        <w:ind w:firstLine="567"/>
        <w:jc w:val="both"/>
        <w:rPr>
          <w:rFonts w:ascii="Times New Roman" w:hAnsi="Times New Roman"/>
          <w:sz w:val="28"/>
          <w:szCs w:val="28"/>
          <w:lang w:val="uk-UA"/>
        </w:rPr>
      </w:pPr>
    </w:p>
    <w:p w:rsidR="003A68DB" w:rsidRPr="00675C7B" w:rsidRDefault="003A68DB" w:rsidP="003A68DB">
      <w:pPr>
        <w:tabs>
          <w:tab w:val="left" w:pos="993"/>
        </w:tabs>
        <w:ind w:firstLine="567"/>
        <w:jc w:val="both"/>
        <w:rPr>
          <w:rFonts w:ascii="Times New Roman" w:hAnsi="Times New Roman"/>
          <w:sz w:val="28"/>
        </w:rPr>
      </w:pPr>
      <w:r>
        <w:rPr>
          <w:noProof/>
          <w:lang w:eastAsia="ru-RU"/>
        </w:rPr>
        <w:drawing>
          <wp:anchor distT="0" distB="0" distL="114300" distR="114300" simplePos="0" relativeHeight="251661312" behindDoc="1" locked="0" layoutInCell="1" allowOverlap="1" wp14:anchorId="4211E830" wp14:editId="440547E3">
            <wp:simplePos x="0" y="0"/>
            <wp:positionH relativeFrom="margin">
              <wp:posOffset>-405322</wp:posOffset>
            </wp:positionH>
            <wp:positionV relativeFrom="paragraph">
              <wp:posOffset>226695</wp:posOffset>
            </wp:positionV>
            <wp:extent cx="3122930" cy="1466215"/>
            <wp:effectExtent l="0" t="0" r="1270" b="0"/>
            <wp:wrapSquare wrapText="bothSides"/>
            <wp:docPr id="4" name="Рисунок 4" descr="https://studfile.net/html/2706/1080/html_QWbmVU_T2f.VUP0/img-y243X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file.net/html/2706/1080/html_QWbmVU_T2f.VUP0/img-y243X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2930" cy="1466215"/>
                    </a:xfrm>
                    <a:prstGeom prst="rect">
                      <a:avLst/>
                    </a:prstGeom>
                    <a:noFill/>
                    <a:ln>
                      <a:noFill/>
                    </a:ln>
                  </pic:spPr>
                </pic:pic>
              </a:graphicData>
            </a:graphic>
          </wp:anchor>
        </w:drawing>
      </w:r>
    </w:p>
    <w:p w:rsidR="003A68DB" w:rsidRDefault="003A68DB" w:rsidP="003A68DB">
      <w:pPr>
        <w:jc w:val="center"/>
        <w:rPr>
          <w:rFonts w:ascii="Arial" w:hAnsi="Arial" w:cs="Arial"/>
          <w:color w:val="000000"/>
        </w:rPr>
      </w:pPr>
    </w:p>
    <w:p w:rsidR="003A68DB" w:rsidRDefault="003A68DB" w:rsidP="003A68DB">
      <w:pPr>
        <w:jc w:val="center"/>
        <w:rPr>
          <w:rFonts w:ascii="Arial" w:hAnsi="Arial" w:cs="Arial"/>
          <w:color w:val="000000"/>
        </w:rPr>
      </w:pPr>
    </w:p>
    <w:p w:rsidR="003A68DB" w:rsidRDefault="003A68DB" w:rsidP="003A68DB">
      <w:pPr>
        <w:jc w:val="center"/>
        <w:rPr>
          <w:rFonts w:ascii="Arial" w:hAnsi="Arial" w:cs="Arial"/>
          <w:color w:val="000000"/>
        </w:rPr>
      </w:pPr>
    </w:p>
    <w:p w:rsidR="003A68DB" w:rsidRDefault="003A68DB" w:rsidP="003A68DB">
      <w:pPr>
        <w:jc w:val="center"/>
        <w:rPr>
          <w:rFonts w:ascii="Arial" w:hAnsi="Arial" w:cs="Arial"/>
          <w:color w:val="000000"/>
        </w:rPr>
      </w:pPr>
    </w:p>
    <w:p w:rsidR="003A68DB" w:rsidRDefault="003A68DB" w:rsidP="003A68DB">
      <w:pPr>
        <w:jc w:val="center"/>
        <w:rPr>
          <w:rFonts w:ascii="Arial" w:hAnsi="Arial" w:cs="Arial"/>
          <w:color w:val="000000"/>
        </w:rPr>
      </w:pPr>
    </w:p>
    <w:p w:rsidR="003A68DB" w:rsidRDefault="003A68DB" w:rsidP="003A68DB">
      <w:pPr>
        <w:jc w:val="center"/>
        <w:rPr>
          <w:rFonts w:ascii="Arial" w:hAnsi="Arial" w:cs="Arial"/>
          <w:color w:val="000000"/>
        </w:rPr>
      </w:pPr>
      <w:r>
        <w:rPr>
          <w:rFonts w:ascii="Arial" w:hAnsi="Arial" w:cs="Arial"/>
          <w:color w:val="000000"/>
        </w:rPr>
        <w:t>Рис. 5 а-б-в. Три типи кривих довготермінових середніх витрат</w:t>
      </w:r>
    </w:p>
    <w:p w:rsidR="003A68DB" w:rsidRDefault="003A68DB" w:rsidP="007454AE">
      <w:pPr>
        <w:spacing w:before="121"/>
        <w:ind w:left="113"/>
        <w:jc w:val="both"/>
        <w:rPr>
          <w:rFonts w:ascii="Times New Roman" w:hAnsi="Times New Roman"/>
          <w:sz w:val="28"/>
          <w:szCs w:val="28"/>
        </w:rPr>
      </w:pPr>
    </w:p>
    <w:p w:rsidR="00675C7B" w:rsidRPr="00675C7B" w:rsidRDefault="002B3E42" w:rsidP="007454AE">
      <w:pPr>
        <w:spacing w:before="121"/>
        <w:ind w:left="113"/>
        <w:jc w:val="both"/>
        <w:rPr>
          <w:rFonts w:ascii="Times New Roman" w:hAnsi="Times New Roman"/>
          <w:sz w:val="28"/>
          <w:szCs w:val="28"/>
          <w:lang w:val="uk-UA"/>
        </w:rPr>
      </w:pPr>
      <w:r>
        <w:rPr>
          <w:rFonts w:ascii="Times New Roman" w:hAnsi="Times New Roman"/>
          <w:sz w:val="28"/>
          <w:szCs w:val="28"/>
        </w:rPr>
        <w:t>3.3</w:t>
      </w:r>
      <w:r w:rsidR="00675C7B" w:rsidRPr="00675C7B">
        <w:rPr>
          <w:rFonts w:ascii="Times New Roman" w:hAnsi="Times New Roman"/>
          <w:sz w:val="28"/>
          <w:szCs w:val="28"/>
        </w:rPr>
        <w:t xml:space="preserve">. </w:t>
      </w:r>
      <w:r w:rsidR="007C777D" w:rsidRPr="00675C7B">
        <w:rPr>
          <w:rFonts w:ascii="Times New Roman" w:hAnsi="Times New Roman"/>
          <w:sz w:val="28"/>
          <w:szCs w:val="28"/>
        </w:rPr>
        <w:t xml:space="preserve">МАСШТАБ, ЕФЕКТИВНІСТЬ І </w:t>
      </w:r>
      <w:r w:rsidR="007C777D">
        <w:rPr>
          <w:rFonts w:ascii="Times New Roman" w:hAnsi="Times New Roman"/>
          <w:sz w:val="28"/>
          <w:szCs w:val="28"/>
          <w:lang w:val="uk-UA"/>
        </w:rPr>
        <w:t>ЗАЙНЯТІСТЬ НА АГРАРНИХ ПІДПРИЄМСТВАХ</w:t>
      </w:r>
    </w:p>
    <w:p w:rsidR="007454AE" w:rsidRPr="007454AE" w:rsidRDefault="007454AE" w:rsidP="002B3E42">
      <w:pPr>
        <w:tabs>
          <w:tab w:val="left" w:pos="993"/>
        </w:tabs>
        <w:ind w:firstLine="567"/>
        <w:jc w:val="both"/>
        <w:rPr>
          <w:rFonts w:ascii="Times New Roman" w:hAnsi="Times New Roman"/>
          <w:sz w:val="28"/>
          <w:szCs w:val="28"/>
        </w:rPr>
      </w:pPr>
      <w:r w:rsidRPr="007454AE">
        <w:rPr>
          <w:rFonts w:ascii="Times New Roman" w:hAnsi="Times New Roman"/>
          <w:sz w:val="28"/>
          <w:szCs w:val="28"/>
        </w:rPr>
        <w:t>Масштаб означає розмір сільськогосподарського бізнесу. Сільськогосподарський бізнес  може бути або занадто великим або занадто маленьким. На великих підприємствах, складні операції, управлінський контроль можуть бути надто розпорошені, що може призвести до неефективності. І навпаки, малі сільськогосподарські підприємства можуть бути неефективними, оскільки фіксовані інвестиційні витрати розподіляються на занадто мало одиниць продукції. Проблема масштабу також може виникнути, якщо пропозиція робочої сили занадто велика по відношенню до продуктивної ємності сільськогосподарського  бізнесу, тому він не може генерувати достатній дохід для підтримки</w:t>
      </w:r>
      <w:r w:rsidRPr="002B3E42">
        <w:rPr>
          <w:rFonts w:ascii="Times New Roman" w:hAnsi="Times New Roman"/>
          <w:sz w:val="28"/>
          <w:szCs w:val="28"/>
        </w:rPr>
        <w:t xml:space="preserve"> </w:t>
      </w:r>
      <w:r w:rsidRPr="007454AE">
        <w:rPr>
          <w:rFonts w:ascii="Times New Roman" w:hAnsi="Times New Roman"/>
          <w:sz w:val="28"/>
          <w:szCs w:val="28"/>
        </w:rPr>
        <w:t>людей.</w:t>
      </w:r>
    </w:p>
    <w:tbl>
      <w:tblPr>
        <w:tblStyle w:val="TableNormal"/>
        <w:tblpPr w:leftFromText="180" w:rightFromText="180" w:vertAnchor="text" w:horzAnchor="margin" w:tblpY="291"/>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
        <w:gridCol w:w="1618"/>
        <w:gridCol w:w="1068"/>
        <w:gridCol w:w="780"/>
        <w:gridCol w:w="893"/>
        <w:gridCol w:w="1286"/>
        <w:gridCol w:w="1390"/>
        <w:gridCol w:w="850"/>
        <w:gridCol w:w="1038"/>
      </w:tblGrid>
      <w:tr w:rsidR="00675C7B" w:rsidTr="00675C7B">
        <w:trPr>
          <w:trHeight w:hRule="exact" w:val="322"/>
        </w:trPr>
        <w:tc>
          <w:tcPr>
            <w:tcW w:w="718" w:type="dxa"/>
            <w:vMerge w:val="restart"/>
          </w:tcPr>
          <w:p w:rsidR="00675C7B" w:rsidRPr="00814392" w:rsidRDefault="00675C7B" w:rsidP="00675C7B">
            <w:pPr>
              <w:pStyle w:val="TableParagraph"/>
              <w:spacing w:before="0"/>
              <w:jc w:val="left"/>
              <w:rPr>
                <w:sz w:val="20"/>
                <w:lang w:val="ru-RU"/>
              </w:rPr>
            </w:pPr>
          </w:p>
          <w:p w:rsidR="00675C7B" w:rsidRPr="00814392" w:rsidRDefault="00675C7B" w:rsidP="00675C7B">
            <w:pPr>
              <w:pStyle w:val="TableParagraph"/>
              <w:spacing w:before="0"/>
              <w:jc w:val="left"/>
              <w:rPr>
                <w:sz w:val="20"/>
                <w:lang w:val="ru-RU"/>
              </w:rPr>
            </w:pPr>
          </w:p>
          <w:p w:rsidR="00675C7B" w:rsidRPr="00814392" w:rsidRDefault="00675C7B" w:rsidP="00675C7B">
            <w:pPr>
              <w:pStyle w:val="TableParagraph"/>
              <w:spacing w:before="0"/>
              <w:jc w:val="left"/>
              <w:rPr>
                <w:sz w:val="20"/>
                <w:lang w:val="ru-RU"/>
              </w:rPr>
            </w:pPr>
          </w:p>
          <w:p w:rsidR="00675C7B" w:rsidRPr="00814392" w:rsidRDefault="00675C7B" w:rsidP="00675C7B">
            <w:pPr>
              <w:pStyle w:val="TableParagraph"/>
              <w:spacing w:before="0"/>
              <w:jc w:val="left"/>
              <w:rPr>
                <w:sz w:val="20"/>
                <w:lang w:val="ru-RU"/>
              </w:rPr>
            </w:pPr>
          </w:p>
          <w:p w:rsidR="00675C7B" w:rsidRPr="00814392" w:rsidRDefault="00675C7B" w:rsidP="00675C7B">
            <w:pPr>
              <w:pStyle w:val="TableParagraph"/>
              <w:spacing w:before="6"/>
              <w:jc w:val="left"/>
              <w:rPr>
                <w:sz w:val="17"/>
                <w:lang w:val="ru-RU"/>
              </w:rPr>
            </w:pPr>
          </w:p>
          <w:p w:rsidR="00675C7B" w:rsidRDefault="00675C7B" w:rsidP="00675C7B">
            <w:pPr>
              <w:pStyle w:val="TableParagraph"/>
              <w:spacing w:before="0"/>
              <w:ind w:left="103"/>
              <w:jc w:val="left"/>
              <w:rPr>
                <w:sz w:val="20"/>
              </w:rPr>
            </w:pPr>
            <w:r>
              <w:rPr>
                <w:sz w:val="20"/>
              </w:rPr>
              <w:t>Рік</w:t>
            </w:r>
          </w:p>
        </w:tc>
        <w:tc>
          <w:tcPr>
            <w:tcW w:w="1618" w:type="dxa"/>
            <w:vMerge w:val="restart"/>
          </w:tcPr>
          <w:p w:rsidR="00675C7B" w:rsidRDefault="00675C7B" w:rsidP="00675C7B">
            <w:pPr>
              <w:pStyle w:val="TableParagraph"/>
              <w:spacing w:before="0"/>
              <w:ind w:left="379" w:right="99" w:firstLine="232"/>
              <w:jc w:val="right"/>
              <w:rPr>
                <w:sz w:val="20"/>
              </w:rPr>
            </w:pPr>
            <w:r>
              <w:rPr>
                <w:sz w:val="20"/>
              </w:rPr>
              <w:t xml:space="preserve">Продукція сільського </w:t>
            </w:r>
            <w:r>
              <w:rPr>
                <w:w w:val="95"/>
                <w:sz w:val="20"/>
              </w:rPr>
              <w:t>господарства</w:t>
            </w:r>
          </w:p>
        </w:tc>
        <w:tc>
          <w:tcPr>
            <w:tcW w:w="7305" w:type="dxa"/>
            <w:gridSpan w:val="7"/>
          </w:tcPr>
          <w:p w:rsidR="00675C7B" w:rsidRDefault="00675C7B" w:rsidP="00675C7B">
            <w:pPr>
              <w:pStyle w:val="TableParagraph"/>
              <w:spacing w:before="0" w:line="223" w:lineRule="exact"/>
              <w:ind w:left="3073" w:right="3074"/>
              <w:rPr>
                <w:sz w:val="20"/>
              </w:rPr>
            </w:pPr>
            <w:r>
              <w:rPr>
                <w:sz w:val="20"/>
              </w:rPr>
              <w:t>У тому числі</w:t>
            </w:r>
          </w:p>
        </w:tc>
      </w:tr>
      <w:tr w:rsidR="00675C7B" w:rsidTr="00675C7B">
        <w:trPr>
          <w:trHeight w:hRule="exact" w:val="324"/>
        </w:trPr>
        <w:tc>
          <w:tcPr>
            <w:tcW w:w="718" w:type="dxa"/>
            <w:vMerge/>
          </w:tcPr>
          <w:p w:rsidR="00675C7B" w:rsidRDefault="00675C7B" w:rsidP="00675C7B"/>
        </w:tc>
        <w:tc>
          <w:tcPr>
            <w:tcW w:w="1618" w:type="dxa"/>
            <w:vMerge/>
          </w:tcPr>
          <w:p w:rsidR="00675C7B" w:rsidRDefault="00675C7B" w:rsidP="00675C7B"/>
        </w:tc>
        <w:tc>
          <w:tcPr>
            <w:tcW w:w="2741" w:type="dxa"/>
            <w:gridSpan w:val="3"/>
          </w:tcPr>
          <w:p w:rsidR="00675C7B" w:rsidRDefault="00675C7B" w:rsidP="00675C7B">
            <w:pPr>
              <w:pStyle w:val="TableParagraph"/>
              <w:spacing w:before="0" w:line="226" w:lineRule="exact"/>
              <w:ind w:left="1154" w:right="1157"/>
              <w:rPr>
                <w:sz w:val="20"/>
              </w:rPr>
            </w:pPr>
            <w:r>
              <w:rPr>
                <w:sz w:val="20"/>
              </w:rPr>
              <w:t>з неї</w:t>
            </w:r>
          </w:p>
        </w:tc>
        <w:tc>
          <w:tcPr>
            <w:tcW w:w="1286" w:type="dxa"/>
            <w:vMerge w:val="restart"/>
          </w:tcPr>
          <w:p w:rsidR="00675C7B" w:rsidRDefault="00675C7B" w:rsidP="00675C7B">
            <w:pPr>
              <w:pStyle w:val="TableParagraph"/>
              <w:spacing w:before="0" w:line="360" w:lineRule="auto"/>
              <w:ind w:left="103"/>
              <w:jc w:val="left"/>
              <w:rPr>
                <w:sz w:val="20"/>
              </w:rPr>
            </w:pPr>
            <w:r>
              <w:rPr>
                <w:w w:val="95"/>
                <w:sz w:val="20"/>
              </w:rPr>
              <w:t xml:space="preserve">продукція </w:t>
            </w:r>
            <w:r>
              <w:rPr>
                <w:sz w:val="20"/>
              </w:rPr>
              <w:t>тварин- ництва</w:t>
            </w:r>
          </w:p>
        </w:tc>
        <w:tc>
          <w:tcPr>
            <w:tcW w:w="3278" w:type="dxa"/>
            <w:gridSpan w:val="3"/>
          </w:tcPr>
          <w:p w:rsidR="00675C7B" w:rsidRDefault="00675C7B" w:rsidP="00675C7B">
            <w:pPr>
              <w:pStyle w:val="TableParagraph"/>
              <w:spacing w:before="0" w:line="226" w:lineRule="exact"/>
              <w:ind w:left="1423" w:right="1423"/>
              <w:rPr>
                <w:sz w:val="20"/>
              </w:rPr>
            </w:pPr>
            <w:r>
              <w:rPr>
                <w:sz w:val="20"/>
              </w:rPr>
              <w:t>з неї</w:t>
            </w:r>
          </w:p>
        </w:tc>
      </w:tr>
      <w:tr w:rsidR="00675C7B" w:rsidTr="00675C7B">
        <w:trPr>
          <w:trHeight w:hRule="exact" w:val="722"/>
        </w:trPr>
        <w:tc>
          <w:tcPr>
            <w:tcW w:w="718" w:type="dxa"/>
            <w:vMerge/>
          </w:tcPr>
          <w:p w:rsidR="00675C7B" w:rsidRDefault="00675C7B" w:rsidP="00675C7B"/>
        </w:tc>
        <w:tc>
          <w:tcPr>
            <w:tcW w:w="1618" w:type="dxa"/>
            <w:vMerge/>
          </w:tcPr>
          <w:p w:rsidR="00675C7B" w:rsidRDefault="00675C7B" w:rsidP="00675C7B"/>
        </w:tc>
        <w:tc>
          <w:tcPr>
            <w:tcW w:w="1068" w:type="dxa"/>
            <w:textDirection w:val="btLr"/>
          </w:tcPr>
          <w:p w:rsidR="00675C7B" w:rsidRDefault="00675C7B" w:rsidP="00675C7B">
            <w:pPr>
              <w:pStyle w:val="TableParagraph"/>
              <w:spacing w:before="103" w:line="247" w:lineRule="auto"/>
              <w:ind w:right="-18"/>
              <w:jc w:val="left"/>
              <w:rPr>
                <w:sz w:val="20"/>
              </w:rPr>
            </w:pPr>
            <w:r>
              <w:rPr>
                <w:spacing w:val="-1"/>
                <w:w w:val="99"/>
                <w:sz w:val="20"/>
              </w:rPr>
              <w:t>п</w:t>
            </w:r>
            <w:r>
              <w:rPr>
                <w:spacing w:val="1"/>
                <w:w w:val="99"/>
                <w:sz w:val="20"/>
              </w:rPr>
              <w:t>ро</w:t>
            </w:r>
            <w:r>
              <w:rPr>
                <w:w w:val="99"/>
                <w:sz w:val="20"/>
              </w:rPr>
              <w:t>ду</w:t>
            </w:r>
            <w:r>
              <w:rPr>
                <w:spacing w:val="-1"/>
                <w:w w:val="99"/>
                <w:sz w:val="20"/>
              </w:rPr>
              <w:t>к</w:t>
            </w:r>
            <w:r>
              <w:rPr>
                <w:w w:val="99"/>
                <w:sz w:val="20"/>
              </w:rPr>
              <w:t xml:space="preserve">ц ія </w:t>
            </w:r>
            <w:r>
              <w:rPr>
                <w:spacing w:val="1"/>
                <w:w w:val="99"/>
                <w:sz w:val="20"/>
              </w:rPr>
              <w:t>ро</w:t>
            </w:r>
            <w:r>
              <w:rPr>
                <w:w w:val="99"/>
                <w:sz w:val="20"/>
              </w:rPr>
              <w:t>с</w:t>
            </w:r>
            <w:r>
              <w:rPr>
                <w:spacing w:val="-1"/>
                <w:w w:val="99"/>
                <w:sz w:val="20"/>
              </w:rPr>
              <w:t>лин</w:t>
            </w:r>
            <w:r>
              <w:rPr>
                <w:w w:val="99"/>
                <w:sz w:val="20"/>
              </w:rPr>
              <w:t xml:space="preserve">- </w:t>
            </w:r>
            <w:r>
              <w:rPr>
                <w:spacing w:val="-1"/>
                <w:w w:val="99"/>
                <w:sz w:val="20"/>
              </w:rPr>
              <w:t>н</w:t>
            </w:r>
            <w:r>
              <w:rPr>
                <w:spacing w:val="1"/>
                <w:w w:val="99"/>
                <w:sz w:val="20"/>
              </w:rPr>
              <w:t>и</w:t>
            </w:r>
            <w:r>
              <w:rPr>
                <w:spacing w:val="-1"/>
                <w:w w:val="99"/>
                <w:sz w:val="20"/>
              </w:rPr>
              <w:t>ц</w:t>
            </w:r>
            <w:r>
              <w:rPr>
                <w:spacing w:val="1"/>
                <w:w w:val="99"/>
                <w:sz w:val="20"/>
              </w:rPr>
              <w:t>т</w:t>
            </w:r>
            <w:r>
              <w:rPr>
                <w:w w:val="99"/>
                <w:sz w:val="20"/>
              </w:rPr>
              <w:t>ва</w:t>
            </w:r>
          </w:p>
        </w:tc>
        <w:tc>
          <w:tcPr>
            <w:tcW w:w="780" w:type="dxa"/>
            <w:textDirection w:val="btLr"/>
          </w:tcPr>
          <w:p w:rsidR="00675C7B" w:rsidRDefault="00675C7B" w:rsidP="00675C7B">
            <w:pPr>
              <w:pStyle w:val="TableParagraph"/>
              <w:spacing w:before="103"/>
              <w:ind w:right="-18"/>
              <w:jc w:val="left"/>
              <w:rPr>
                <w:sz w:val="20"/>
              </w:rPr>
            </w:pPr>
            <w:r>
              <w:rPr>
                <w:w w:val="99"/>
                <w:sz w:val="20"/>
              </w:rPr>
              <w:t>зе</w:t>
            </w:r>
            <w:r>
              <w:rPr>
                <w:spacing w:val="1"/>
                <w:w w:val="99"/>
                <w:sz w:val="20"/>
              </w:rPr>
              <w:t>р</w:t>
            </w:r>
            <w:r>
              <w:rPr>
                <w:spacing w:val="-1"/>
                <w:w w:val="99"/>
                <w:sz w:val="20"/>
              </w:rPr>
              <w:t>н</w:t>
            </w:r>
            <w:r>
              <w:rPr>
                <w:w w:val="99"/>
                <w:sz w:val="20"/>
              </w:rPr>
              <w:t>о</w:t>
            </w:r>
          </w:p>
        </w:tc>
        <w:tc>
          <w:tcPr>
            <w:tcW w:w="893" w:type="dxa"/>
            <w:textDirection w:val="btLr"/>
          </w:tcPr>
          <w:p w:rsidR="00675C7B" w:rsidRDefault="00675C7B" w:rsidP="00675C7B">
            <w:pPr>
              <w:pStyle w:val="TableParagraph"/>
              <w:spacing w:before="104" w:line="247" w:lineRule="auto"/>
              <w:ind w:right="64"/>
              <w:jc w:val="both"/>
              <w:rPr>
                <w:sz w:val="20"/>
              </w:rPr>
            </w:pPr>
            <w:r>
              <w:rPr>
                <w:spacing w:val="-1"/>
                <w:w w:val="99"/>
                <w:sz w:val="20"/>
              </w:rPr>
              <w:t>н</w:t>
            </w:r>
            <w:r>
              <w:rPr>
                <w:w w:val="99"/>
                <w:sz w:val="20"/>
              </w:rPr>
              <w:t>асі</w:t>
            </w:r>
            <w:r>
              <w:rPr>
                <w:spacing w:val="1"/>
                <w:w w:val="99"/>
                <w:sz w:val="20"/>
              </w:rPr>
              <w:t>н</w:t>
            </w:r>
            <w:r>
              <w:rPr>
                <w:spacing w:val="-1"/>
                <w:w w:val="99"/>
                <w:sz w:val="20"/>
              </w:rPr>
              <w:t>н</w:t>
            </w:r>
            <w:r>
              <w:rPr>
                <w:w w:val="99"/>
                <w:sz w:val="20"/>
              </w:rPr>
              <w:t>я с</w:t>
            </w:r>
            <w:r>
              <w:rPr>
                <w:spacing w:val="1"/>
                <w:w w:val="99"/>
                <w:sz w:val="20"/>
              </w:rPr>
              <w:t>о</w:t>
            </w:r>
            <w:r>
              <w:rPr>
                <w:spacing w:val="-1"/>
                <w:w w:val="99"/>
                <w:sz w:val="20"/>
              </w:rPr>
              <w:t>н</w:t>
            </w:r>
            <w:r>
              <w:rPr>
                <w:w w:val="99"/>
                <w:sz w:val="20"/>
              </w:rPr>
              <w:t xml:space="preserve">яшн </w:t>
            </w:r>
            <w:r>
              <w:rPr>
                <w:spacing w:val="-1"/>
                <w:w w:val="99"/>
                <w:sz w:val="20"/>
              </w:rPr>
              <w:t>и</w:t>
            </w:r>
            <w:r>
              <w:rPr>
                <w:w w:val="99"/>
                <w:sz w:val="20"/>
              </w:rPr>
              <w:t>-</w:t>
            </w:r>
            <w:r>
              <w:rPr>
                <w:spacing w:val="-1"/>
                <w:w w:val="99"/>
                <w:sz w:val="20"/>
              </w:rPr>
              <w:t>ка</w:t>
            </w:r>
          </w:p>
        </w:tc>
        <w:tc>
          <w:tcPr>
            <w:tcW w:w="1286" w:type="dxa"/>
            <w:vMerge/>
          </w:tcPr>
          <w:p w:rsidR="00675C7B" w:rsidRDefault="00675C7B" w:rsidP="00675C7B"/>
        </w:tc>
        <w:tc>
          <w:tcPr>
            <w:tcW w:w="1390" w:type="dxa"/>
            <w:textDirection w:val="btLr"/>
          </w:tcPr>
          <w:p w:rsidR="00675C7B" w:rsidRDefault="00675C7B" w:rsidP="00675C7B">
            <w:pPr>
              <w:pStyle w:val="TableParagraph"/>
              <w:spacing w:before="104" w:line="247" w:lineRule="auto"/>
              <w:ind w:left="36" w:right="34" w:hanging="4"/>
              <w:rPr>
                <w:sz w:val="20"/>
              </w:rPr>
            </w:pPr>
            <w:r>
              <w:rPr>
                <w:spacing w:val="1"/>
                <w:w w:val="99"/>
                <w:sz w:val="20"/>
              </w:rPr>
              <w:t>м</w:t>
            </w:r>
            <w:r>
              <w:rPr>
                <w:w w:val="99"/>
                <w:sz w:val="20"/>
              </w:rPr>
              <w:t>ʼясо ве</w:t>
            </w:r>
            <w:r>
              <w:rPr>
                <w:spacing w:val="1"/>
                <w:w w:val="99"/>
                <w:sz w:val="20"/>
              </w:rPr>
              <w:t>л</w:t>
            </w:r>
            <w:r>
              <w:rPr>
                <w:spacing w:val="-1"/>
                <w:w w:val="99"/>
                <w:sz w:val="20"/>
              </w:rPr>
              <w:t>ик</w:t>
            </w:r>
            <w:r>
              <w:rPr>
                <w:spacing w:val="1"/>
                <w:w w:val="99"/>
                <w:sz w:val="20"/>
              </w:rPr>
              <w:t>о</w:t>
            </w:r>
            <w:r>
              <w:rPr>
                <w:w w:val="99"/>
                <w:sz w:val="20"/>
              </w:rPr>
              <w:t xml:space="preserve">ї </w:t>
            </w:r>
            <w:r>
              <w:rPr>
                <w:spacing w:val="1"/>
                <w:w w:val="99"/>
                <w:sz w:val="20"/>
              </w:rPr>
              <w:t>ро</w:t>
            </w:r>
            <w:r>
              <w:rPr>
                <w:w w:val="99"/>
                <w:sz w:val="20"/>
              </w:rPr>
              <w:t xml:space="preserve">гатої </w:t>
            </w:r>
            <w:r>
              <w:rPr>
                <w:spacing w:val="1"/>
                <w:w w:val="99"/>
                <w:sz w:val="20"/>
              </w:rPr>
              <w:t>ху</w:t>
            </w:r>
            <w:r>
              <w:rPr>
                <w:w w:val="99"/>
                <w:sz w:val="20"/>
              </w:rPr>
              <w:t>доби</w:t>
            </w:r>
          </w:p>
        </w:tc>
        <w:tc>
          <w:tcPr>
            <w:tcW w:w="850" w:type="dxa"/>
            <w:textDirection w:val="btLr"/>
          </w:tcPr>
          <w:p w:rsidR="00675C7B" w:rsidRDefault="00675C7B" w:rsidP="00675C7B">
            <w:pPr>
              <w:pStyle w:val="TableParagraph"/>
              <w:spacing w:before="103" w:line="247" w:lineRule="auto"/>
              <w:ind w:left="60" w:right="42" w:firstLine="57"/>
              <w:jc w:val="left"/>
              <w:rPr>
                <w:sz w:val="20"/>
              </w:rPr>
            </w:pPr>
            <w:r>
              <w:rPr>
                <w:spacing w:val="1"/>
                <w:w w:val="99"/>
                <w:sz w:val="20"/>
              </w:rPr>
              <w:t>м</w:t>
            </w:r>
            <w:r>
              <w:rPr>
                <w:w w:val="99"/>
                <w:sz w:val="20"/>
              </w:rPr>
              <w:t>ʼясо св</w:t>
            </w:r>
            <w:r>
              <w:rPr>
                <w:spacing w:val="1"/>
                <w:w w:val="99"/>
                <w:sz w:val="20"/>
              </w:rPr>
              <w:t>и</w:t>
            </w:r>
            <w:r>
              <w:rPr>
                <w:spacing w:val="-1"/>
                <w:w w:val="99"/>
                <w:sz w:val="20"/>
              </w:rPr>
              <w:t>н</w:t>
            </w:r>
            <w:r>
              <w:rPr>
                <w:w w:val="99"/>
                <w:sz w:val="20"/>
              </w:rPr>
              <w:t>ей</w:t>
            </w:r>
          </w:p>
        </w:tc>
        <w:tc>
          <w:tcPr>
            <w:tcW w:w="1038" w:type="dxa"/>
            <w:textDirection w:val="btLr"/>
          </w:tcPr>
          <w:p w:rsidR="00675C7B" w:rsidRDefault="00675C7B" w:rsidP="00675C7B">
            <w:pPr>
              <w:pStyle w:val="TableParagraph"/>
              <w:spacing w:before="106" w:line="244" w:lineRule="auto"/>
              <w:ind w:left="124" w:right="103" w:hanging="8"/>
              <w:jc w:val="left"/>
              <w:rPr>
                <w:sz w:val="20"/>
              </w:rPr>
            </w:pPr>
            <w:r>
              <w:rPr>
                <w:spacing w:val="1"/>
                <w:w w:val="99"/>
                <w:sz w:val="20"/>
              </w:rPr>
              <w:t>м</w:t>
            </w:r>
            <w:r>
              <w:rPr>
                <w:w w:val="99"/>
                <w:sz w:val="20"/>
              </w:rPr>
              <w:t xml:space="preserve">ʼясо </w:t>
            </w:r>
            <w:r>
              <w:rPr>
                <w:spacing w:val="-1"/>
                <w:w w:val="99"/>
                <w:sz w:val="20"/>
              </w:rPr>
              <w:t>п</w:t>
            </w:r>
            <w:r>
              <w:rPr>
                <w:spacing w:val="1"/>
                <w:w w:val="99"/>
                <w:sz w:val="20"/>
              </w:rPr>
              <w:t>т</w:t>
            </w:r>
            <w:r>
              <w:rPr>
                <w:spacing w:val="-1"/>
                <w:w w:val="99"/>
                <w:sz w:val="20"/>
              </w:rPr>
              <w:t>иц</w:t>
            </w:r>
            <w:r>
              <w:rPr>
                <w:w w:val="99"/>
                <w:sz w:val="20"/>
              </w:rPr>
              <w:t>і</w:t>
            </w:r>
          </w:p>
        </w:tc>
      </w:tr>
      <w:tr w:rsidR="00675C7B" w:rsidTr="00675C7B">
        <w:trPr>
          <w:trHeight w:hRule="exact" w:val="322"/>
        </w:trPr>
        <w:tc>
          <w:tcPr>
            <w:tcW w:w="718" w:type="dxa"/>
          </w:tcPr>
          <w:p w:rsidR="00675C7B" w:rsidRDefault="00B4603E" w:rsidP="00675C7B">
            <w:pPr>
              <w:pStyle w:val="TableParagraph"/>
              <w:spacing w:before="75"/>
              <w:ind w:left="135" w:right="133"/>
              <w:rPr>
                <w:sz w:val="20"/>
              </w:rPr>
            </w:pPr>
            <w:r>
              <w:rPr>
                <w:sz w:val="20"/>
              </w:rPr>
              <w:t>1994</w:t>
            </w:r>
          </w:p>
        </w:tc>
        <w:tc>
          <w:tcPr>
            <w:tcW w:w="1618" w:type="dxa"/>
          </w:tcPr>
          <w:p w:rsidR="00675C7B" w:rsidRDefault="00675C7B" w:rsidP="00675C7B">
            <w:pPr>
              <w:pStyle w:val="TableParagraph"/>
              <w:ind w:left="561" w:right="557"/>
              <w:rPr>
                <w:sz w:val="20"/>
              </w:rPr>
            </w:pPr>
            <w:r>
              <w:rPr>
                <w:sz w:val="20"/>
              </w:rPr>
              <w:t>42,6</w:t>
            </w:r>
          </w:p>
        </w:tc>
        <w:tc>
          <w:tcPr>
            <w:tcW w:w="1068" w:type="dxa"/>
          </w:tcPr>
          <w:p w:rsidR="00675C7B" w:rsidRDefault="00675C7B" w:rsidP="00675C7B">
            <w:pPr>
              <w:pStyle w:val="TableParagraph"/>
              <w:ind w:right="352"/>
              <w:jc w:val="right"/>
              <w:rPr>
                <w:sz w:val="20"/>
              </w:rPr>
            </w:pPr>
            <w:r>
              <w:rPr>
                <w:sz w:val="20"/>
              </w:rPr>
              <w:t>98,3</w:t>
            </w:r>
          </w:p>
        </w:tc>
        <w:tc>
          <w:tcPr>
            <w:tcW w:w="780" w:type="dxa"/>
          </w:tcPr>
          <w:p w:rsidR="00675C7B" w:rsidRDefault="00675C7B" w:rsidP="00675C7B">
            <w:pPr>
              <w:pStyle w:val="TableParagraph"/>
              <w:ind w:left="140" w:right="140"/>
              <w:rPr>
                <w:sz w:val="20"/>
              </w:rPr>
            </w:pPr>
            <w:r>
              <w:rPr>
                <w:sz w:val="20"/>
              </w:rPr>
              <w:t>275,1</w:t>
            </w:r>
          </w:p>
        </w:tc>
        <w:tc>
          <w:tcPr>
            <w:tcW w:w="893" w:type="dxa"/>
          </w:tcPr>
          <w:p w:rsidR="00675C7B" w:rsidRDefault="00675C7B" w:rsidP="00675C7B">
            <w:pPr>
              <w:pStyle w:val="TableParagraph"/>
              <w:ind w:left="196" w:right="196"/>
              <w:rPr>
                <w:sz w:val="20"/>
              </w:rPr>
            </w:pPr>
            <w:r>
              <w:rPr>
                <w:sz w:val="20"/>
              </w:rPr>
              <w:t>236,5</w:t>
            </w:r>
          </w:p>
        </w:tc>
        <w:tc>
          <w:tcPr>
            <w:tcW w:w="1286" w:type="dxa"/>
          </w:tcPr>
          <w:p w:rsidR="00675C7B" w:rsidRDefault="00675C7B" w:rsidP="00675C7B">
            <w:pPr>
              <w:pStyle w:val="TableParagraph"/>
              <w:ind w:left="463"/>
              <w:jc w:val="left"/>
              <w:rPr>
                <w:sz w:val="20"/>
              </w:rPr>
            </w:pPr>
            <w:r>
              <w:rPr>
                <w:sz w:val="20"/>
              </w:rPr>
              <w:t>22,2</w:t>
            </w:r>
          </w:p>
        </w:tc>
        <w:tc>
          <w:tcPr>
            <w:tcW w:w="1390" w:type="dxa"/>
          </w:tcPr>
          <w:p w:rsidR="00675C7B" w:rsidRDefault="00675C7B" w:rsidP="00675C7B">
            <w:pPr>
              <w:pStyle w:val="TableParagraph"/>
              <w:ind w:left="444" w:right="445"/>
              <w:rPr>
                <w:sz w:val="20"/>
              </w:rPr>
            </w:pPr>
            <w:r>
              <w:rPr>
                <w:sz w:val="20"/>
              </w:rPr>
              <w:t>20,6</w:t>
            </w:r>
          </w:p>
        </w:tc>
        <w:tc>
          <w:tcPr>
            <w:tcW w:w="850" w:type="dxa"/>
          </w:tcPr>
          <w:p w:rsidR="00675C7B" w:rsidRDefault="00675C7B" w:rsidP="00675C7B">
            <w:pPr>
              <w:pStyle w:val="TableParagraph"/>
              <w:ind w:right="242"/>
              <w:jc w:val="right"/>
              <w:rPr>
                <w:sz w:val="20"/>
              </w:rPr>
            </w:pPr>
            <w:r>
              <w:rPr>
                <w:sz w:val="20"/>
              </w:rPr>
              <w:t>20,7</w:t>
            </w:r>
          </w:p>
        </w:tc>
        <w:tc>
          <w:tcPr>
            <w:tcW w:w="1038" w:type="dxa"/>
          </w:tcPr>
          <w:p w:rsidR="00675C7B" w:rsidRDefault="00675C7B" w:rsidP="00675C7B">
            <w:pPr>
              <w:pStyle w:val="TableParagraph"/>
              <w:ind w:left="415"/>
              <w:jc w:val="left"/>
              <w:rPr>
                <w:sz w:val="20"/>
              </w:rPr>
            </w:pPr>
            <w:r>
              <w:rPr>
                <w:sz w:val="20"/>
              </w:rPr>
              <w:t>17</w:t>
            </w:r>
          </w:p>
        </w:tc>
      </w:tr>
      <w:tr w:rsidR="00675C7B" w:rsidTr="00675C7B">
        <w:trPr>
          <w:trHeight w:hRule="exact" w:val="322"/>
        </w:trPr>
        <w:tc>
          <w:tcPr>
            <w:tcW w:w="718" w:type="dxa"/>
          </w:tcPr>
          <w:p w:rsidR="00675C7B" w:rsidRDefault="00B4603E" w:rsidP="00675C7B">
            <w:pPr>
              <w:pStyle w:val="TableParagraph"/>
              <w:spacing w:before="75"/>
              <w:ind w:left="135" w:right="133"/>
              <w:rPr>
                <w:sz w:val="20"/>
              </w:rPr>
            </w:pPr>
            <w:r>
              <w:rPr>
                <w:sz w:val="20"/>
              </w:rPr>
              <w:t>1995</w:t>
            </w:r>
          </w:p>
        </w:tc>
        <w:tc>
          <w:tcPr>
            <w:tcW w:w="1618" w:type="dxa"/>
          </w:tcPr>
          <w:p w:rsidR="00675C7B" w:rsidRDefault="00675C7B" w:rsidP="00675C7B">
            <w:pPr>
              <w:pStyle w:val="TableParagraph"/>
              <w:ind w:left="561" w:right="557"/>
              <w:rPr>
                <w:sz w:val="20"/>
              </w:rPr>
            </w:pPr>
            <w:r>
              <w:rPr>
                <w:sz w:val="20"/>
              </w:rPr>
              <w:t>56,2</w:t>
            </w:r>
          </w:p>
        </w:tc>
        <w:tc>
          <w:tcPr>
            <w:tcW w:w="1068" w:type="dxa"/>
          </w:tcPr>
          <w:p w:rsidR="00675C7B" w:rsidRDefault="00675C7B" w:rsidP="00675C7B">
            <w:pPr>
              <w:pStyle w:val="TableParagraph"/>
              <w:ind w:right="302"/>
              <w:jc w:val="right"/>
              <w:rPr>
                <w:sz w:val="20"/>
              </w:rPr>
            </w:pPr>
            <w:r>
              <w:rPr>
                <w:sz w:val="20"/>
              </w:rPr>
              <w:t>114,6</w:t>
            </w:r>
          </w:p>
        </w:tc>
        <w:tc>
          <w:tcPr>
            <w:tcW w:w="780" w:type="dxa"/>
          </w:tcPr>
          <w:p w:rsidR="00675C7B" w:rsidRDefault="00675C7B" w:rsidP="00675C7B">
            <w:pPr>
              <w:pStyle w:val="TableParagraph"/>
              <w:ind w:left="140" w:right="140"/>
              <w:rPr>
                <w:sz w:val="20"/>
              </w:rPr>
            </w:pPr>
            <w:r>
              <w:rPr>
                <w:sz w:val="20"/>
              </w:rPr>
              <w:t>166,2</w:t>
            </w:r>
          </w:p>
        </w:tc>
        <w:tc>
          <w:tcPr>
            <w:tcW w:w="893" w:type="dxa"/>
          </w:tcPr>
          <w:p w:rsidR="00675C7B" w:rsidRDefault="00675C7B" w:rsidP="00675C7B">
            <w:pPr>
              <w:pStyle w:val="TableParagraph"/>
              <w:ind w:left="196" w:right="196"/>
              <w:rPr>
                <w:sz w:val="20"/>
              </w:rPr>
            </w:pPr>
            <w:r>
              <w:rPr>
                <w:sz w:val="20"/>
              </w:rPr>
              <w:t>307,6</w:t>
            </w:r>
          </w:p>
        </w:tc>
        <w:tc>
          <w:tcPr>
            <w:tcW w:w="1286" w:type="dxa"/>
          </w:tcPr>
          <w:p w:rsidR="00675C7B" w:rsidRDefault="00675C7B" w:rsidP="00675C7B">
            <w:pPr>
              <w:pStyle w:val="TableParagraph"/>
              <w:ind w:left="463"/>
              <w:jc w:val="left"/>
              <w:rPr>
                <w:sz w:val="20"/>
              </w:rPr>
            </w:pPr>
            <w:r>
              <w:rPr>
                <w:sz w:val="20"/>
              </w:rPr>
              <w:t>33,9</w:t>
            </w:r>
          </w:p>
        </w:tc>
        <w:tc>
          <w:tcPr>
            <w:tcW w:w="1390" w:type="dxa"/>
          </w:tcPr>
          <w:p w:rsidR="00675C7B" w:rsidRDefault="00675C7B" w:rsidP="00675C7B">
            <w:pPr>
              <w:pStyle w:val="TableParagraph"/>
              <w:ind w:left="444" w:right="445"/>
              <w:rPr>
                <w:sz w:val="20"/>
              </w:rPr>
            </w:pPr>
            <w:r>
              <w:rPr>
                <w:sz w:val="20"/>
              </w:rPr>
              <w:t>43,9</w:t>
            </w:r>
          </w:p>
        </w:tc>
        <w:tc>
          <w:tcPr>
            <w:tcW w:w="850" w:type="dxa"/>
          </w:tcPr>
          <w:p w:rsidR="00675C7B" w:rsidRDefault="00675C7B" w:rsidP="00675C7B">
            <w:pPr>
              <w:pStyle w:val="TableParagraph"/>
              <w:ind w:right="317"/>
              <w:jc w:val="right"/>
              <w:rPr>
                <w:sz w:val="20"/>
              </w:rPr>
            </w:pPr>
            <w:r>
              <w:rPr>
                <w:sz w:val="20"/>
              </w:rPr>
              <w:t>36</w:t>
            </w:r>
          </w:p>
        </w:tc>
        <w:tc>
          <w:tcPr>
            <w:tcW w:w="1038" w:type="dxa"/>
          </w:tcPr>
          <w:p w:rsidR="00675C7B" w:rsidRDefault="00675C7B" w:rsidP="00675C7B">
            <w:pPr>
              <w:pStyle w:val="TableParagraph"/>
              <w:ind w:left="391"/>
              <w:jc w:val="left"/>
              <w:rPr>
                <w:sz w:val="20"/>
              </w:rPr>
            </w:pPr>
            <w:r>
              <w:rPr>
                <w:sz w:val="20"/>
              </w:rPr>
              <w:t>2,6</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1996</w:t>
            </w:r>
          </w:p>
        </w:tc>
        <w:tc>
          <w:tcPr>
            <w:tcW w:w="1618" w:type="dxa"/>
          </w:tcPr>
          <w:p w:rsidR="00675C7B" w:rsidRDefault="00675C7B" w:rsidP="00675C7B">
            <w:pPr>
              <w:pStyle w:val="TableParagraph"/>
              <w:ind w:left="561" w:right="557"/>
              <w:rPr>
                <w:sz w:val="20"/>
              </w:rPr>
            </w:pPr>
            <w:r>
              <w:rPr>
                <w:sz w:val="20"/>
              </w:rPr>
              <w:t>118,9</w:t>
            </w:r>
          </w:p>
        </w:tc>
        <w:tc>
          <w:tcPr>
            <w:tcW w:w="1068" w:type="dxa"/>
          </w:tcPr>
          <w:p w:rsidR="00675C7B" w:rsidRDefault="00675C7B" w:rsidP="00675C7B">
            <w:pPr>
              <w:pStyle w:val="TableParagraph"/>
              <w:ind w:right="302"/>
              <w:jc w:val="right"/>
              <w:rPr>
                <w:sz w:val="20"/>
              </w:rPr>
            </w:pPr>
            <w:r>
              <w:rPr>
                <w:sz w:val="20"/>
              </w:rPr>
              <w:t>206,5</w:t>
            </w:r>
          </w:p>
        </w:tc>
        <w:tc>
          <w:tcPr>
            <w:tcW w:w="780" w:type="dxa"/>
          </w:tcPr>
          <w:p w:rsidR="00675C7B" w:rsidRDefault="00675C7B" w:rsidP="00675C7B">
            <w:pPr>
              <w:pStyle w:val="TableParagraph"/>
              <w:ind w:left="140" w:right="138"/>
              <w:rPr>
                <w:sz w:val="20"/>
              </w:rPr>
            </w:pPr>
            <w:r>
              <w:rPr>
                <w:sz w:val="20"/>
              </w:rPr>
              <w:t>346</w:t>
            </w:r>
          </w:p>
        </w:tc>
        <w:tc>
          <w:tcPr>
            <w:tcW w:w="893" w:type="dxa"/>
          </w:tcPr>
          <w:p w:rsidR="00675C7B" w:rsidRDefault="00675C7B" w:rsidP="00675C7B">
            <w:pPr>
              <w:pStyle w:val="TableParagraph"/>
              <w:ind w:left="196" w:right="196"/>
              <w:rPr>
                <w:sz w:val="20"/>
              </w:rPr>
            </w:pPr>
            <w:r>
              <w:rPr>
                <w:sz w:val="20"/>
              </w:rPr>
              <w:t>541,6</w:t>
            </w:r>
          </w:p>
        </w:tc>
        <w:tc>
          <w:tcPr>
            <w:tcW w:w="1286" w:type="dxa"/>
          </w:tcPr>
          <w:p w:rsidR="00675C7B" w:rsidRDefault="00675C7B" w:rsidP="00675C7B">
            <w:pPr>
              <w:pStyle w:val="TableParagraph"/>
              <w:ind w:left="463"/>
              <w:jc w:val="left"/>
              <w:rPr>
                <w:sz w:val="20"/>
              </w:rPr>
            </w:pPr>
            <w:r>
              <w:rPr>
                <w:sz w:val="20"/>
              </w:rPr>
              <w:t>76,1</w:t>
            </w:r>
          </w:p>
        </w:tc>
        <w:tc>
          <w:tcPr>
            <w:tcW w:w="1390" w:type="dxa"/>
          </w:tcPr>
          <w:p w:rsidR="00675C7B" w:rsidRDefault="00675C7B" w:rsidP="00675C7B">
            <w:pPr>
              <w:pStyle w:val="TableParagraph"/>
              <w:ind w:left="444" w:right="445"/>
              <w:rPr>
                <w:sz w:val="20"/>
              </w:rPr>
            </w:pPr>
            <w:r>
              <w:rPr>
                <w:sz w:val="20"/>
              </w:rPr>
              <w:t>131,2</w:t>
            </w:r>
          </w:p>
        </w:tc>
        <w:tc>
          <w:tcPr>
            <w:tcW w:w="850" w:type="dxa"/>
          </w:tcPr>
          <w:p w:rsidR="00675C7B" w:rsidRDefault="00675C7B" w:rsidP="00675C7B">
            <w:pPr>
              <w:pStyle w:val="TableParagraph"/>
              <w:ind w:right="242"/>
              <w:jc w:val="right"/>
              <w:rPr>
                <w:sz w:val="20"/>
              </w:rPr>
            </w:pPr>
            <w:r>
              <w:rPr>
                <w:sz w:val="20"/>
              </w:rPr>
              <w:t>95,4</w:t>
            </w:r>
          </w:p>
        </w:tc>
        <w:tc>
          <w:tcPr>
            <w:tcW w:w="1038" w:type="dxa"/>
          </w:tcPr>
          <w:p w:rsidR="00675C7B" w:rsidRDefault="00675C7B" w:rsidP="00675C7B">
            <w:pPr>
              <w:pStyle w:val="TableParagraph"/>
              <w:ind w:left="415"/>
              <w:jc w:val="left"/>
              <w:rPr>
                <w:sz w:val="20"/>
              </w:rPr>
            </w:pPr>
            <w:r>
              <w:rPr>
                <w:sz w:val="20"/>
              </w:rPr>
              <w:t>32</w:t>
            </w:r>
          </w:p>
        </w:tc>
      </w:tr>
      <w:tr w:rsidR="00675C7B" w:rsidTr="00675C7B">
        <w:trPr>
          <w:trHeight w:hRule="exact" w:val="322"/>
        </w:trPr>
        <w:tc>
          <w:tcPr>
            <w:tcW w:w="718" w:type="dxa"/>
          </w:tcPr>
          <w:p w:rsidR="00675C7B" w:rsidRDefault="001853BC" w:rsidP="00675C7B">
            <w:pPr>
              <w:pStyle w:val="TableParagraph"/>
              <w:spacing w:before="77"/>
              <w:ind w:left="135" w:right="133"/>
              <w:rPr>
                <w:sz w:val="20"/>
              </w:rPr>
            </w:pPr>
            <w:r>
              <w:rPr>
                <w:sz w:val="20"/>
              </w:rPr>
              <w:t>1997</w:t>
            </w:r>
          </w:p>
        </w:tc>
        <w:tc>
          <w:tcPr>
            <w:tcW w:w="1618" w:type="dxa"/>
          </w:tcPr>
          <w:p w:rsidR="00675C7B" w:rsidRDefault="00675C7B" w:rsidP="00675C7B">
            <w:pPr>
              <w:pStyle w:val="TableParagraph"/>
              <w:spacing w:before="36"/>
              <w:ind w:left="561" w:right="557"/>
              <w:rPr>
                <w:sz w:val="20"/>
              </w:rPr>
            </w:pPr>
            <w:r>
              <w:rPr>
                <w:sz w:val="20"/>
              </w:rPr>
              <w:t>116,2</w:t>
            </w:r>
          </w:p>
        </w:tc>
        <w:tc>
          <w:tcPr>
            <w:tcW w:w="1068" w:type="dxa"/>
          </w:tcPr>
          <w:p w:rsidR="00675C7B" w:rsidRDefault="00675C7B" w:rsidP="00675C7B">
            <w:pPr>
              <w:pStyle w:val="TableParagraph"/>
              <w:spacing w:before="36"/>
              <w:ind w:right="302"/>
              <w:jc w:val="right"/>
              <w:rPr>
                <w:sz w:val="20"/>
              </w:rPr>
            </w:pPr>
            <w:r>
              <w:rPr>
                <w:sz w:val="20"/>
              </w:rPr>
              <w:t>214,6</w:t>
            </w:r>
          </w:p>
        </w:tc>
        <w:tc>
          <w:tcPr>
            <w:tcW w:w="780" w:type="dxa"/>
          </w:tcPr>
          <w:p w:rsidR="00675C7B" w:rsidRDefault="00675C7B" w:rsidP="00675C7B">
            <w:pPr>
              <w:pStyle w:val="TableParagraph"/>
              <w:spacing w:before="36"/>
              <w:ind w:left="140" w:right="140"/>
              <w:rPr>
                <w:sz w:val="20"/>
              </w:rPr>
            </w:pPr>
            <w:r>
              <w:rPr>
                <w:sz w:val="20"/>
              </w:rPr>
              <w:t>361,1</w:t>
            </w:r>
          </w:p>
        </w:tc>
        <w:tc>
          <w:tcPr>
            <w:tcW w:w="893" w:type="dxa"/>
          </w:tcPr>
          <w:p w:rsidR="00675C7B" w:rsidRDefault="00675C7B" w:rsidP="00675C7B">
            <w:pPr>
              <w:pStyle w:val="TableParagraph"/>
              <w:spacing w:before="36"/>
              <w:ind w:left="196" w:right="196"/>
              <w:rPr>
                <w:sz w:val="20"/>
              </w:rPr>
            </w:pPr>
            <w:r>
              <w:rPr>
                <w:sz w:val="20"/>
              </w:rPr>
              <w:t>505,6</w:t>
            </w:r>
          </w:p>
        </w:tc>
        <w:tc>
          <w:tcPr>
            <w:tcW w:w="1286" w:type="dxa"/>
          </w:tcPr>
          <w:p w:rsidR="00675C7B" w:rsidRDefault="00675C7B" w:rsidP="00675C7B">
            <w:pPr>
              <w:pStyle w:val="TableParagraph"/>
              <w:spacing w:before="36"/>
              <w:ind w:left="463"/>
              <w:jc w:val="left"/>
              <w:rPr>
                <w:sz w:val="20"/>
              </w:rPr>
            </w:pPr>
            <w:r>
              <w:rPr>
                <w:sz w:val="20"/>
              </w:rPr>
              <w:t>56,7</w:t>
            </w:r>
          </w:p>
        </w:tc>
        <w:tc>
          <w:tcPr>
            <w:tcW w:w="1390" w:type="dxa"/>
          </w:tcPr>
          <w:p w:rsidR="00675C7B" w:rsidRDefault="00675C7B" w:rsidP="00675C7B">
            <w:pPr>
              <w:pStyle w:val="TableParagraph"/>
              <w:spacing w:before="36"/>
              <w:ind w:left="444" w:right="441"/>
              <w:rPr>
                <w:sz w:val="20"/>
              </w:rPr>
            </w:pPr>
            <w:r>
              <w:rPr>
                <w:sz w:val="20"/>
              </w:rPr>
              <w:t>88</w:t>
            </w:r>
          </w:p>
        </w:tc>
        <w:tc>
          <w:tcPr>
            <w:tcW w:w="850" w:type="dxa"/>
          </w:tcPr>
          <w:p w:rsidR="00675C7B" w:rsidRDefault="00675C7B" w:rsidP="00675C7B">
            <w:pPr>
              <w:pStyle w:val="TableParagraph"/>
              <w:spacing w:before="36"/>
              <w:ind w:right="317"/>
              <w:jc w:val="right"/>
              <w:rPr>
                <w:sz w:val="20"/>
              </w:rPr>
            </w:pPr>
            <w:r>
              <w:rPr>
                <w:sz w:val="20"/>
              </w:rPr>
              <w:t>67</w:t>
            </w:r>
          </w:p>
        </w:tc>
        <w:tc>
          <w:tcPr>
            <w:tcW w:w="1038" w:type="dxa"/>
          </w:tcPr>
          <w:p w:rsidR="00675C7B" w:rsidRDefault="00675C7B" w:rsidP="00675C7B">
            <w:pPr>
              <w:pStyle w:val="TableParagraph"/>
              <w:spacing w:before="36"/>
              <w:ind w:left="341"/>
              <w:jc w:val="left"/>
              <w:rPr>
                <w:sz w:val="20"/>
              </w:rPr>
            </w:pPr>
            <w:r>
              <w:rPr>
                <w:sz w:val="20"/>
              </w:rPr>
              <w:t>13,4</w:t>
            </w:r>
          </w:p>
        </w:tc>
      </w:tr>
      <w:tr w:rsidR="00675C7B" w:rsidTr="00675C7B">
        <w:trPr>
          <w:trHeight w:hRule="exact" w:val="324"/>
        </w:trPr>
        <w:tc>
          <w:tcPr>
            <w:tcW w:w="718" w:type="dxa"/>
          </w:tcPr>
          <w:p w:rsidR="00675C7B" w:rsidRDefault="001853BC" w:rsidP="00675C7B">
            <w:pPr>
              <w:pStyle w:val="TableParagraph"/>
              <w:spacing w:before="77"/>
              <w:ind w:left="135" w:right="133"/>
              <w:rPr>
                <w:sz w:val="20"/>
              </w:rPr>
            </w:pPr>
            <w:r>
              <w:rPr>
                <w:sz w:val="20"/>
              </w:rPr>
              <w:t>1998</w:t>
            </w:r>
          </w:p>
        </w:tc>
        <w:tc>
          <w:tcPr>
            <w:tcW w:w="1618" w:type="dxa"/>
          </w:tcPr>
          <w:p w:rsidR="00675C7B" w:rsidRDefault="00675C7B" w:rsidP="00675C7B">
            <w:pPr>
              <w:pStyle w:val="TableParagraph"/>
              <w:spacing w:before="36"/>
              <w:ind w:left="561" w:right="557"/>
              <w:rPr>
                <w:sz w:val="20"/>
              </w:rPr>
            </w:pPr>
            <w:r>
              <w:rPr>
                <w:sz w:val="20"/>
              </w:rPr>
              <w:t>57,8</w:t>
            </w:r>
          </w:p>
        </w:tc>
        <w:tc>
          <w:tcPr>
            <w:tcW w:w="1068" w:type="dxa"/>
          </w:tcPr>
          <w:p w:rsidR="00675C7B" w:rsidRDefault="00675C7B" w:rsidP="00675C7B">
            <w:pPr>
              <w:pStyle w:val="TableParagraph"/>
              <w:spacing w:before="36"/>
              <w:ind w:right="302"/>
              <w:jc w:val="right"/>
              <w:rPr>
                <w:sz w:val="20"/>
              </w:rPr>
            </w:pPr>
            <w:r>
              <w:rPr>
                <w:sz w:val="20"/>
              </w:rPr>
              <w:t>123,2</w:t>
            </w:r>
          </w:p>
        </w:tc>
        <w:tc>
          <w:tcPr>
            <w:tcW w:w="780" w:type="dxa"/>
          </w:tcPr>
          <w:p w:rsidR="00675C7B" w:rsidRDefault="00675C7B" w:rsidP="00675C7B">
            <w:pPr>
              <w:pStyle w:val="TableParagraph"/>
              <w:spacing w:before="36"/>
              <w:ind w:left="140" w:right="140"/>
              <w:rPr>
                <w:sz w:val="20"/>
              </w:rPr>
            </w:pPr>
            <w:r>
              <w:rPr>
                <w:sz w:val="20"/>
              </w:rPr>
              <w:t>214,1</w:t>
            </w:r>
          </w:p>
        </w:tc>
        <w:tc>
          <w:tcPr>
            <w:tcW w:w="893" w:type="dxa"/>
          </w:tcPr>
          <w:p w:rsidR="00675C7B" w:rsidRDefault="00675C7B" w:rsidP="00675C7B">
            <w:pPr>
              <w:pStyle w:val="TableParagraph"/>
              <w:spacing w:before="36"/>
              <w:ind w:left="196" w:right="196"/>
              <w:rPr>
                <w:sz w:val="20"/>
              </w:rPr>
            </w:pPr>
            <w:r>
              <w:rPr>
                <w:sz w:val="20"/>
              </w:rPr>
              <w:t>224,1</w:t>
            </w:r>
          </w:p>
        </w:tc>
        <w:tc>
          <w:tcPr>
            <w:tcW w:w="1286" w:type="dxa"/>
          </w:tcPr>
          <w:p w:rsidR="00675C7B" w:rsidRDefault="00675C7B" w:rsidP="00675C7B">
            <w:pPr>
              <w:pStyle w:val="TableParagraph"/>
              <w:spacing w:before="36"/>
              <w:ind w:left="463"/>
              <w:jc w:val="left"/>
              <w:rPr>
                <w:sz w:val="20"/>
              </w:rPr>
            </w:pPr>
            <w:r>
              <w:rPr>
                <w:sz w:val="20"/>
              </w:rPr>
              <w:t>15,7</w:t>
            </w:r>
          </w:p>
        </w:tc>
        <w:tc>
          <w:tcPr>
            <w:tcW w:w="1390" w:type="dxa"/>
          </w:tcPr>
          <w:p w:rsidR="00675C7B" w:rsidRDefault="00675C7B" w:rsidP="00675C7B">
            <w:pPr>
              <w:pStyle w:val="TableParagraph"/>
              <w:spacing w:before="36"/>
              <w:ind w:left="444" w:right="445"/>
              <w:rPr>
                <w:sz w:val="20"/>
              </w:rPr>
            </w:pPr>
            <w:r>
              <w:rPr>
                <w:sz w:val="20"/>
              </w:rPr>
              <w:t>29,8</w:t>
            </w:r>
          </w:p>
        </w:tc>
        <w:tc>
          <w:tcPr>
            <w:tcW w:w="850" w:type="dxa"/>
          </w:tcPr>
          <w:p w:rsidR="00675C7B" w:rsidRDefault="00675C7B" w:rsidP="00675C7B">
            <w:pPr>
              <w:pStyle w:val="TableParagraph"/>
              <w:spacing w:before="36"/>
              <w:ind w:right="317"/>
              <w:jc w:val="right"/>
              <w:rPr>
                <w:sz w:val="20"/>
              </w:rPr>
            </w:pPr>
            <w:r>
              <w:rPr>
                <w:sz w:val="20"/>
              </w:rPr>
              <w:t>31</w:t>
            </w:r>
          </w:p>
        </w:tc>
        <w:tc>
          <w:tcPr>
            <w:tcW w:w="1038" w:type="dxa"/>
          </w:tcPr>
          <w:p w:rsidR="00675C7B" w:rsidRDefault="00675C7B" w:rsidP="00675C7B">
            <w:pPr>
              <w:pStyle w:val="TableParagraph"/>
              <w:spacing w:before="36"/>
              <w:ind w:left="358"/>
              <w:jc w:val="left"/>
              <w:rPr>
                <w:sz w:val="20"/>
              </w:rPr>
            </w:pPr>
            <w:r>
              <w:rPr>
                <w:sz w:val="20"/>
              </w:rPr>
              <w:t>-2,3</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1999</w:t>
            </w:r>
          </w:p>
        </w:tc>
        <w:tc>
          <w:tcPr>
            <w:tcW w:w="1618" w:type="dxa"/>
          </w:tcPr>
          <w:p w:rsidR="00675C7B" w:rsidRDefault="00675C7B" w:rsidP="00675C7B">
            <w:pPr>
              <w:pStyle w:val="TableParagraph"/>
              <w:ind w:left="561" w:right="557"/>
              <w:rPr>
                <w:sz w:val="20"/>
              </w:rPr>
            </w:pPr>
            <w:r>
              <w:rPr>
                <w:sz w:val="20"/>
              </w:rPr>
              <w:t>13,6</w:t>
            </w:r>
          </w:p>
        </w:tc>
        <w:tc>
          <w:tcPr>
            <w:tcW w:w="1068" w:type="dxa"/>
          </w:tcPr>
          <w:p w:rsidR="00675C7B" w:rsidRDefault="00675C7B" w:rsidP="00675C7B">
            <w:pPr>
              <w:pStyle w:val="TableParagraph"/>
              <w:ind w:right="352"/>
              <w:jc w:val="right"/>
              <w:rPr>
                <w:sz w:val="20"/>
              </w:rPr>
            </w:pPr>
            <w:r>
              <w:rPr>
                <w:sz w:val="20"/>
              </w:rPr>
              <w:t>55,5</w:t>
            </w:r>
          </w:p>
        </w:tc>
        <w:tc>
          <w:tcPr>
            <w:tcW w:w="780" w:type="dxa"/>
          </w:tcPr>
          <w:p w:rsidR="00675C7B" w:rsidRDefault="00675C7B" w:rsidP="00675C7B">
            <w:pPr>
              <w:pStyle w:val="TableParagraph"/>
              <w:ind w:left="139" w:right="140"/>
              <w:rPr>
                <w:sz w:val="20"/>
              </w:rPr>
            </w:pPr>
            <w:r>
              <w:rPr>
                <w:sz w:val="20"/>
              </w:rPr>
              <w:t>85,6</w:t>
            </w:r>
          </w:p>
        </w:tc>
        <w:tc>
          <w:tcPr>
            <w:tcW w:w="893" w:type="dxa"/>
          </w:tcPr>
          <w:p w:rsidR="00675C7B" w:rsidRDefault="00675C7B" w:rsidP="00675C7B">
            <w:pPr>
              <w:pStyle w:val="TableParagraph"/>
              <w:ind w:left="196" w:right="196"/>
              <w:rPr>
                <w:sz w:val="20"/>
              </w:rPr>
            </w:pPr>
            <w:r>
              <w:rPr>
                <w:sz w:val="20"/>
              </w:rPr>
              <w:t>170,9</w:t>
            </w:r>
          </w:p>
        </w:tc>
        <w:tc>
          <w:tcPr>
            <w:tcW w:w="1286" w:type="dxa"/>
          </w:tcPr>
          <w:p w:rsidR="00675C7B" w:rsidRDefault="00675C7B" w:rsidP="00675C7B">
            <w:pPr>
              <w:pStyle w:val="TableParagraph"/>
              <w:ind w:left="429"/>
              <w:jc w:val="left"/>
              <w:rPr>
                <w:sz w:val="20"/>
              </w:rPr>
            </w:pPr>
            <w:r>
              <w:rPr>
                <w:sz w:val="20"/>
              </w:rPr>
              <w:t>-16,5</w:t>
            </w:r>
          </w:p>
        </w:tc>
        <w:tc>
          <w:tcPr>
            <w:tcW w:w="1390" w:type="dxa"/>
          </w:tcPr>
          <w:p w:rsidR="00675C7B" w:rsidRDefault="00675C7B" w:rsidP="00675C7B">
            <w:pPr>
              <w:pStyle w:val="TableParagraph"/>
              <w:ind w:left="444" w:right="445"/>
              <w:rPr>
                <w:sz w:val="20"/>
              </w:rPr>
            </w:pPr>
            <w:r>
              <w:rPr>
                <w:sz w:val="20"/>
              </w:rPr>
              <w:t>-19,8</w:t>
            </w:r>
          </w:p>
        </w:tc>
        <w:tc>
          <w:tcPr>
            <w:tcW w:w="850" w:type="dxa"/>
          </w:tcPr>
          <w:p w:rsidR="00675C7B" w:rsidRDefault="00675C7B" w:rsidP="00675C7B">
            <w:pPr>
              <w:pStyle w:val="TableParagraph"/>
              <w:ind w:right="211"/>
              <w:jc w:val="right"/>
              <w:rPr>
                <w:sz w:val="20"/>
              </w:rPr>
            </w:pPr>
            <w:r>
              <w:rPr>
                <w:w w:val="95"/>
                <w:sz w:val="20"/>
              </w:rPr>
              <w:t>-16,7</w:t>
            </w:r>
          </w:p>
        </w:tc>
        <w:tc>
          <w:tcPr>
            <w:tcW w:w="1038" w:type="dxa"/>
          </w:tcPr>
          <w:p w:rsidR="00675C7B" w:rsidRDefault="00675C7B" w:rsidP="00675C7B">
            <w:pPr>
              <w:pStyle w:val="TableParagraph"/>
              <w:ind w:left="307"/>
              <w:jc w:val="left"/>
              <w:rPr>
                <w:sz w:val="20"/>
              </w:rPr>
            </w:pPr>
            <w:r>
              <w:rPr>
                <w:sz w:val="20"/>
              </w:rPr>
              <w:t>-18,4</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2000</w:t>
            </w:r>
          </w:p>
        </w:tc>
        <w:tc>
          <w:tcPr>
            <w:tcW w:w="1618" w:type="dxa"/>
          </w:tcPr>
          <w:p w:rsidR="00675C7B" w:rsidRDefault="00675C7B" w:rsidP="00675C7B">
            <w:pPr>
              <w:pStyle w:val="TableParagraph"/>
              <w:ind w:left="559" w:right="557"/>
              <w:rPr>
                <w:sz w:val="20"/>
              </w:rPr>
            </w:pPr>
            <w:r>
              <w:rPr>
                <w:sz w:val="20"/>
              </w:rPr>
              <w:t>-11,7</w:t>
            </w:r>
          </w:p>
        </w:tc>
        <w:tc>
          <w:tcPr>
            <w:tcW w:w="1068" w:type="dxa"/>
          </w:tcPr>
          <w:p w:rsidR="00675C7B" w:rsidRDefault="00675C7B" w:rsidP="00675C7B">
            <w:pPr>
              <w:pStyle w:val="TableParagraph"/>
              <w:ind w:right="352"/>
              <w:jc w:val="right"/>
              <w:rPr>
                <w:sz w:val="20"/>
              </w:rPr>
            </w:pPr>
            <w:r>
              <w:rPr>
                <w:sz w:val="20"/>
              </w:rPr>
              <w:t>29,7</w:t>
            </w:r>
          </w:p>
        </w:tc>
        <w:tc>
          <w:tcPr>
            <w:tcW w:w="780" w:type="dxa"/>
          </w:tcPr>
          <w:p w:rsidR="00675C7B" w:rsidRDefault="00675C7B" w:rsidP="00675C7B">
            <w:pPr>
              <w:pStyle w:val="TableParagraph"/>
              <w:ind w:left="139" w:right="140"/>
              <w:rPr>
                <w:sz w:val="20"/>
              </w:rPr>
            </w:pPr>
            <w:r>
              <w:rPr>
                <w:sz w:val="20"/>
              </w:rPr>
              <w:t>64,6</w:t>
            </w:r>
          </w:p>
        </w:tc>
        <w:tc>
          <w:tcPr>
            <w:tcW w:w="893" w:type="dxa"/>
          </w:tcPr>
          <w:p w:rsidR="00675C7B" w:rsidRDefault="00675C7B" w:rsidP="00675C7B">
            <w:pPr>
              <w:pStyle w:val="TableParagraph"/>
              <w:ind w:left="196" w:right="196"/>
              <w:rPr>
                <w:sz w:val="20"/>
              </w:rPr>
            </w:pPr>
            <w:r>
              <w:rPr>
                <w:sz w:val="20"/>
              </w:rPr>
              <w:t>53</w:t>
            </w:r>
          </w:p>
        </w:tc>
        <w:tc>
          <w:tcPr>
            <w:tcW w:w="1286" w:type="dxa"/>
          </w:tcPr>
          <w:p w:rsidR="00675C7B" w:rsidRDefault="00675C7B" w:rsidP="00675C7B">
            <w:pPr>
              <w:pStyle w:val="TableParagraph"/>
              <w:ind w:left="429"/>
              <w:jc w:val="left"/>
              <w:rPr>
                <w:sz w:val="20"/>
              </w:rPr>
            </w:pPr>
            <w:r>
              <w:rPr>
                <w:sz w:val="20"/>
              </w:rPr>
              <w:t>-39,7</w:t>
            </w:r>
          </w:p>
        </w:tc>
        <w:tc>
          <w:tcPr>
            <w:tcW w:w="1390" w:type="dxa"/>
          </w:tcPr>
          <w:p w:rsidR="00675C7B" w:rsidRDefault="00675C7B" w:rsidP="00675C7B">
            <w:pPr>
              <w:pStyle w:val="TableParagraph"/>
              <w:ind w:left="444" w:right="445"/>
              <w:rPr>
                <w:sz w:val="20"/>
              </w:rPr>
            </w:pPr>
            <w:r>
              <w:rPr>
                <w:sz w:val="20"/>
              </w:rPr>
              <w:t>-43,1</w:t>
            </w:r>
          </w:p>
        </w:tc>
        <w:tc>
          <w:tcPr>
            <w:tcW w:w="850" w:type="dxa"/>
          </w:tcPr>
          <w:p w:rsidR="00675C7B" w:rsidRDefault="00675C7B" w:rsidP="00675C7B">
            <w:pPr>
              <w:pStyle w:val="TableParagraph"/>
              <w:ind w:right="211"/>
              <w:jc w:val="right"/>
              <w:rPr>
                <w:sz w:val="20"/>
              </w:rPr>
            </w:pPr>
            <w:r>
              <w:rPr>
                <w:w w:val="95"/>
                <w:sz w:val="20"/>
              </w:rPr>
              <w:t>-42,1</w:t>
            </w:r>
          </w:p>
        </w:tc>
        <w:tc>
          <w:tcPr>
            <w:tcW w:w="1038" w:type="dxa"/>
          </w:tcPr>
          <w:p w:rsidR="00675C7B" w:rsidRDefault="00675C7B" w:rsidP="00675C7B">
            <w:pPr>
              <w:pStyle w:val="TableParagraph"/>
              <w:ind w:left="307"/>
              <w:jc w:val="left"/>
              <w:rPr>
                <w:sz w:val="20"/>
              </w:rPr>
            </w:pPr>
            <w:r>
              <w:rPr>
                <w:sz w:val="20"/>
              </w:rPr>
              <w:t>-32,8</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2001</w:t>
            </w:r>
          </w:p>
        </w:tc>
        <w:tc>
          <w:tcPr>
            <w:tcW w:w="1618" w:type="dxa"/>
          </w:tcPr>
          <w:p w:rsidR="00675C7B" w:rsidRDefault="00675C7B" w:rsidP="00675C7B">
            <w:pPr>
              <w:pStyle w:val="TableParagraph"/>
              <w:ind w:left="559" w:right="557"/>
              <w:rPr>
                <w:sz w:val="20"/>
              </w:rPr>
            </w:pPr>
            <w:r>
              <w:rPr>
                <w:sz w:val="20"/>
              </w:rPr>
              <w:t>-24,1</w:t>
            </w:r>
          </w:p>
        </w:tc>
        <w:tc>
          <w:tcPr>
            <w:tcW w:w="1068" w:type="dxa"/>
          </w:tcPr>
          <w:p w:rsidR="00675C7B" w:rsidRDefault="00675C7B" w:rsidP="00675C7B">
            <w:pPr>
              <w:pStyle w:val="TableParagraph"/>
              <w:ind w:right="352"/>
              <w:jc w:val="right"/>
              <w:rPr>
                <w:sz w:val="20"/>
              </w:rPr>
            </w:pPr>
            <w:r>
              <w:rPr>
                <w:sz w:val="20"/>
              </w:rPr>
              <w:t>14,5</w:t>
            </w:r>
          </w:p>
        </w:tc>
        <w:tc>
          <w:tcPr>
            <w:tcW w:w="780" w:type="dxa"/>
          </w:tcPr>
          <w:p w:rsidR="00675C7B" w:rsidRDefault="00675C7B" w:rsidP="00675C7B">
            <w:pPr>
              <w:pStyle w:val="TableParagraph"/>
              <w:ind w:left="139" w:right="140"/>
              <w:rPr>
                <w:sz w:val="20"/>
              </w:rPr>
            </w:pPr>
            <w:r>
              <w:rPr>
                <w:sz w:val="20"/>
              </w:rPr>
              <w:t>37,5</w:t>
            </w:r>
          </w:p>
        </w:tc>
        <w:tc>
          <w:tcPr>
            <w:tcW w:w="893" w:type="dxa"/>
          </w:tcPr>
          <w:p w:rsidR="00675C7B" w:rsidRDefault="00675C7B" w:rsidP="00675C7B">
            <w:pPr>
              <w:pStyle w:val="TableParagraph"/>
              <w:ind w:left="196" w:right="196"/>
              <w:rPr>
                <w:sz w:val="20"/>
              </w:rPr>
            </w:pPr>
            <w:r>
              <w:rPr>
                <w:sz w:val="20"/>
              </w:rPr>
              <w:t>19,4</w:t>
            </w:r>
          </w:p>
        </w:tc>
        <w:tc>
          <w:tcPr>
            <w:tcW w:w="1286" w:type="dxa"/>
          </w:tcPr>
          <w:p w:rsidR="00675C7B" w:rsidRDefault="00675C7B" w:rsidP="00675C7B">
            <w:pPr>
              <w:pStyle w:val="TableParagraph"/>
              <w:ind w:left="429"/>
              <w:jc w:val="left"/>
              <w:rPr>
                <w:sz w:val="20"/>
              </w:rPr>
            </w:pPr>
            <w:r>
              <w:rPr>
                <w:sz w:val="20"/>
              </w:rPr>
              <w:t>-54,3</w:t>
            </w:r>
          </w:p>
        </w:tc>
        <w:tc>
          <w:tcPr>
            <w:tcW w:w="1390" w:type="dxa"/>
          </w:tcPr>
          <w:p w:rsidR="00675C7B" w:rsidRDefault="00675C7B" w:rsidP="00675C7B">
            <w:pPr>
              <w:pStyle w:val="TableParagraph"/>
              <w:ind w:left="444" w:right="445"/>
              <w:rPr>
                <w:sz w:val="20"/>
              </w:rPr>
            </w:pPr>
            <w:r>
              <w:rPr>
                <w:sz w:val="20"/>
              </w:rPr>
              <w:t>-61,5</w:t>
            </w:r>
          </w:p>
        </w:tc>
        <w:tc>
          <w:tcPr>
            <w:tcW w:w="850" w:type="dxa"/>
          </w:tcPr>
          <w:p w:rsidR="00675C7B" w:rsidRDefault="00675C7B" w:rsidP="00675C7B">
            <w:pPr>
              <w:pStyle w:val="TableParagraph"/>
              <w:ind w:right="211"/>
              <w:jc w:val="right"/>
              <w:rPr>
                <w:sz w:val="20"/>
              </w:rPr>
            </w:pPr>
            <w:r>
              <w:rPr>
                <w:w w:val="95"/>
                <w:sz w:val="20"/>
              </w:rPr>
              <w:t>-57,4</w:t>
            </w:r>
          </w:p>
        </w:tc>
        <w:tc>
          <w:tcPr>
            <w:tcW w:w="1038" w:type="dxa"/>
          </w:tcPr>
          <w:p w:rsidR="00675C7B" w:rsidRDefault="00675C7B" w:rsidP="00675C7B">
            <w:pPr>
              <w:pStyle w:val="TableParagraph"/>
              <w:ind w:left="307"/>
              <w:jc w:val="left"/>
              <w:rPr>
                <w:sz w:val="20"/>
              </w:rPr>
            </w:pPr>
            <w:r>
              <w:rPr>
                <w:sz w:val="20"/>
              </w:rPr>
              <w:t>-44,9</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2002</w:t>
            </w:r>
          </w:p>
        </w:tc>
        <w:tc>
          <w:tcPr>
            <w:tcW w:w="1618" w:type="dxa"/>
          </w:tcPr>
          <w:p w:rsidR="00675C7B" w:rsidRDefault="00675C7B" w:rsidP="00675C7B">
            <w:pPr>
              <w:pStyle w:val="TableParagraph"/>
              <w:ind w:left="559" w:right="557"/>
              <w:rPr>
                <w:sz w:val="20"/>
              </w:rPr>
            </w:pPr>
            <w:r>
              <w:rPr>
                <w:sz w:val="20"/>
              </w:rPr>
              <w:t>-29,5</w:t>
            </w:r>
          </w:p>
        </w:tc>
        <w:tc>
          <w:tcPr>
            <w:tcW w:w="1068" w:type="dxa"/>
          </w:tcPr>
          <w:p w:rsidR="00675C7B" w:rsidRDefault="00675C7B" w:rsidP="00675C7B">
            <w:pPr>
              <w:pStyle w:val="TableParagraph"/>
              <w:ind w:right="371"/>
              <w:jc w:val="right"/>
              <w:rPr>
                <w:sz w:val="20"/>
              </w:rPr>
            </w:pPr>
            <w:r>
              <w:rPr>
                <w:sz w:val="20"/>
              </w:rPr>
              <w:t>-3,3</w:t>
            </w:r>
          </w:p>
        </w:tc>
        <w:tc>
          <w:tcPr>
            <w:tcW w:w="780" w:type="dxa"/>
          </w:tcPr>
          <w:p w:rsidR="00675C7B" w:rsidRDefault="00675C7B" w:rsidP="00675C7B">
            <w:pPr>
              <w:pStyle w:val="TableParagraph"/>
              <w:ind w:left="139" w:right="140"/>
              <w:rPr>
                <w:sz w:val="20"/>
              </w:rPr>
            </w:pPr>
            <w:r>
              <w:rPr>
                <w:sz w:val="20"/>
              </w:rPr>
              <w:t>1,9</w:t>
            </w:r>
          </w:p>
        </w:tc>
        <w:tc>
          <w:tcPr>
            <w:tcW w:w="893" w:type="dxa"/>
          </w:tcPr>
          <w:p w:rsidR="00675C7B" w:rsidRDefault="00675C7B" w:rsidP="00675C7B">
            <w:pPr>
              <w:pStyle w:val="TableParagraph"/>
              <w:ind w:left="196" w:right="196"/>
              <w:rPr>
                <w:sz w:val="20"/>
              </w:rPr>
            </w:pPr>
            <w:r>
              <w:rPr>
                <w:sz w:val="20"/>
              </w:rPr>
              <w:t>22</w:t>
            </w:r>
          </w:p>
        </w:tc>
        <w:tc>
          <w:tcPr>
            <w:tcW w:w="1286" w:type="dxa"/>
          </w:tcPr>
          <w:p w:rsidR="00675C7B" w:rsidRDefault="00675C7B" w:rsidP="00675C7B">
            <w:pPr>
              <w:pStyle w:val="TableParagraph"/>
              <w:ind w:left="429"/>
              <w:jc w:val="left"/>
              <w:rPr>
                <w:sz w:val="20"/>
              </w:rPr>
            </w:pPr>
            <w:r>
              <w:rPr>
                <w:sz w:val="20"/>
              </w:rPr>
              <w:t>-49,9</w:t>
            </w:r>
          </w:p>
        </w:tc>
        <w:tc>
          <w:tcPr>
            <w:tcW w:w="1390" w:type="dxa"/>
          </w:tcPr>
          <w:p w:rsidR="00675C7B" w:rsidRDefault="00675C7B" w:rsidP="00675C7B">
            <w:pPr>
              <w:pStyle w:val="TableParagraph"/>
              <w:ind w:left="444" w:right="445"/>
              <w:rPr>
                <w:sz w:val="20"/>
              </w:rPr>
            </w:pPr>
            <w:r>
              <w:rPr>
                <w:sz w:val="20"/>
              </w:rPr>
              <w:t>-59,3</w:t>
            </w:r>
          </w:p>
        </w:tc>
        <w:tc>
          <w:tcPr>
            <w:tcW w:w="850" w:type="dxa"/>
          </w:tcPr>
          <w:p w:rsidR="00675C7B" w:rsidRDefault="00675C7B" w:rsidP="00675C7B">
            <w:pPr>
              <w:pStyle w:val="TableParagraph"/>
              <w:ind w:right="211"/>
              <w:jc w:val="right"/>
              <w:rPr>
                <w:sz w:val="20"/>
              </w:rPr>
            </w:pPr>
            <w:r>
              <w:rPr>
                <w:w w:val="95"/>
                <w:sz w:val="20"/>
              </w:rPr>
              <w:t>-47,4</w:t>
            </w:r>
          </w:p>
        </w:tc>
        <w:tc>
          <w:tcPr>
            <w:tcW w:w="1038" w:type="dxa"/>
          </w:tcPr>
          <w:p w:rsidR="00675C7B" w:rsidRDefault="00675C7B" w:rsidP="00675C7B">
            <w:pPr>
              <w:pStyle w:val="TableParagraph"/>
              <w:ind w:left="307"/>
              <w:jc w:val="left"/>
              <w:rPr>
                <w:sz w:val="20"/>
              </w:rPr>
            </w:pPr>
            <w:r>
              <w:rPr>
                <w:sz w:val="20"/>
              </w:rPr>
              <w:t>-43,4</w:t>
            </w:r>
          </w:p>
        </w:tc>
      </w:tr>
      <w:tr w:rsidR="00675C7B" w:rsidTr="00675C7B">
        <w:trPr>
          <w:trHeight w:hRule="exact" w:val="322"/>
        </w:trPr>
        <w:tc>
          <w:tcPr>
            <w:tcW w:w="718" w:type="dxa"/>
          </w:tcPr>
          <w:p w:rsidR="00675C7B" w:rsidRDefault="001853BC" w:rsidP="00675C7B">
            <w:pPr>
              <w:pStyle w:val="TableParagraph"/>
              <w:spacing w:before="77"/>
              <w:ind w:left="135" w:right="133"/>
              <w:rPr>
                <w:sz w:val="20"/>
              </w:rPr>
            </w:pPr>
            <w:r>
              <w:rPr>
                <w:sz w:val="20"/>
              </w:rPr>
              <w:t>2003</w:t>
            </w:r>
          </w:p>
        </w:tc>
        <w:tc>
          <w:tcPr>
            <w:tcW w:w="1618" w:type="dxa"/>
          </w:tcPr>
          <w:p w:rsidR="00675C7B" w:rsidRDefault="00675C7B" w:rsidP="00675C7B">
            <w:pPr>
              <w:pStyle w:val="TableParagraph"/>
              <w:spacing w:before="36"/>
              <w:ind w:left="559" w:right="557"/>
              <w:rPr>
                <w:sz w:val="20"/>
              </w:rPr>
            </w:pPr>
            <w:r>
              <w:rPr>
                <w:sz w:val="20"/>
              </w:rPr>
              <w:t>-22,1</w:t>
            </w:r>
          </w:p>
        </w:tc>
        <w:tc>
          <w:tcPr>
            <w:tcW w:w="1068" w:type="dxa"/>
          </w:tcPr>
          <w:p w:rsidR="00675C7B" w:rsidRDefault="00675C7B" w:rsidP="00675C7B">
            <w:pPr>
              <w:pStyle w:val="TableParagraph"/>
              <w:spacing w:before="36"/>
              <w:ind w:right="1"/>
              <w:rPr>
                <w:sz w:val="20"/>
              </w:rPr>
            </w:pPr>
            <w:r>
              <w:rPr>
                <w:w w:val="99"/>
                <w:sz w:val="20"/>
              </w:rPr>
              <w:t>8</w:t>
            </w:r>
          </w:p>
        </w:tc>
        <w:tc>
          <w:tcPr>
            <w:tcW w:w="780" w:type="dxa"/>
          </w:tcPr>
          <w:p w:rsidR="00675C7B" w:rsidRDefault="00675C7B" w:rsidP="00675C7B">
            <w:pPr>
              <w:pStyle w:val="TableParagraph"/>
              <w:spacing w:before="36"/>
              <w:ind w:left="140" w:right="138"/>
              <w:rPr>
                <w:sz w:val="20"/>
              </w:rPr>
            </w:pPr>
            <w:r>
              <w:rPr>
                <w:sz w:val="20"/>
              </w:rPr>
              <w:t>12</w:t>
            </w:r>
          </w:p>
        </w:tc>
        <w:tc>
          <w:tcPr>
            <w:tcW w:w="893" w:type="dxa"/>
          </w:tcPr>
          <w:p w:rsidR="00675C7B" w:rsidRDefault="00675C7B" w:rsidP="00675C7B">
            <w:pPr>
              <w:pStyle w:val="TableParagraph"/>
              <w:spacing w:before="36"/>
              <w:ind w:left="196" w:right="196"/>
              <w:rPr>
                <w:sz w:val="20"/>
              </w:rPr>
            </w:pPr>
            <w:r>
              <w:rPr>
                <w:sz w:val="20"/>
              </w:rPr>
              <w:t>54,5</w:t>
            </w:r>
          </w:p>
        </w:tc>
        <w:tc>
          <w:tcPr>
            <w:tcW w:w="1286" w:type="dxa"/>
          </w:tcPr>
          <w:p w:rsidR="00675C7B" w:rsidRDefault="00675C7B" w:rsidP="00675C7B">
            <w:pPr>
              <w:pStyle w:val="TableParagraph"/>
              <w:spacing w:before="36"/>
              <w:ind w:left="429"/>
              <w:jc w:val="left"/>
              <w:rPr>
                <w:sz w:val="20"/>
              </w:rPr>
            </w:pPr>
            <w:r>
              <w:rPr>
                <w:sz w:val="20"/>
              </w:rPr>
              <w:t>-46,6</w:t>
            </w:r>
          </w:p>
        </w:tc>
        <w:tc>
          <w:tcPr>
            <w:tcW w:w="1390" w:type="dxa"/>
          </w:tcPr>
          <w:p w:rsidR="00675C7B" w:rsidRDefault="00675C7B" w:rsidP="00675C7B">
            <w:pPr>
              <w:pStyle w:val="TableParagraph"/>
              <w:spacing w:before="36"/>
              <w:ind w:left="444" w:right="445"/>
              <w:rPr>
                <w:sz w:val="20"/>
              </w:rPr>
            </w:pPr>
            <w:r>
              <w:rPr>
                <w:sz w:val="20"/>
              </w:rPr>
              <w:t>-57,9</w:t>
            </w:r>
          </w:p>
        </w:tc>
        <w:tc>
          <w:tcPr>
            <w:tcW w:w="850" w:type="dxa"/>
          </w:tcPr>
          <w:p w:rsidR="00675C7B" w:rsidRDefault="00675C7B" w:rsidP="00675C7B">
            <w:pPr>
              <w:pStyle w:val="TableParagraph"/>
              <w:spacing w:before="36"/>
              <w:ind w:right="287"/>
              <w:jc w:val="right"/>
              <w:rPr>
                <w:sz w:val="20"/>
              </w:rPr>
            </w:pPr>
            <w:r>
              <w:rPr>
                <w:w w:val="95"/>
                <w:sz w:val="20"/>
              </w:rPr>
              <w:t>-51</w:t>
            </w:r>
          </w:p>
        </w:tc>
        <w:tc>
          <w:tcPr>
            <w:tcW w:w="1038" w:type="dxa"/>
          </w:tcPr>
          <w:p w:rsidR="00675C7B" w:rsidRDefault="00675C7B" w:rsidP="00675C7B">
            <w:pPr>
              <w:pStyle w:val="TableParagraph"/>
              <w:spacing w:before="36"/>
              <w:ind w:left="307"/>
              <w:jc w:val="left"/>
              <w:rPr>
                <w:sz w:val="20"/>
              </w:rPr>
            </w:pPr>
            <w:r>
              <w:rPr>
                <w:sz w:val="20"/>
              </w:rPr>
              <w:t>-45,5</w:t>
            </w:r>
          </w:p>
        </w:tc>
      </w:tr>
      <w:tr w:rsidR="00675C7B" w:rsidTr="00675C7B">
        <w:trPr>
          <w:trHeight w:hRule="exact" w:val="324"/>
        </w:trPr>
        <w:tc>
          <w:tcPr>
            <w:tcW w:w="718" w:type="dxa"/>
          </w:tcPr>
          <w:p w:rsidR="00675C7B" w:rsidRDefault="001853BC" w:rsidP="00675C7B">
            <w:pPr>
              <w:pStyle w:val="TableParagraph"/>
              <w:spacing w:before="77"/>
              <w:ind w:left="135" w:right="133"/>
              <w:rPr>
                <w:sz w:val="20"/>
              </w:rPr>
            </w:pPr>
            <w:r>
              <w:rPr>
                <w:sz w:val="20"/>
              </w:rPr>
              <w:t>2004</w:t>
            </w:r>
          </w:p>
        </w:tc>
        <w:tc>
          <w:tcPr>
            <w:tcW w:w="1618" w:type="dxa"/>
          </w:tcPr>
          <w:p w:rsidR="00675C7B" w:rsidRDefault="00675C7B" w:rsidP="00675C7B">
            <w:pPr>
              <w:pStyle w:val="TableParagraph"/>
              <w:spacing w:before="36"/>
              <w:ind w:left="557" w:right="557"/>
              <w:rPr>
                <w:sz w:val="20"/>
              </w:rPr>
            </w:pPr>
            <w:r>
              <w:rPr>
                <w:sz w:val="20"/>
              </w:rPr>
              <w:t>-1</w:t>
            </w:r>
          </w:p>
        </w:tc>
        <w:tc>
          <w:tcPr>
            <w:tcW w:w="1068" w:type="dxa"/>
          </w:tcPr>
          <w:p w:rsidR="00675C7B" w:rsidRDefault="00675C7B" w:rsidP="00675C7B">
            <w:pPr>
              <w:pStyle w:val="TableParagraph"/>
              <w:spacing w:before="36"/>
              <w:ind w:right="352"/>
              <w:jc w:val="right"/>
              <w:rPr>
                <w:sz w:val="20"/>
              </w:rPr>
            </w:pPr>
            <w:r>
              <w:rPr>
                <w:sz w:val="20"/>
              </w:rPr>
              <w:t>30,8</w:t>
            </w:r>
          </w:p>
        </w:tc>
        <w:tc>
          <w:tcPr>
            <w:tcW w:w="780" w:type="dxa"/>
          </w:tcPr>
          <w:p w:rsidR="00675C7B" w:rsidRDefault="00675C7B" w:rsidP="00675C7B">
            <w:pPr>
              <w:pStyle w:val="TableParagraph"/>
              <w:spacing w:before="36"/>
              <w:ind w:left="139" w:right="140"/>
              <w:rPr>
                <w:sz w:val="20"/>
              </w:rPr>
            </w:pPr>
            <w:r>
              <w:rPr>
                <w:sz w:val="20"/>
              </w:rPr>
              <w:t>64,8</w:t>
            </w:r>
          </w:p>
        </w:tc>
        <w:tc>
          <w:tcPr>
            <w:tcW w:w="893" w:type="dxa"/>
          </w:tcPr>
          <w:p w:rsidR="00675C7B" w:rsidRDefault="00675C7B" w:rsidP="00675C7B">
            <w:pPr>
              <w:pStyle w:val="TableParagraph"/>
              <w:spacing w:before="36"/>
              <w:ind w:left="196" w:right="196"/>
              <w:rPr>
                <w:sz w:val="20"/>
              </w:rPr>
            </w:pPr>
            <w:r>
              <w:rPr>
                <w:sz w:val="20"/>
              </w:rPr>
              <w:t>52,2</w:t>
            </w:r>
          </w:p>
        </w:tc>
        <w:tc>
          <w:tcPr>
            <w:tcW w:w="1286" w:type="dxa"/>
          </w:tcPr>
          <w:p w:rsidR="00675C7B" w:rsidRDefault="00675C7B" w:rsidP="00675C7B">
            <w:pPr>
              <w:pStyle w:val="TableParagraph"/>
              <w:spacing w:before="36"/>
              <w:ind w:left="429"/>
              <w:jc w:val="left"/>
              <w:rPr>
                <w:sz w:val="20"/>
              </w:rPr>
            </w:pPr>
            <w:r>
              <w:rPr>
                <w:sz w:val="20"/>
              </w:rPr>
              <w:t>-33,8</w:t>
            </w:r>
          </w:p>
        </w:tc>
        <w:tc>
          <w:tcPr>
            <w:tcW w:w="1390" w:type="dxa"/>
          </w:tcPr>
          <w:p w:rsidR="00675C7B" w:rsidRDefault="00675C7B" w:rsidP="00675C7B">
            <w:pPr>
              <w:pStyle w:val="TableParagraph"/>
              <w:spacing w:before="36"/>
              <w:ind w:left="444" w:right="445"/>
              <w:rPr>
                <w:sz w:val="20"/>
              </w:rPr>
            </w:pPr>
            <w:r>
              <w:rPr>
                <w:sz w:val="20"/>
              </w:rPr>
              <w:t>-42,3</w:t>
            </w:r>
          </w:p>
        </w:tc>
        <w:tc>
          <w:tcPr>
            <w:tcW w:w="850" w:type="dxa"/>
          </w:tcPr>
          <w:p w:rsidR="00675C7B" w:rsidRDefault="00675C7B" w:rsidP="00675C7B">
            <w:pPr>
              <w:pStyle w:val="TableParagraph"/>
              <w:spacing w:before="36"/>
              <w:ind w:right="211"/>
              <w:jc w:val="right"/>
              <w:rPr>
                <w:sz w:val="20"/>
              </w:rPr>
            </w:pPr>
            <w:r>
              <w:rPr>
                <w:w w:val="95"/>
                <w:sz w:val="20"/>
              </w:rPr>
              <w:t>-44,3</w:t>
            </w:r>
          </w:p>
        </w:tc>
        <w:tc>
          <w:tcPr>
            <w:tcW w:w="1038" w:type="dxa"/>
          </w:tcPr>
          <w:p w:rsidR="00675C7B" w:rsidRDefault="00675C7B" w:rsidP="00675C7B">
            <w:pPr>
              <w:pStyle w:val="TableParagraph"/>
              <w:spacing w:before="36"/>
              <w:ind w:left="307"/>
              <w:jc w:val="left"/>
              <w:rPr>
                <w:sz w:val="20"/>
              </w:rPr>
            </w:pPr>
            <w:r>
              <w:rPr>
                <w:sz w:val="20"/>
              </w:rPr>
              <w:t>-33,2</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2005</w:t>
            </w:r>
          </w:p>
        </w:tc>
        <w:tc>
          <w:tcPr>
            <w:tcW w:w="1618" w:type="dxa"/>
          </w:tcPr>
          <w:p w:rsidR="00675C7B" w:rsidRDefault="00675C7B" w:rsidP="00675C7B">
            <w:pPr>
              <w:pStyle w:val="TableParagraph"/>
              <w:ind w:left="561" w:right="557"/>
              <w:rPr>
                <w:sz w:val="20"/>
              </w:rPr>
            </w:pPr>
            <w:r>
              <w:rPr>
                <w:sz w:val="20"/>
              </w:rPr>
              <w:t>18,3</w:t>
            </w:r>
          </w:p>
        </w:tc>
        <w:tc>
          <w:tcPr>
            <w:tcW w:w="1068" w:type="dxa"/>
          </w:tcPr>
          <w:p w:rsidR="00675C7B" w:rsidRDefault="00675C7B" w:rsidP="00675C7B">
            <w:pPr>
              <w:pStyle w:val="TableParagraph"/>
              <w:ind w:right="352"/>
              <w:jc w:val="right"/>
              <w:rPr>
                <w:sz w:val="20"/>
              </w:rPr>
            </w:pPr>
            <w:r>
              <w:rPr>
                <w:sz w:val="20"/>
              </w:rPr>
              <w:t>35,8</w:t>
            </w:r>
          </w:p>
        </w:tc>
        <w:tc>
          <w:tcPr>
            <w:tcW w:w="780" w:type="dxa"/>
          </w:tcPr>
          <w:p w:rsidR="00675C7B" w:rsidRDefault="00675C7B" w:rsidP="00675C7B">
            <w:pPr>
              <w:pStyle w:val="TableParagraph"/>
              <w:ind w:left="139" w:right="140"/>
              <w:rPr>
                <w:sz w:val="20"/>
              </w:rPr>
            </w:pPr>
            <w:r>
              <w:rPr>
                <w:sz w:val="20"/>
              </w:rPr>
              <w:t>43,3</w:t>
            </w:r>
          </w:p>
        </w:tc>
        <w:tc>
          <w:tcPr>
            <w:tcW w:w="893" w:type="dxa"/>
          </w:tcPr>
          <w:p w:rsidR="00675C7B" w:rsidRDefault="00675C7B" w:rsidP="00675C7B">
            <w:pPr>
              <w:pStyle w:val="TableParagraph"/>
              <w:ind w:left="196" w:right="196"/>
              <w:rPr>
                <w:sz w:val="20"/>
              </w:rPr>
            </w:pPr>
            <w:r>
              <w:rPr>
                <w:sz w:val="20"/>
              </w:rPr>
              <w:t>68,7</w:t>
            </w:r>
          </w:p>
        </w:tc>
        <w:tc>
          <w:tcPr>
            <w:tcW w:w="1286" w:type="dxa"/>
          </w:tcPr>
          <w:p w:rsidR="00675C7B" w:rsidRDefault="00675C7B" w:rsidP="00675C7B">
            <w:pPr>
              <w:pStyle w:val="TableParagraph"/>
              <w:ind w:left="479"/>
              <w:jc w:val="left"/>
              <w:rPr>
                <w:sz w:val="20"/>
              </w:rPr>
            </w:pPr>
            <w:r>
              <w:rPr>
                <w:sz w:val="20"/>
              </w:rPr>
              <w:t>-6,6</w:t>
            </w:r>
          </w:p>
        </w:tc>
        <w:tc>
          <w:tcPr>
            <w:tcW w:w="1390" w:type="dxa"/>
          </w:tcPr>
          <w:p w:rsidR="00675C7B" w:rsidRDefault="00675C7B" w:rsidP="00675C7B">
            <w:pPr>
              <w:pStyle w:val="TableParagraph"/>
              <w:ind w:left="444" w:right="445"/>
              <w:rPr>
                <w:sz w:val="20"/>
              </w:rPr>
            </w:pPr>
            <w:r>
              <w:rPr>
                <w:sz w:val="20"/>
              </w:rPr>
              <w:t>-21,4</w:t>
            </w:r>
          </w:p>
        </w:tc>
        <w:tc>
          <w:tcPr>
            <w:tcW w:w="850" w:type="dxa"/>
          </w:tcPr>
          <w:p w:rsidR="00675C7B" w:rsidRDefault="00675C7B" w:rsidP="00675C7B">
            <w:pPr>
              <w:pStyle w:val="TableParagraph"/>
              <w:ind w:right="261"/>
              <w:jc w:val="right"/>
              <w:rPr>
                <w:sz w:val="20"/>
              </w:rPr>
            </w:pPr>
            <w:r>
              <w:rPr>
                <w:sz w:val="20"/>
              </w:rPr>
              <w:t>-7,2</w:t>
            </w:r>
          </w:p>
        </w:tc>
        <w:tc>
          <w:tcPr>
            <w:tcW w:w="1038" w:type="dxa"/>
          </w:tcPr>
          <w:p w:rsidR="00675C7B" w:rsidRDefault="00675C7B" w:rsidP="00675C7B">
            <w:pPr>
              <w:pStyle w:val="TableParagraph"/>
              <w:ind w:left="358"/>
              <w:jc w:val="left"/>
              <w:rPr>
                <w:sz w:val="20"/>
              </w:rPr>
            </w:pPr>
            <w:r>
              <w:rPr>
                <w:sz w:val="20"/>
              </w:rPr>
              <w:t>-1,7</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2006</w:t>
            </w:r>
          </w:p>
        </w:tc>
        <w:tc>
          <w:tcPr>
            <w:tcW w:w="1618" w:type="dxa"/>
          </w:tcPr>
          <w:p w:rsidR="00675C7B" w:rsidRDefault="00675C7B" w:rsidP="00675C7B">
            <w:pPr>
              <w:pStyle w:val="TableParagraph"/>
              <w:ind w:left="561" w:right="557"/>
              <w:rPr>
                <w:sz w:val="20"/>
              </w:rPr>
            </w:pPr>
            <w:r>
              <w:rPr>
                <w:sz w:val="20"/>
              </w:rPr>
              <w:t>4,9</w:t>
            </w:r>
          </w:p>
        </w:tc>
        <w:tc>
          <w:tcPr>
            <w:tcW w:w="1068" w:type="dxa"/>
          </w:tcPr>
          <w:p w:rsidR="00675C7B" w:rsidRDefault="00675C7B" w:rsidP="00675C7B">
            <w:pPr>
              <w:pStyle w:val="TableParagraph"/>
              <w:ind w:right="352"/>
              <w:jc w:val="right"/>
              <w:rPr>
                <w:sz w:val="20"/>
              </w:rPr>
            </w:pPr>
            <w:r>
              <w:rPr>
                <w:sz w:val="20"/>
              </w:rPr>
              <w:t>22,3</w:t>
            </w:r>
          </w:p>
        </w:tc>
        <w:tc>
          <w:tcPr>
            <w:tcW w:w="780" w:type="dxa"/>
          </w:tcPr>
          <w:p w:rsidR="00675C7B" w:rsidRDefault="00675C7B" w:rsidP="00675C7B">
            <w:pPr>
              <w:pStyle w:val="TableParagraph"/>
              <w:ind w:left="139" w:right="140"/>
              <w:rPr>
                <w:sz w:val="20"/>
              </w:rPr>
            </w:pPr>
            <w:r>
              <w:rPr>
                <w:sz w:val="20"/>
              </w:rPr>
              <w:t>19,3</w:t>
            </w:r>
          </w:p>
        </w:tc>
        <w:tc>
          <w:tcPr>
            <w:tcW w:w="893" w:type="dxa"/>
          </w:tcPr>
          <w:p w:rsidR="00675C7B" w:rsidRDefault="00675C7B" w:rsidP="00675C7B">
            <w:pPr>
              <w:pStyle w:val="TableParagraph"/>
              <w:ind w:left="196" w:right="196"/>
              <w:rPr>
                <w:sz w:val="20"/>
              </w:rPr>
            </w:pPr>
            <w:r>
              <w:rPr>
                <w:sz w:val="20"/>
              </w:rPr>
              <w:t>77,9</w:t>
            </w:r>
          </w:p>
        </w:tc>
        <w:tc>
          <w:tcPr>
            <w:tcW w:w="1286" w:type="dxa"/>
          </w:tcPr>
          <w:p w:rsidR="00675C7B" w:rsidRDefault="00675C7B" w:rsidP="00675C7B">
            <w:pPr>
              <w:pStyle w:val="TableParagraph"/>
              <w:ind w:left="429"/>
              <w:jc w:val="left"/>
              <w:rPr>
                <w:sz w:val="20"/>
              </w:rPr>
            </w:pPr>
            <w:r>
              <w:rPr>
                <w:sz w:val="20"/>
              </w:rPr>
              <w:t>-19,8</w:t>
            </w:r>
          </w:p>
        </w:tc>
        <w:tc>
          <w:tcPr>
            <w:tcW w:w="1390" w:type="dxa"/>
          </w:tcPr>
          <w:p w:rsidR="00675C7B" w:rsidRDefault="00675C7B" w:rsidP="00675C7B">
            <w:pPr>
              <w:pStyle w:val="TableParagraph"/>
              <w:ind w:left="444" w:right="445"/>
              <w:rPr>
                <w:sz w:val="20"/>
              </w:rPr>
            </w:pPr>
            <w:r>
              <w:rPr>
                <w:sz w:val="20"/>
              </w:rPr>
              <w:t>-40,5</w:t>
            </w:r>
          </w:p>
        </w:tc>
        <w:tc>
          <w:tcPr>
            <w:tcW w:w="850" w:type="dxa"/>
          </w:tcPr>
          <w:p w:rsidR="00675C7B" w:rsidRDefault="00675C7B" w:rsidP="00675C7B">
            <w:pPr>
              <w:pStyle w:val="TableParagraph"/>
              <w:ind w:right="211"/>
              <w:jc w:val="right"/>
              <w:rPr>
                <w:sz w:val="20"/>
              </w:rPr>
            </w:pPr>
            <w:r>
              <w:rPr>
                <w:w w:val="95"/>
                <w:sz w:val="20"/>
              </w:rPr>
              <w:t>-16,9</w:t>
            </w:r>
          </w:p>
        </w:tc>
        <w:tc>
          <w:tcPr>
            <w:tcW w:w="1038" w:type="dxa"/>
          </w:tcPr>
          <w:p w:rsidR="00675C7B" w:rsidRDefault="00675C7B" w:rsidP="00675C7B">
            <w:pPr>
              <w:pStyle w:val="TableParagraph"/>
              <w:ind w:left="358"/>
              <w:jc w:val="left"/>
              <w:rPr>
                <w:sz w:val="20"/>
              </w:rPr>
            </w:pPr>
            <w:r>
              <w:rPr>
                <w:sz w:val="20"/>
              </w:rPr>
              <w:t>-1,1</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2007</w:t>
            </w:r>
          </w:p>
        </w:tc>
        <w:tc>
          <w:tcPr>
            <w:tcW w:w="1618" w:type="dxa"/>
          </w:tcPr>
          <w:p w:rsidR="00675C7B" w:rsidRDefault="00675C7B" w:rsidP="00675C7B">
            <w:pPr>
              <w:pStyle w:val="TableParagraph"/>
              <w:ind w:left="561" w:right="557"/>
              <w:rPr>
                <w:sz w:val="20"/>
              </w:rPr>
            </w:pPr>
            <w:r>
              <w:rPr>
                <w:sz w:val="20"/>
              </w:rPr>
              <w:t>12,6</w:t>
            </w:r>
          </w:p>
        </w:tc>
        <w:tc>
          <w:tcPr>
            <w:tcW w:w="1068" w:type="dxa"/>
          </w:tcPr>
          <w:p w:rsidR="00675C7B" w:rsidRDefault="00675C7B" w:rsidP="00675C7B">
            <w:pPr>
              <w:pStyle w:val="TableParagraph"/>
              <w:ind w:right="352"/>
              <w:jc w:val="right"/>
              <w:rPr>
                <w:sz w:val="20"/>
              </w:rPr>
            </w:pPr>
            <w:r>
              <w:rPr>
                <w:sz w:val="20"/>
              </w:rPr>
              <w:t>41,7</w:t>
            </w:r>
          </w:p>
        </w:tc>
        <w:tc>
          <w:tcPr>
            <w:tcW w:w="780" w:type="dxa"/>
          </w:tcPr>
          <w:p w:rsidR="00675C7B" w:rsidRDefault="00675C7B" w:rsidP="00675C7B">
            <w:pPr>
              <w:pStyle w:val="TableParagraph"/>
              <w:ind w:left="139" w:right="140"/>
              <w:rPr>
                <w:sz w:val="20"/>
              </w:rPr>
            </w:pPr>
            <w:r>
              <w:rPr>
                <w:sz w:val="20"/>
              </w:rPr>
              <w:t>45,8</w:t>
            </w:r>
          </w:p>
        </w:tc>
        <w:tc>
          <w:tcPr>
            <w:tcW w:w="893" w:type="dxa"/>
          </w:tcPr>
          <w:p w:rsidR="00675C7B" w:rsidRDefault="00675C7B" w:rsidP="00675C7B">
            <w:pPr>
              <w:pStyle w:val="TableParagraph"/>
              <w:ind w:left="196" w:right="196"/>
              <w:rPr>
                <w:sz w:val="20"/>
              </w:rPr>
            </w:pPr>
            <w:r>
              <w:rPr>
                <w:sz w:val="20"/>
              </w:rPr>
              <w:t>64,3</w:t>
            </w:r>
          </w:p>
        </w:tc>
        <w:tc>
          <w:tcPr>
            <w:tcW w:w="1286" w:type="dxa"/>
          </w:tcPr>
          <w:p w:rsidR="00675C7B" w:rsidRDefault="00675C7B" w:rsidP="00675C7B">
            <w:pPr>
              <w:pStyle w:val="TableParagraph"/>
              <w:ind w:left="429"/>
              <w:jc w:val="left"/>
              <w:rPr>
                <w:sz w:val="20"/>
              </w:rPr>
            </w:pPr>
            <w:r>
              <w:rPr>
                <w:sz w:val="20"/>
              </w:rPr>
              <w:t>-18,8</w:t>
            </w:r>
          </w:p>
        </w:tc>
        <w:tc>
          <w:tcPr>
            <w:tcW w:w="1390" w:type="dxa"/>
          </w:tcPr>
          <w:p w:rsidR="00675C7B" w:rsidRDefault="00675C7B" w:rsidP="00675C7B">
            <w:pPr>
              <w:pStyle w:val="TableParagraph"/>
              <w:ind w:left="444" w:right="445"/>
              <w:rPr>
                <w:sz w:val="20"/>
              </w:rPr>
            </w:pPr>
            <w:r>
              <w:rPr>
                <w:sz w:val="20"/>
              </w:rPr>
              <w:t>-44,3</w:t>
            </w:r>
          </w:p>
        </w:tc>
        <w:tc>
          <w:tcPr>
            <w:tcW w:w="850" w:type="dxa"/>
          </w:tcPr>
          <w:p w:rsidR="00675C7B" w:rsidRDefault="00675C7B" w:rsidP="00675C7B">
            <w:pPr>
              <w:pStyle w:val="TableParagraph"/>
              <w:ind w:right="287"/>
              <w:jc w:val="right"/>
              <w:rPr>
                <w:sz w:val="20"/>
              </w:rPr>
            </w:pPr>
            <w:r>
              <w:rPr>
                <w:sz w:val="20"/>
              </w:rPr>
              <w:t>-33</w:t>
            </w:r>
          </w:p>
        </w:tc>
        <w:tc>
          <w:tcPr>
            <w:tcW w:w="1038" w:type="dxa"/>
          </w:tcPr>
          <w:p w:rsidR="00675C7B" w:rsidRDefault="00675C7B" w:rsidP="00675C7B">
            <w:pPr>
              <w:pStyle w:val="TableParagraph"/>
              <w:ind w:left="341"/>
              <w:jc w:val="left"/>
              <w:rPr>
                <w:sz w:val="20"/>
              </w:rPr>
            </w:pPr>
            <w:r>
              <w:rPr>
                <w:sz w:val="20"/>
              </w:rPr>
              <w:t>11,0</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2008</w:t>
            </w:r>
          </w:p>
        </w:tc>
        <w:tc>
          <w:tcPr>
            <w:tcW w:w="1618" w:type="dxa"/>
          </w:tcPr>
          <w:p w:rsidR="00675C7B" w:rsidRDefault="00675C7B" w:rsidP="00675C7B">
            <w:pPr>
              <w:pStyle w:val="TableParagraph"/>
              <w:ind w:left="561" w:right="557"/>
              <w:rPr>
                <w:sz w:val="20"/>
              </w:rPr>
            </w:pPr>
            <w:r>
              <w:rPr>
                <w:sz w:val="20"/>
              </w:rPr>
              <w:t>8,1</w:t>
            </w:r>
          </w:p>
        </w:tc>
        <w:tc>
          <w:tcPr>
            <w:tcW w:w="1068" w:type="dxa"/>
          </w:tcPr>
          <w:p w:rsidR="00675C7B" w:rsidRDefault="00675C7B" w:rsidP="00675C7B">
            <w:pPr>
              <w:pStyle w:val="TableParagraph"/>
              <w:ind w:right="352"/>
              <w:jc w:val="right"/>
              <w:rPr>
                <w:sz w:val="20"/>
              </w:rPr>
            </w:pPr>
            <w:r>
              <w:rPr>
                <w:sz w:val="20"/>
              </w:rPr>
              <w:t>20,3</w:t>
            </w:r>
          </w:p>
        </w:tc>
        <w:tc>
          <w:tcPr>
            <w:tcW w:w="780" w:type="dxa"/>
          </w:tcPr>
          <w:p w:rsidR="00675C7B" w:rsidRDefault="00675C7B" w:rsidP="00675C7B">
            <w:pPr>
              <w:pStyle w:val="TableParagraph"/>
              <w:ind w:left="139" w:right="140"/>
              <w:rPr>
                <w:sz w:val="20"/>
              </w:rPr>
            </w:pPr>
            <w:r>
              <w:rPr>
                <w:sz w:val="20"/>
              </w:rPr>
              <w:t>20,1</w:t>
            </w:r>
          </w:p>
        </w:tc>
        <w:tc>
          <w:tcPr>
            <w:tcW w:w="893" w:type="dxa"/>
          </w:tcPr>
          <w:p w:rsidR="00675C7B" w:rsidRDefault="00675C7B" w:rsidP="00675C7B">
            <w:pPr>
              <w:pStyle w:val="TableParagraph"/>
              <w:ind w:left="196" w:right="196"/>
              <w:rPr>
                <w:sz w:val="20"/>
              </w:rPr>
            </w:pPr>
            <w:r>
              <w:rPr>
                <w:sz w:val="20"/>
              </w:rPr>
              <w:t>45,2</w:t>
            </w:r>
          </w:p>
        </w:tc>
        <w:tc>
          <w:tcPr>
            <w:tcW w:w="1286" w:type="dxa"/>
          </w:tcPr>
          <w:p w:rsidR="00675C7B" w:rsidRDefault="00675C7B" w:rsidP="00675C7B">
            <w:pPr>
              <w:pStyle w:val="TableParagraph"/>
              <w:ind w:left="429"/>
              <w:jc w:val="left"/>
              <w:rPr>
                <w:sz w:val="20"/>
              </w:rPr>
            </w:pPr>
            <w:r>
              <w:rPr>
                <w:sz w:val="20"/>
              </w:rPr>
              <w:t>-11,3</w:t>
            </w:r>
          </w:p>
        </w:tc>
        <w:tc>
          <w:tcPr>
            <w:tcW w:w="1390" w:type="dxa"/>
          </w:tcPr>
          <w:p w:rsidR="00675C7B" w:rsidRDefault="00675C7B" w:rsidP="00675C7B">
            <w:pPr>
              <w:pStyle w:val="TableParagraph"/>
              <w:ind w:left="444" w:right="445"/>
              <w:rPr>
                <w:sz w:val="20"/>
              </w:rPr>
            </w:pPr>
            <w:r>
              <w:rPr>
                <w:sz w:val="20"/>
              </w:rPr>
              <w:t>-33,8</w:t>
            </w:r>
          </w:p>
        </w:tc>
        <w:tc>
          <w:tcPr>
            <w:tcW w:w="850" w:type="dxa"/>
          </w:tcPr>
          <w:p w:rsidR="00675C7B" w:rsidRDefault="00675C7B" w:rsidP="00675C7B">
            <w:pPr>
              <w:pStyle w:val="TableParagraph"/>
              <w:ind w:right="211"/>
              <w:jc w:val="right"/>
              <w:rPr>
                <w:sz w:val="20"/>
              </w:rPr>
            </w:pPr>
            <w:r>
              <w:rPr>
                <w:w w:val="95"/>
                <w:sz w:val="20"/>
              </w:rPr>
              <w:t>-14,4</w:t>
            </w:r>
          </w:p>
        </w:tc>
        <w:tc>
          <w:tcPr>
            <w:tcW w:w="1038" w:type="dxa"/>
          </w:tcPr>
          <w:p w:rsidR="00675C7B" w:rsidRDefault="00675C7B" w:rsidP="00675C7B">
            <w:pPr>
              <w:pStyle w:val="TableParagraph"/>
              <w:ind w:left="391"/>
              <w:jc w:val="left"/>
              <w:rPr>
                <w:sz w:val="20"/>
              </w:rPr>
            </w:pPr>
            <w:r>
              <w:rPr>
                <w:sz w:val="20"/>
              </w:rPr>
              <w:t>3,8</w:t>
            </w:r>
          </w:p>
        </w:tc>
      </w:tr>
      <w:tr w:rsidR="00675C7B" w:rsidTr="00675C7B">
        <w:trPr>
          <w:trHeight w:hRule="exact" w:val="322"/>
        </w:trPr>
        <w:tc>
          <w:tcPr>
            <w:tcW w:w="718" w:type="dxa"/>
          </w:tcPr>
          <w:p w:rsidR="00675C7B" w:rsidRDefault="001853BC" w:rsidP="00675C7B">
            <w:pPr>
              <w:pStyle w:val="TableParagraph"/>
              <w:spacing w:before="77"/>
              <w:ind w:left="135" w:right="133"/>
              <w:rPr>
                <w:sz w:val="20"/>
              </w:rPr>
            </w:pPr>
            <w:r>
              <w:rPr>
                <w:sz w:val="20"/>
              </w:rPr>
              <w:t>2009</w:t>
            </w:r>
          </w:p>
        </w:tc>
        <w:tc>
          <w:tcPr>
            <w:tcW w:w="1618" w:type="dxa"/>
          </w:tcPr>
          <w:p w:rsidR="00675C7B" w:rsidRDefault="00675C7B" w:rsidP="00675C7B">
            <w:pPr>
              <w:pStyle w:val="TableParagraph"/>
              <w:spacing w:before="36"/>
              <w:ind w:left="561" w:right="557"/>
              <w:rPr>
                <w:sz w:val="20"/>
              </w:rPr>
            </w:pPr>
            <w:r>
              <w:rPr>
                <w:sz w:val="20"/>
              </w:rPr>
              <w:t>6,8</w:t>
            </w:r>
          </w:p>
        </w:tc>
        <w:tc>
          <w:tcPr>
            <w:tcW w:w="1068" w:type="dxa"/>
          </w:tcPr>
          <w:p w:rsidR="00675C7B" w:rsidRDefault="00675C7B" w:rsidP="00675C7B">
            <w:pPr>
              <w:pStyle w:val="TableParagraph"/>
              <w:spacing w:before="36"/>
              <w:ind w:right="402"/>
              <w:jc w:val="right"/>
              <w:rPr>
                <w:sz w:val="20"/>
              </w:rPr>
            </w:pPr>
            <w:r>
              <w:rPr>
                <w:sz w:val="20"/>
              </w:rPr>
              <w:t>7,9</w:t>
            </w:r>
          </w:p>
        </w:tc>
        <w:tc>
          <w:tcPr>
            <w:tcW w:w="780" w:type="dxa"/>
          </w:tcPr>
          <w:p w:rsidR="00675C7B" w:rsidRDefault="00675C7B" w:rsidP="00675C7B">
            <w:pPr>
              <w:pStyle w:val="TableParagraph"/>
              <w:spacing w:before="36"/>
              <w:ind w:left="139" w:right="140"/>
              <w:rPr>
                <w:sz w:val="20"/>
              </w:rPr>
            </w:pPr>
            <w:r>
              <w:rPr>
                <w:sz w:val="20"/>
              </w:rPr>
              <w:t>3,1</w:t>
            </w:r>
          </w:p>
        </w:tc>
        <w:tc>
          <w:tcPr>
            <w:tcW w:w="893" w:type="dxa"/>
          </w:tcPr>
          <w:p w:rsidR="00675C7B" w:rsidRDefault="00675C7B" w:rsidP="00675C7B">
            <w:pPr>
              <w:pStyle w:val="TableParagraph"/>
              <w:spacing w:before="36"/>
              <w:ind w:left="196" w:right="196"/>
              <w:rPr>
                <w:sz w:val="20"/>
              </w:rPr>
            </w:pPr>
            <w:r>
              <w:rPr>
                <w:sz w:val="20"/>
              </w:rPr>
              <w:t>24,3</w:t>
            </w:r>
          </w:p>
        </w:tc>
        <w:tc>
          <w:tcPr>
            <w:tcW w:w="1286" w:type="dxa"/>
          </w:tcPr>
          <w:p w:rsidR="00675C7B" w:rsidRDefault="00675C7B" w:rsidP="00675C7B">
            <w:pPr>
              <w:pStyle w:val="TableParagraph"/>
              <w:spacing w:before="36"/>
              <w:ind w:right="1"/>
              <w:rPr>
                <w:sz w:val="20"/>
              </w:rPr>
            </w:pPr>
            <w:r>
              <w:rPr>
                <w:w w:val="99"/>
                <w:sz w:val="20"/>
              </w:rPr>
              <w:t>5</w:t>
            </w:r>
          </w:p>
        </w:tc>
        <w:tc>
          <w:tcPr>
            <w:tcW w:w="1390" w:type="dxa"/>
          </w:tcPr>
          <w:p w:rsidR="00675C7B" w:rsidRDefault="00675C7B" w:rsidP="00675C7B">
            <w:pPr>
              <w:pStyle w:val="TableParagraph"/>
              <w:spacing w:before="36"/>
              <w:ind w:left="444" w:right="444"/>
              <w:rPr>
                <w:sz w:val="20"/>
              </w:rPr>
            </w:pPr>
            <w:r>
              <w:rPr>
                <w:sz w:val="20"/>
              </w:rPr>
              <w:t>-25</w:t>
            </w:r>
          </w:p>
        </w:tc>
        <w:tc>
          <w:tcPr>
            <w:tcW w:w="850" w:type="dxa"/>
          </w:tcPr>
          <w:p w:rsidR="00675C7B" w:rsidRDefault="00675C7B" w:rsidP="00675C7B">
            <w:pPr>
              <w:pStyle w:val="TableParagraph"/>
              <w:spacing w:before="36"/>
              <w:ind w:right="242"/>
              <w:jc w:val="right"/>
              <w:rPr>
                <w:sz w:val="20"/>
              </w:rPr>
            </w:pPr>
            <w:r>
              <w:rPr>
                <w:sz w:val="20"/>
              </w:rPr>
              <w:t>14,9</w:t>
            </w:r>
          </w:p>
        </w:tc>
        <w:tc>
          <w:tcPr>
            <w:tcW w:w="1038" w:type="dxa"/>
          </w:tcPr>
          <w:p w:rsidR="00675C7B" w:rsidRDefault="00675C7B" w:rsidP="00675C7B">
            <w:pPr>
              <w:pStyle w:val="TableParagraph"/>
              <w:spacing w:before="36"/>
              <w:ind w:left="341"/>
              <w:jc w:val="left"/>
              <w:rPr>
                <w:sz w:val="20"/>
              </w:rPr>
            </w:pPr>
            <w:r>
              <w:rPr>
                <w:sz w:val="20"/>
              </w:rPr>
              <w:t>24,9</w:t>
            </w:r>
          </w:p>
        </w:tc>
      </w:tr>
      <w:tr w:rsidR="00675C7B" w:rsidTr="00675C7B">
        <w:trPr>
          <w:trHeight w:hRule="exact" w:val="324"/>
        </w:trPr>
        <w:tc>
          <w:tcPr>
            <w:tcW w:w="718" w:type="dxa"/>
          </w:tcPr>
          <w:p w:rsidR="00675C7B" w:rsidRDefault="001853BC" w:rsidP="00675C7B">
            <w:pPr>
              <w:pStyle w:val="TableParagraph"/>
              <w:spacing w:before="77"/>
              <w:ind w:left="135" w:right="133"/>
              <w:rPr>
                <w:sz w:val="20"/>
              </w:rPr>
            </w:pPr>
            <w:r>
              <w:rPr>
                <w:sz w:val="20"/>
              </w:rPr>
              <w:t>2010</w:t>
            </w:r>
          </w:p>
        </w:tc>
        <w:tc>
          <w:tcPr>
            <w:tcW w:w="1618" w:type="dxa"/>
          </w:tcPr>
          <w:p w:rsidR="00675C7B" w:rsidRDefault="00675C7B" w:rsidP="00675C7B">
            <w:pPr>
              <w:pStyle w:val="TableParagraph"/>
              <w:spacing w:before="36"/>
              <w:ind w:left="561" w:right="557"/>
              <w:rPr>
                <w:sz w:val="20"/>
              </w:rPr>
            </w:pPr>
            <w:r>
              <w:rPr>
                <w:sz w:val="20"/>
              </w:rPr>
              <w:t>2,8</w:t>
            </w:r>
          </w:p>
        </w:tc>
        <w:tc>
          <w:tcPr>
            <w:tcW w:w="1068" w:type="dxa"/>
          </w:tcPr>
          <w:p w:rsidR="00675C7B" w:rsidRDefault="00675C7B" w:rsidP="00675C7B">
            <w:pPr>
              <w:pStyle w:val="TableParagraph"/>
              <w:spacing w:before="36"/>
              <w:ind w:right="352"/>
              <w:jc w:val="right"/>
              <w:rPr>
                <w:sz w:val="20"/>
              </w:rPr>
            </w:pPr>
            <w:r>
              <w:rPr>
                <w:sz w:val="20"/>
              </w:rPr>
              <w:t>11,3</w:t>
            </w:r>
          </w:p>
        </w:tc>
        <w:tc>
          <w:tcPr>
            <w:tcW w:w="780" w:type="dxa"/>
          </w:tcPr>
          <w:p w:rsidR="00675C7B" w:rsidRDefault="00675C7B" w:rsidP="00675C7B">
            <w:pPr>
              <w:pStyle w:val="TableParagraph"/>
              <w:spacing w:before="36"/>
              <w:ind w:left="139" w:right="140"/>
              <w:rPr>
                <w:sz w:val="20"/>
              </w:rPr>
            </w:pPr>
            <w:r>
              <w:rPr>
                <w:sz w:val="20"/>
              </w:rPr>
              <w:t>7,4</w:t>
            </w:r>
          </w:p>
        </w:tc>
        <w:tc>
          <w:tcPr>
            <w:tcW w:w="893" w:type="dxa"/>
          </w:tcPr>
          <w:p w:rsidR="00675C7B" w:rsidRDefault="00675C7B" w:rsidP="00675C7B">
            <w:pPr>
              <w:pStyle w:val="TableParagraph"/>
              <w:spacing w:before="36"/>
              <w:ind w:left="196" w:right="196"/>
              <w:rPr>
                <w:sz w:val="20"/>
              </w:rPr>
            </w:pPr>
            <w:r>
              <w:rPr>
                <w:sz w:val="20"/>
              </w:rPr>
              <w:t>20,7</w:t>
            </w:r>
          </w:p>
        </w:tc>
        <w:tc>
          <w:tcPr>
            <w:tcW w:w="1286" w:type="dxa"/>
          </w:tcPr>
          <w:p w:rsidR="00675C7B" w:rsidRDefault="00675C7B" w:rsidP="00675C7B">
            <w:pPr>
              <w:pStyle w:val="TableParagraph"/>
              <w:spacing w:before="36"/>
              <w:ind w:left="503"/>
              <w:jc w:val="left"/>
              <w:rPr>
                <w:sz w:val="20"/>
              </w:rPr>
            </w:pPr>
            <w:r>
              <w:rPr>
                <w:sz w:val="20"/>
              </w:rPr>
              <w:t>-11</w:t>
            </w:r>
          </w:p>
        </w:tc>
        <w:tc>
          <w:tcPr>
            <w:tcW w:w="1390" w:type="dxa"/>
          </w:tcPr>
          <w:p w:rsidR="00675C7B" w:rsidRDefault="00675C7B" w:rsidP="00675C7B">
            <w:pPr>
              <w:pStyle w:val="TableParagraph"/>
              <w:spacing w:before="36"/>
              <w:ind w:left="444" w:right="445"/>
              <w:rPr>
                <w:sz w:val="20"/>
              </w:rPr>
            </w:pPr>
            <w:r>
              <w:rPr>
                <w:sz w:val="20"/>
              </w:rPr>
              <w:t>-38,4</w:t>
            </w:r>
          </w:p>
        </w:tc>
        <w:tc>
          <w:tcPr>
            <w:tcW w:w="850" w:type="dxa"/>
          </w:tcPr>
          <w:p w:rsidR="00675C7B" w:rsidRDefault="00675C7B" w:rsidP="00675C7B">
            <w:pPr>
              <w:pStyle w:val="TableParagraph"/>
              <w:spacing w:before="36"/>
              <w:ind w:right="261"/>
              <w:jc w:val="right"/>
              <w:rPr>
                <w:sz w:val="20"/>
              </w:rPr>
            </w:pPr>
            <w:r>
              <w:rPr>
                <w:sz w:val="20"/>
              </w:rPr>
              <w:t>-9,2</w:t>
            </w:r>
          </w:p>
        </w:tc>
        <w:tc>
          <w:tcPr>
            <w:tcW w:w="1038" w:type="dxa"/>
          </w:tcPr>
          <w:p w:rsidR="00675C7B" w:rsidRDefault="00675C7B" w:rsidP="00675C7B">
            <w:pPr>
              <w:pStyle w:val="TableParagraph"/>
              <w:spacing w:before="36"/>
              <w:ind w:left="341"/>
              <w:jc w:val="left"/>
              <w:rPr>
                <w:sz w:val="20"/>
              </w:rPr>
            </w:pPr>
            <w:r>
              <w:rPr>
                <w:sz w:val="20"/>
              </w:rPr>
              <w:t>12,1</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2011</w:t>
            </w:r>
          </w:p>
        </w:tc>
        <w:tc>
          <w:tcPr>
            <w:tcW w:w="1618" w:type="dxa"/>
          </w:tcPr>
          <w:p w:rsidR="00675C7B" w:rsidRDefault="00675C7B" w:rsidP="00675C7B">
            <w:pPr>
              <w:pStyle w:val="TableParagraph"/>
              <w:ind w:left="561" w:right="557"/>
              <w:rPr>
                <w:sz w:val="20"/>
              </w:rPr>
            </w:pPr>
            <w:r>
              <w:rPr>
                <w:sz w:val="20"/>
              </w:rPr>
              <w:t>15,6</w:t>
            </w:r>
          </w:p>
        </w:tc>
        <w:tc>
          <w:tcPr>
            <w:tcW w:w="1068" w:type="dxa"/>
          </w:tcPr>
          <w:p w:rsidR="00675C7B" w:rsidRDefault="00675C7B" w:rsidP="00675C7B">
            <w:pPr>
              <w:pStyle w:val="TableParagraph"/>
              <w:ind w:right="352"/>
              <w:jc w:val="right"/>
              <w:rPr>
                <w:sz w:val="20"/>
              </w:rPr>
            </w:pPr>
            <w:r>
              <w:rPr>
                <w:sz w:val="20"/>
              </w:rPr>
              <w:t>32,7</w:t>
            </w:r>
          </w:p>
        </w:tc>
        <w:tc>
          <w:tcPr>
            <w:tcW w:w="780" w:type="dxa"/>
          </w:tcPr>
          <w:p w:rsidR="00675C7B" w:rsidRDefault="00675C7B" w:rsidP="00675C7B">
            <w:pPr>
              <w:pStyle w:val="TableParagraph"/>
              <w:ind w:left="139" w:right="140"/>
              <w:rPr>
                <w:sz w:val="20"/>
              </w:rPr>
            </w:pPr>
            <w:r>
              <w:rPr>
                <w:sz w:val="20"/>
              </w:rPr>
              <w:t>28,7</w:t>
            </w:r>
          </w:p>
        </w:tc>
        <w:tc>
          <w:tcPr>
            <w:tcW w:w="893" w:type="dxa"/>
          </w:tcPr>
          <w:p w:rsidR="00675C7B" w:rsidRDefault="00675C7B" w:rsidP="00675C7B">
            <w:pPr>
              <w:pStyle w:val="TableParagraph"/>
              <w:ind w:left="196" w:right="196"/>
              <w:rPr>
                <w:sz w:val="20"/>
              </w:rPr>
            </w:pPr>
            <w:r>
              <w:rPr>
                <w:sz w:val="20"/>
              </w:rPr>
              <w:t>75,9</w:t>
            </w:r>
          </w:p>
        </w:tc>
        <w:tc>
          <w:tcPr>
            <w:tcW w:w="1286" w:type="dxa"/>
          </w:tcPr>
          <w:p w:rsidR="00675C7B" w:rsidRDefault="00675C7B" w:rsidP="00675C7B">
            <w:pPr>
              <w:pStyle w:val="TableParagraph"/>
              <w:ind w:left="429"/>
              <w:jc w:val="left"/>
              <w:rPr>
                <w:sz w:val="20"/>
              </w:rPr>
            </w:pPr>
            <w:r>
              <w:rPr>
                <w:sz w:val="20"/>
              </w:rPr>
              <w:t>-13,4</w:t>
            </w:r>
          </w:p>
        </w:tc>
        <w:tc>
          <w:tcPr>
            <w:tcW w:w="1390" w:type="dxa"/>
          </w:tcPr>
          <w:p w:rsidR="00675C7B" w:rsidRDefault="00675C7B" w:rsidP="00675C7B">
            <w:pPr>
              <w:pStyle w:val="TableParagraph"/>
              <w:ind w:left="444" w:right="444"/>
              <w:rPr>
                <w:sz w:val="20"/>
              </w:rPr>
            </w:pPr>
            <w:r>
              <w:rPr>
                <w:sz w:val="20"/>
              </w:rPr>
              <w:t>-41</w:t>
            </w:r>
          </w:p>
        </w:tc>
        <w:tc>
          <w:tcPr>
            <w:tcW w:w="850" w:type="dxa"/>
          </w:tcPr>
          <w:p w:rsidR="00675C7B" w:rsidRDefault="00675C7B" w:rsidP="00675C7B">
            <w:pPr>
              <w:pStyle w:val="TableParagraph"/>
              <w:ind w:right="211"/>
              <w:jc w:val="right"/>
              <w:rPr>
                <w:sz w:val="20"/>
              </w:rPr>
            </w:pPr>
            <w:r>
              <w:rPr>
                <w:w w:val="95"/>
                <w:sz w:val="20"/>
              </w:rPr>
              <w:t>-27,6</w:t>
            </w:r>
          </w:p>
        </w:tc>
        <w:tc>
          <w:tcPr>
            <w:tcW w:w="1038" w:type="dxa"/>
          </w:tcPr>
          <w:p w:rsidR="00675C7B" w:rsidRDefault="00675C7B" w:rsidP="00675C7B">
            <w:pPr>
              <w:pStyle w:val="TableParagraph"/>
              <w:ind w:left="382"/>
              <w:jc w:val="left"/>
              <w:rPr>
                <w:sz w:val="20"/>
              </w:rPr>
            </w:pPr>
            <w:r>
              <w:rPr>
                <w:sz w:val="20"/>
              </w:rPr>
              <w:t>-19</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2012</w:t>
            </w:r>
          </w:p>
        </w:tc>
        <w:tc>
          <w:tcPr>
            <w:tcW w:w="1618" w:type="dxa"/>
          </w:tcPr>
          <w:p w:rsidR="00675C7B" w:rsidRDefault="00675C7B" w:rsidP="00675C7B">
            <w:pPr>
              <w:pStyle w:val="TableParagraph"/>
              <w:ind w:left="561" w:right="557"/>
              <w:rPr>
                <w:sz w:val="20"/>
              </w:rPr>
            </w:pPr>
            <w:r>
              <w:rPr>
                <w:sz w:val="20"/>
              </w:rPr>
              <w:t>13,4</w:t>
            </w:r>
          </w:p>
        </w:tc>
        <w:tc>
          <w:tcPr>
            <w:tcW w:w="1068" w:type="dxa"/>
          </w:tcPr>
          <w:p w:rsidR="00675C7B" w:rsidRDefault="00675C7B" w:rsidP="00675C7B">
            <w:pPr>
              <w:pStyle w:val="TableParagraph"/>
              <w:ind w:right="352"/>
              <w:jc w:val="right"/>
              <w:rPr>
                <w:sz w:val="20"/>
              </w:rPr>
            </w:pPr>
            <w:r>
              <w:rPr>
                <w:sz w:val="20"/>
              </w:rPr>
              <w:t>19,6</w:t>
            </w:r>
          </w:p>
        </w:tc>
        <w:tc>
          <w:tcPr>
            <w:tcW w:w="780" w:type="dxa"/>
          </w:tcPr>
          <w:p w:rsidR="00675C7B" w:rsidRDefault="00675C7B" w:rsidP="00675C7B">
            <w:pPr>
              <w:pStyle w:val="TableParagraph"/>
              <w:ind w:left="139" w:right="140"/>
              <w:rPr>
                <w:sz w:val="20"/>
              </w:rPr>
            </w:pPr>
            <w:r>
              <w:rPr>
                <w:sz w:val="20"/>
              </w:rPr>
              <w:t>16,4</w:t>
            </w:r>
          </w:p>
        </w:tc>
        <w:tc>
          <w:tcPr>
            <w:tcW w:w="893" w:type="dxa"/>
          </w:tcPr>
          <w:p w:rsidR="00675C7B" w:rsidRDefault="00675C7B" w:rsidP="00675C7B">
            <w:pPr>
              <w:pStyle w:val="TableParagraph"/>
              <w:ind w:left="196" w:right="196"/>
              <w:rPr>
                <w:sz w:val="20"/>
              </w:rPr>
            </w:pPr>
            <w:r>
              <w:rPr>
                <w:sz w:val="20"/>
              </w:rPr>
              <w:t>18,4</w:t>
            </w:r>
          </w:p>
        </w:tc>
        <w:tc>
          <w:tcPr>
            <w:tcW w:w="1286" w:type="dxa"/>
          </w:tcPr>
          <w:p w:rsidR="00675C7B" w:rsidRDefault="00675C7B" w:rsidP="00675C7B">
            <w:pPr>
              <w:pStyle w:val="TableParagraph"/>
              <w:ind w:left="493" w:right="493"/>
              <w:rPr>
                <w:sz w:val="20"/>
              </w:rPr>
            </w:pPr>
            <w:r>
              <w:rPr>
                <w:sz w:val="20"/>
              </w:rPr>
              <w:t>0,1</w:t>
            </w:r>
          </w:p>
        </w:tc>
        <w:tc>
          <w:tcPr>
            <w:tcW w:w="1390" w:type="dxa"/>
          </w:tcPr>
          <w:p w:rsidR="00675C7B" w:rsidRDefault="00675C7B" w:rsidP="00675C7B">
            <w:pPr>
              <w:pStyle w:val="TableParagraph"/>
              <w:ind w:left="444" w:right="445"/>
              <w:rPr>
                <w:sz w:val="20"/>
              </w:rPr>
            </w:pPr>
            <w:r>
              <w:rPr>
                <w:sz w:val="20"/>
              </w:rPr>
              <w:t>-24,1</w:t>
            </w:r>
          </w:p>
        </w:tc>
        <w:tc>
          <w:tcPr>
            <w:tcW w:w="850" w:type="dxa"/>
          </w:tcPr>
          <w:p w:rsidR="00675C7B" w:rsidRDefault="00675C7B" w:rsidP="00675C7B">
            <w:pPr>
              <w:pStyle w:val="TableParagraph"/>
              <w:ind w:right="292"/>
              <w:jc w:val="right"/>
              <w:rPr>
                <w:sz w:val="20"/>
              </w:rPr>
            </w:pPr>
            <w:r>
              <w:rPr>
                <w:sz w:val="20"/>
              </w:rPr>
              <w:t>0,3</w:t>
            </w:r>
          </w:p>
        </w:tc>
        <w:tc>
          <w:tcPr>
            <w:tcW w:w="1038" w:type="dxa"/>
          </w:tcPr>
          <w:p w:rsidR="00675C7B" w:rsidRDefault="00675C7B" w:rsidP="00675C7B">
            <w:pPr>
              <w:pStyle w:val="TableParagraph"/>
              <w:ind w:left="307"/>
              <w:jc w:val="left"/>
              <w:rPr>
                <w:sz w:val="20"/>
              </w:rPr>
            </w:pPr>
            <w:r>
              <w:rPr>
                <w:sz w:val="20"/>
              </w:rPr>
              <w:t>-11,3</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2013</w:t>
            </w:r>
          </w:p>
        </w:tc>
        <w:tc>
          <w:tcPr>
            <w:tcW w:w="1618" w:type="dxa"/>
          </w:tcPr>
          <w:p w:rsidR="00675C7B" w:rsidRDefault="00675C7B" w:rsidP="00675C7B">
            <w:pPr>
              <w:pStyle w:val="TableParagraph"/>
              <w:ind w:left="561" w:right="557"/>
              <w:rPr>
                <w:sz w:val="20"/>
              </w:rPr>
            </w:pPr>
            <w:r>
              <w:rPr>
                <w:sz w:val="20"/>
              </w:rPr>
              <w:t>13,8</w:t>
            </w:r>
          </w:p>
        </w:tc>
        <w:tc>
          <w:tcPr>
            <w:tcW w:w="1068" w:type="dxa"/>
          </w:tcPr>
          <w:p w:rsidR="00675C7B" w:rsidRDefault="00675C7B" w:rsidP="00675C7B">
            <w:pPr>
              <w:pStyle w:val="TableParagraph"/>
              <w:ind w:right="352"/>
              <w:jc w:val="right"/>
              <w:rPr>
                <w:sz w:val="20"/>
              </w:rPr>
            </w:pPr>
            <w:r>
              <w:rPr>
                <w:sz w:val="20"/>
              </w:rPr>
              <w:t>16,9</w:t>
            </w:r>
          </w:p>
        </w:tc>
        <w:tc>
          <w:tcPr>
            <w:tcW w:w="780" w:type="dxa"/>
          </w:tcPr>
          <w:p w:rsidR="00675C7B" w:rsidRDefault="00675C7B" w:rsidP="00675C7B">
            <w:pPr>
              <w:pStyle w:val="TableParagraph"/>
              <w:ind w:left="139" w:right="140"/>
              <w:rPr>
                <w:sz w:val="20"/>
              </w:rPr>
            </w:pPr>
            <w:r>
              <w:rPr>
                <w:sz w:val="20"/>
              </w:rPr>
              <w:t>7,3</w:t>
            </w:r>
          </w:p>
        </w:tc>
        <w:tc>
          <w:tcPr>
            <w:tcW w:w="893" w:type="dxa"/>
          </w:tcPr>
          <w:p w:rsidR="00675C7B" w:rsidRDefault="00675C7B" w:rsidP="00675C7B">
            <w:pPr>
              <w:pStyle w:val="TableParagraph"/>
              <w:ind w:left="196" w:right="196"/>
              <w:rPr>
                <w:sz w:val="20"/>
              </w:rPr>
            </w:pPr>
            <w:r>
              <w:rPr>
                <w:sz w:val="20"/>
              </w:rPr>
              <w:t>41,4</w:t>
            </w:r>
          </w:p>
        </w:tc>
        <w:tc>
          <w:tcPr>
            <w:tcW w:w="1286" w:type="dxa"/>
          </w:tcPr>
          <w:p w:rsidR="00675C7B" w:rsidRDefault="00675C7B" w:rsidP="00675C7B">
            <w:pPr>
              <w:pStyle w:val="TableParagraph"/>
              <w:ind w:left="493" w:right="493"/>
              <w:rPr>
                <w:sz w:val="20"/>
              </w:rPr>
            </w:pPr>
            <w:r>
              <w:rPr>
                <w:sz w:val="20"/>
              </w:rPr>
              <w:t>5,5</w:t>
            </w:r>
          </w:p>
        </w:tc>
        <w:tc>
          <w:tcPr>
            <w:tcW w:w="1390" w:type="dxa"/>
          </w:tcPr>
          <w:p w:rsidR="00675C7B" w:rsidRDefault="00675C7B" w:rsidP="00675C7B">
            <w:pPr>
              <w:pStyle w:val="TableParagraph"/>
              <w:ind w:left="444" w:right="445"/>
              <w:rPr>
                <w:sz w:val="20"/>
              </w:rPr>
            </w:pPr>
            <w:r>
              <w:rPr>
                <w:sz w:val="20"/>
              </w:rPr>
              <w:t>-32,9</w:t>
            </w:r>
          </w:p>
        </w:tc>
        <w:tc>
          <w:tcPr>
            <w:tcW w:w="850" w:type="dxa"/>
          </w:tcPr>
          <w:p w:rsidR="00675C7B" w:rsidRDefault="00675C7B" w:rsidP="00675C7B">
            <w:pPr>
              <w:pStyle w:val="TableParagraph"/>
              <w:ind w:right="242"/>
              <w:jc w:val="right"/>
              <w:rPr>
                <w:sz w:val="20"/>
              </w:rPr>
            </w:pPr>
            <w:r>
              <w:rPr>
                <w:sz w:val="20"/>
              </w:rPr>
              <w:t>12,1</w:t>
            </w:r>
          </w:p>
        </w:tc>
        <w:tc>
          <w:tcPr>
            <w:tcW w:w="1038" w:type="dxa"/>
          </w:tcPr>
          <w:p w:rsidR="00675C7B" w:rsidRDefault="00675C7B" w:rsidP="00675C7B">
            <w:pPr>
              <w:pStyle w:val="TableParagraph"/>
              <w:ind w:left="307"/>
              <w:jc w:val="left"/>
              <w:rPr>
                <w:sz w:val="20"/>
              </w:rPr>
            </w:pPr>
            <w:r>
              <w:rPr>
                <w:sz w:val="20"/>
              </w:rPr>
              <w:t>-22,5</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2014</w:t>
            </w:r>
          </w:p>
        </w:tc>
        <w:tc>
          <w:tcPr>
            <w:tcW w:w="1618" w:type="dxa"/>
          </w:tcPr>
          <w:p w:rsidR="00675C7B" w:rsidRDefault="00675C7B" w:rsidP="00675C7B">
            <w:pPr>
              <w:pStyle w:val="TableParagraph"/>
              <w:ind w:left="561" w:right="557"/>
              <w:rPr>
                <w:sz w:val="20"/>
              </w:rPr>
            </w:pPr>
            <w:r>
              <w:rPr>
                <w:sz w:val="20"/>
              </w:rPr>
              <w:t>21,1</w:t>
            </w:r>
          </w:p>
        </w:tc>
        <w:tc>
          <w:tcPr>
            <w:tcW w:w="1068" w:type="dxa"/>
          </w:tcPr>
          <w:p w:rsidR="00675C7B" w:rsidRDefault="00675C7B" w:rsidP="00675C7B">
            <w:pPr>
              <w:pStyle w:val="TableParagraph"/>
              <w:ind w:right="352"/>
              <w:jc w:val="right"/>
              <w:rPr>
                <w:sz w:val="20"/>
              </w:rPr>
            </w:pPr>
            <w:r>
              <w:rPr>
                <w:sz w:val="20"/>
              </w:rPr>
              <w:t>26,7</w:t>
            </w:r>
          </w:p>
        </w:tc>
        <w:tc>
          <w:tcPr>
            <w:tcW w:w="780" w:type="dxa"/>
          </w:tcPr>
          <w:p w:rsidR="00675C7B" w:rsidRDefault="00675C7B" w:rsidP="00675C7B">
            <w:pPr>
              <w:pStyle w:val="TableParagraph"/>
              <w:ind w:left="139" w:right="140"/>
              <w:rPr>
                <w:sz w:val="20"/>
              </w:rPr>
            </w:pPr>
            <w:r>
              <w:rPr>
                <w:sz w:val="20"/>
              </w:rPr>
              <w:t>13,9</w:t>
            </w:r>
          </w:p>
        </w:tc>
        <w:tc>
          <w:tcPr>
            <w:tcW w:w="893" w:type="dxa"/>
          </w:tcPr>
          <w:p w:rsidR="00675C7B" w:rsidRDefault="00675C7B" w:rsidP="00675C7B">
            <w:pPr>
              <w:pStyle w:val="TableParagraph"/>
              <w:ind w:left="196" w:right="196"/>
              <w:rPr>
                <w:sz w:val="20"/>
              </w:rPr>
            </w:pPr>
            <w:r>
              <w:rPr>
                <w:sz w:val="20"/>
              </w:rPr>
              <w:t>64,7</w:t>
            </w:r>
          </w:p>
        </w:tc>
        <w:tc>
          <w:tcPr>
            <w:tcW w:w="1286" w:type="dxa"/>
          </w:tcPr>
          <w:p w:rsidR="00675C7B" w:rsidRDefault="00675C7B" w:rsidP="00675C7B">
            <w:pPr>
              <w:pStyle w:val="TableParagraph"/>
              <w:ind w:left="493" w:right="493"/>
              <w:rPr>
                <w:sz w:val="20"/>
              </w:rPr>
            </w:pPr>
            <w:r>
              <w:rPr>
                <w:sz w:val="20"/>
              </w:rPr>
              <w:t>7,8</w:t>
            </w:r>
          </w:p>
        </w:tc>
        <w:tc>
          <w:tcPr>
            <w:tcW w:w="1390" w:type="dxa"/>
          </w:tcPr>
          <w:p w:rsidR="00675C7B" w:rsidRDefault="00675C7B" w:rsidP="00675C7B">
            <w:pPr>
              <w:pStyle w:val="TableParagraph"/>
              <w:ind w:left="444" w:right="445"/>
              <w:rPr>
                <w:sz w:val="20"/>
              </w:rPr>
            </w:pPr>
            <w:r>
              <w:rPr>
                <w:sz w:val="20"/>
              </w:rPr>
              <w:t>-35,9</w:t>
            </w:r>
          </w:p>
        </w:tc>
        <w:tc>
          <w:tcPr>
            <w:tcW w:w="850" w:type="dxa"/>
          </w:tcPr>
          <w:p w:rsidR="00675C7B" w:rsidRDefault="00675C7B" w:rsidP="00675C7B">
            <w:pPr>
              <w:pStyle w:val="TableParagraph"/>
              <w:ind w:right="261"/>
              <w:jc w:val="right"/>
              <w:rPr>
                <w:sz w:val="20"/>
              </w:rPr>
            </w:pPr>
            <w:r>
              <w:rPr>
                <w:sz w:val="20"/>
              </w:rPr>
              <w:t>-7,8</w:t>
            </w:r>
          </w:p>
        </w:tc>
        <w:tc>
          <w:tcPr>
            <w:tcW w:w="1038" w:type="dxa"/>
          </w:tcPr>
          <w:p w:rsidR="00675C7B" w:rsidRDefault="00675C7B" w:rsidP="00675C7B">
            <w:pPr>
              <w:pStyle w:val="TableParagraph"/>
              <w:ind w:left="358"/>
              <w:jc w:val="left"/>
              <w:rPr>
                <w:sz w:val="20"/>
              </w:rPr>
            </w:pPr>
            <w:r>
              <w:rPr>
                <w:sz w:val="20"/>
              </w:rPr>
              <w:t>-4,4</w:t>
            </w:r>
          </w:p>
        </w:tc>
      </w:tr>
      <w:tr w:rsidR="00675C7B" w:rsidTr="00675C7B">
        <w:trPr>
          <w:trHeight w:hRule="exact" w:val="322"/>
        </w:trPr>
        <w:tc>
          <w:tcPr>
            <w:tcW w:w="718" w:type="dxa"/>
          </w:tcPr>
          <w:p w:rsidR="00675C7B" w:rsidRDefault="001853BC" w:rsidP="00675C7B">
            <w:pPr>
              <w:pStyle w:val="TableParagraph"/>
              <w:spacing w:before="77"/>
              <w:ind w:left="135" w:right="133"/>
              <w:rPr>
                <w:sz w:val="20"/>
              </w:rPr>
            </w:pPr>
            <w:r>
              <w:rPr>
                <w:sz w:val="20"/>
              </w:rPr>
              <w:t>2015</w:t>
            </w:r>
          </w:p>
        </w:tc>
        <w:tc>
          <w:tcPr>
            <w:tcW w:w="1618" w:type="dxa"/>
          </w:tcPr>
          <w:p w:rsidR="00675C7B" w:rsidRDefault="00675C7B" w:rsidP="00675C7B">
            <w:pPr>
              <w:pStyle w:val="TableParagraph"/>
              <w:spacing w:before="36"/>
              <w:ind w:left="561" w:right="557"/>
              <w:rPr>
                <w:sz w:val="20"/>
              </w:rPr>
            </w:pPr>
            <w:r>
              <w:rPr>
                <w:sz w:val="20"/>
              </w:rPr>
              <w:t>27</w:t>
            </w:r>
          </w:p>
        </w:tc>
        <w:tc>
          <w:tcPr>
            <w:tcW w:w="1068" w:type="dxa"/>
          </w:tcPr>
          <w:p w:rsidR="00675C7B" w:rsidRDefault="00675C7B" w:rsidP="00675C7B">
            <w:pPr>
              <w:pStyle w:val="TableParagraph"/>
              <w:spacing w:before="36"/>
              <w:ind w:right="352"/>
              <w:jc w:val="right"/>
              <w:rPr>
                <w:sz w:val="20"/>
              </w:rPr>
            </w:pPr>
            <w:r>
              <w:rPr>
                <w:sz w:val="20"/>
              </w:rPr>
              <w:t>32,3</w:t>
            </w:r>
          </w:p>
        </w:tc>
        <w:tc>
          <w:tcPr>
            <w:tcW w:w="780" w:type="dxa"/>
          </w:tcPr>
          <w:p w:rsidR="00675C7B" w:rsidRDefault="00675C7B" w:rsidP="00675C7B">
            <w:pPr>
              <w:pStyle w:val="TableParagraph"/>
              <w:spacing w:before="36"/>
              <w:ind w:left="139" w:right="140"/>
              <w:rPr>
                <w:sz w:val="20"/>
              </w:rPr>
            </w:pPr>
            <w:r>
              <w:rPr>
                <w:sz w:val="20"/>
              </w:rPr>
              <w:t>26,1</w:t>
            </w:r>
          </w:p>
        </w:tc>
        <w:tc>
          <w:tcPr>
            <w:tcW w:w="893" w:type="dxa"/>
          </w:tcPr>
          <w:p w:rsidR="00675C7B" w:rsidRDefault="00675C7B" w:rsidP="00675C7B">
            <w:pPr>
              <w:pStyle w:val="TableParagraph"/>
              <w:spacing w:before="36"/>
              <w:ind w:left="196" w:right="196"/>
              <w:rPr>
                <w:sz w:val="20"/>
              </w:rPr>
            </w:pPr>
            <w:r>
              <w:rPr>
                <w:sz w:val="20"/>
              </w:rPr>
              <w:t>57</w:t>
            </w:r>
          </w:p>
        </w:tc>
        <w:tc>
          <w:tcPr>
            <w:tcW w:w="1286" w:type="dxa"/>
          </w:tcPr>
          <w:p w:rsidR="00675C7B" w:rsidRDefault="00675C7B" w:rsidP="00675C7B">
            <w:pPr>
              <w:pStyle w:val="TableParagraph"/>
              <w:spacing w:before="36"/>
              <w:ind w:left="493" w:right="493"/>
              <w:rPr>
                <w:sz w:val="20"/>
              </w:rPr>
            </w:pPr>
            <w:r>
              <w:rPr>
                <w:sz w:val="20"/>
              </w:rPr>
              <w:t>13</w:t>
            </w:r>
          </w:p>
        </w:tc>
        <w:tc>
          <w:tcPr>
            <w:tcW w:w="1390" w:type="dxa"/>
          </w:tcPr>
          <w:p w:rsidR="00675C7B" w:rsidRDefault="00675C7B" w:rsidP="00675C7B">
            <w:pPr>
              <w:pStyle w:val="TableParagraph"/>
              <w:spacing w:before="36"/>
              <w:ind w:left="444" w:right="445"/>
              <w:rPr>
                <w:sz w:val="20"/>
              </w:rPr>
            </w:pPr>
            <w:r>
              <w:rPr>
                <w:sz w:val="20"/>
              </w:rPr>
              <w:t>-24,8</w:t>
            </w:r>
          </w:p>
        </w:tc>
        <w:tc>
          <w:tcPr>
            <w:tcW w:w="850" w:type="dxa"/>
          </w:tcPr>
          <w:p w:rsidR="00675C7B" w:rsidRDefault="00675C7B" w:rsidP="00675C7B">
            <w:pPr>
              <w:pStyle w:val="TableParagraph"/>
              <w:spacing w:before="36"/>
              <w:ind w:right="261"/>
              <w:jc w:val="right"/>
              <w:rPr>
                <w:sz w:val="20"/>
              </w:rPr>
            </w:pPr>
            <w:r>
              <w:rPr>
                <w:sz w:val="20"/>
              </w:rPr>
              <w:t>-3,7</w:t>
            </w:r>
          </w:p>
        </w:tc>
        <w:tc>
          <w:tcPr>
            <w:tcW w:w="1038" w:type="dxa"/>
          </w:tcPr>
          <w:p w:rsidR="00675C7B" w:rsidRDefault="00675C7B" w:rsidP="00675C7B">
            <w:pPr>
              <w:pStyle w:val="TableParagraph"/>
              <w:spacing w:before="36"/>
              <w:ind w:left="307"/>
              <w:jc w:val="left"/>
              <w:rPr>
                <w:sz w:val="20"/>
              </w:rPr>
            </w:pPr>
            <w:r>
              <w:rPr>
                <w:sz w:val="20"/>
              </w:rPr>
              <w:t>-16,8</w:t>
            </w:r>
          </w:p>
        </w:tc>
      </w:tr>
      <w:tr w:rsidR="00675C7B" w:rsidTr="00675C7B">
        <w:trPr>
          <w:trHeight w:hRule="exact" w:val="324"/>
        </w:trPr>
        <w:tc>
          <w:tcPr>
            <w:tcW w:w="718" w:type="dxa"/>
          </w:tcPr>
          <w:p w:rsidR="00675C7B" w:rsidRDefault="001853BC" w:rsidP="00675C7B">
            <w:pPr>
              <w:pStyle w:val="TableParagraph"/>
              <w:spacing w:before="77"/>
              <w:ind w:left="135" w:right="133"/>
              <w:rPr>
                <w:sz w:val="20"/>
              </w:rPr>
            </w:pPr>
            <w:r>
              <w:rPr>
                <w:sz w:val="20"/>
              </w:rPr>
              <w:lastRenderedPageBreak/>
              <w:t>2016</w:t>
            </w:r>
          </w:p>
        </w:tc>
        <w:tc>
          <w:tcPr>
            <w:tcW w:w="1618" w:type="dxa"/>
          </w:tcPr>
          <w:p w:rsidR="00675C7B" w:rsidRDefault="00675C7B" w:rsidP="00675C7B">
            <w:pPr>
              <w:pStyle w:val="TableParagraph"/>
              <w:spacing w:before="36"/>
              <w:ind w:left="561" w:right="557"/>
              <w:rPr>
                <w:sz w:val="20"/>
              </w:rPr>
            </w:pPr>
            <w:r>
              <w:rPr>
                <w:sz w:val="20"/>
              </w:rPr>
              <w:t>20,5</w:t>
            </w:r>
          </w:p>
        </w:tc>
        <w:tc>
          <w:tcPr>
            <w:tcW w:w="1068" w:type="dxa"/>
          </w:tcPr>
          <w:p w:rsidR="00675C7B" w:rsidRDefault="00675C7B" w:rsidP="00675C7B">
            <w:pPr>
              <w:pStyle w:val="TableParagraph"/>
              <w:spacing w:before="36"/>
              <w:ind w:right="352"/>
              <w:jc w:val="right"/>
              <w:rPr>
                <w:sz w:val="20"/>
              </w:rPr>
            </w:pPr>
            <w:r>
              <w:rPr>
                <w:sz w:val="20"/>
              </w:rPr>
              <w:t>22,3</w:t>
            </w:r>
          </w:p>
        </w:tc>
        <w:tc>
          <w:tcPr>
            <w:tcW w:w="780" w:type="dxa"/>
          </w:tcPr>
          <w:p w:rsidR="00675C7B" w:rsidRDefault="00675C7B" w:rsidP="00675C7B">
            <w:pPr>
              <w:pStyle w:val="TableParagraph"/>
              <w:spacing w:before="36"/>
              <w:ind w:left="139" w:right="140"/>
              <w:rPr>
                <w:sz w:val="20"/>
              </w:rPr>
            </w:pPr>
            <w:r>
              <w:rPr>
                <w:sz w:val="20"/>
              </w:rPr>
              <w:t>15,2</w:t>
            </w:r>
          </w:p>
        </w:tc>
        <w:tc>
          <w:tcPr>
            <w:tcW w:w="893" w:type="dxa"/>
          </w:tcPr>
          <w:p w:rsidR="00675C7B" w:rsidRDefault="00675C7B" w:rsidP="00675C7B">
            <w:pPr>
              <w:pStyle w:val="TableParagraph"/>
              <w:spacing w:before="36"/>
              <w:ind w:left="196" w:right="196"/>
              <w:rPr>
                <w:sz w:val="20"/>
              </w:rPr>
            </w:pPr>
            <w:r>
              <w:rPr>
                <w:sz w:val="20"/>
              </w:rPr>
              <w:t>45,8</w:t>
            </w:r>
          </w:p>
        </w:tc>
        <w:tc>
          <w:tcPr>
            <w:tcW w:w="1286" w:type="dxa"/>
          </w:tcPr>
          <w:p w:rsidR="00675C7B" w:rsidRDefault="00675C7B" w:rsidP="00675C7B">
            <w:pPr>
              <w:pStyle w:val="TableParagraph"/>
              <w:spacing w:before="36"/>
              <w:ind w:left="463"/>
              <w:jc w:val="left"/>
              <w:rPr>
                <w:sz w:val="20"/>
              </w:rPr>
            </w:pPr>
            <w:r>
              <w:rPr>
                <w:sz w:val="20"/>
              </w:rPr>
              <w:t>14,3</w:t>
            </w:r>
          </w:p>
        </w:tc>
        <w:tc>
          <w:tcPr>
            <w:tcW w:w="1390" w:type="dxa"/>
          </w:tcPr>
          <w:p w:rsidR="00675C7B" w:rsidRDefault="00675C7B" w:rsidP="00675C7B">
            <w:pPr>
              <w:pStyle w:val="TableParagraph"/>
              <w:spacing w:before="36"/>
              <w:ind w:left="444" w:right="445"/>
              <w:rPr>
                <w:sz w:val="20"/>
              </w:rPr>
            </w:pPr>
            <w:r>
              <w:rPr>
                <w:sz w:val="20"/>
              </w:rPr>
              <w:t>-29,5</w:t>
            </w:r>
          </w:p>
        </w:tc>
        <w:tc>
          <w:tcPr>
            <w:tcW w:w="850" w:type="dxa"/>
          </w:tcPr>
          <w:p w:rsidR="00675C7B" w:rsidRDefault="00675C7B" w:rsidP="00675C7B">
            <w:pPr>
              <w:pStyle w:val="TableParagraph"/>
              <w:spacing w:before="36"/>
              <w:ind w:right="1"/>
              <w:rPr>
                <w:sz w:val="20"/>
              </w:rPr>
            </w:pPr>
            <w:r>
              <w:rPr>
                <w:w w:val="99"/>
                <w:sz w:val="20"/>
              </w:rPr>
              <w:t>2</w:t>
            </w:r>
          </w:p>
        </w:tc>
        <w:tc>
          <w:tcPr>
            <w:tcW w:w="1038" w:type="dxa"/>
          </w:tcPr>
          <w:p w:rsidR="00675C7B" w:rsidRDefault="00675C7B" w:rsidP="00675C7B">
            <w:pPr>
              <w:pStyle w:val="TableParagraph"/>
              <w:spacing w:before="36"/>
              <w:ind w:left="358"/>
              <w:jc w:val="left"/>
              <w:rPr>
                <w:sz w:val="20"/>
              </w:rPr>
            </w:pPr>
            <w:r>
              <w:rPr>
                <w:sz w:val="20"/>
              </w:rPr>
              <w:t>-7,2</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2017</w:t>
            </w:r>
          </w:p>
        </w:tc>
        <w:tc>
          <w:tcPr>
            <w:tcW w:w="1618" w:type="dxa"/>
          </w:tcPr>
          <w:p w:rsidR="00675C7B" w:rsidRDefault="00675C7B" w:rsidP="00675C7B">
            <w:pPr>
              <w:pStyle w:val="TableParagraph"/>
              <w:ind w:left="561" w:right="557"/>
              <w:rPr>
                <w:sz w:val="20"/>
              </w:rPr>
            </w:pPr>
            <w:r>
              <w:rPr>
                <w:sz w:val="20"/>
              </w:rPr>
              <w:t>11,2</w:t>
            </w:r>
          </w:p>
        </w:tc>
        <w:tc>
          <w:tcPr>
            <w:tcW w:w="1068" w:type="dxa"/>
          </w:tcPr>
          <w:p w:rsidR="00675C7B" w:rsidRDefault="00675C7B" w:rsidP="00675C7B">
            <w:pPr>
              <w:pStyle w:val="TableParagraph"/>
              <w:ind w:right="352"/>
              <w:jc w:val="right"/>
              <w:rPr>
                <w:sz w:val="20"/>
              </w:rPr>
            </w:pPr>
            <w:r>
              <w:rPr>
                <w:sz w:val="20"/>
              </w:rPr>
              <w:t>11,1</w:t>
            </w:r>
          </w:p>
        </w:tc>
        <w:tc>
          <w:tcPr>
            <w:tcW w:w="780" w:type="dxa"/>
          </w:tcPr>
          <w:p w:rsidR="00675C7B" w:rsidRDefault="00675C7B" w:rsidP="00675C7B">
            <w:pPr>
              <w:pStyle w:val="TableParagraph"/>
              <w:ind w:left="139" w:right="140"/>
              <w:rPr>
                <w:sz w:val="20"/>
              </w:rPr>
            </w:pPr>
            <w:r>
              <w:rPr>
                <w:sz w:val="20"/>
              </w:rPr>
              <w:t>1,5</w:t>
            </w:r>
          </w:p>
        </w:tc>
        <w:tc>
          <w:tcPr>
            <w:tcW w:w="893" w:type="dxa"/>
          </w:tcPr>
          <w:p w:rsidR="00675C7B" w:rsidRDefault="00675C7B" w:rsidP="00675C7B">
            <w:pPr>
              <w:pStyle w:val="TableParagraph"/>
              <w:ind w:left="196" w:right="196"/>
              <w:rPr>
                <w:sz w:val="20"/>
              </w:rPr>
            </w:pPr>
            <w:r>
              <w:rPr>
                <w:sz w:val="20"/>
              </w:rPr>
              <w:t>28,5</w:t>
            </w:r>
          </w:p>
        </w:tc>
        <w:tc>
          <w:tcPr>
            <w:tcW w:w="1286" w:type="dxa"/>
          </w:tcPr>
          <w:p w:rsidR="00675C7B" w:rsidRDefault="00675C7B" w:rsidP="00675C7B">
            <w:pPr>
              <w:pStyle w:val="TableParagraph"/>
              <w:ind w:left="463"/>
              <w:jc w:val="left"/>
              <w:rPr>
                <w:sz w:val="20"/>
              </w:rPr>
            </w:pPr>
            <w:r>
              <w:rPr>
                <w:sz w:val="20"/>
              </w:rPr>
              <w:t>11,3</w:t>
            </w:r>
          </w:p>
        </w:tc>
        <w:tc>
          <w:tcPr>
            <w:tcW w:w="1390" w:type="dxa"/>
          </w:tcPr>
          <w:p w:rsidR="00675C7B" w:rsidRDefault="00675C7B" w:rsidP="00675C7B">
            <w:pPr>
              <w:pStyle w:val="TableParagraph"/>
              <w:ind w:left="444" w:right="445"/>
              <w:rPr>
                <w:sz w:val="20"/>
              </w:rPr>
            </w:pPr>
            <w:r>
              <w:rPr>
                <w:sz w:val="20"/>
              </w:rPr>
              <w:t>-43,3</w:t>
            </w:r>
          </w:p>
        </w:tc>
        <w:tc>
          <w:tcPr>
            <w:tcW w:w="850" w:type="dxa"/>
          </w:tcPr>
          <w:p w:rsidR="00675C7B" w:rsidRDefault="00675C7B" w:rsidP="00675C7B">
            <w:pPr>
              <w:pStyle w:val="TableParagraph"/>
              <w:ind w:right="292"/>
              <w:jc w:val="right"/>
              <w:rPr>
                <w:sz w:val="20"/>
              </w:rPr>
            </w:pPr>
            <w:r>
              <w:rPr>
                <w:sz w:val="20"/>
              </w:rPr>
              <w:t>0,2</w:t>
            </w:r>
          </w:p>
        </w:tc>
        <w:tc>
          <w:tcPr>
            <w:tcW w:w="1038" w:type="dxa"/>
          </w:tcPr>
          <w:p w:rsidR="00675C7B" w:rsidRDefault="00675C7B" w:rsidP="00675C7B">
            <w:pPr>
              <w:pStyle w:val="TableParagraph"/>
              <w:ind w:left="382"/>
              <w:jc w:val="left"/>
              <w:rPr>
                <w:sz w:val="20"/>
              </w:rPr>
            </w:pPr>
            <w:r>
              <w:rPr>
                <w:sz w:val="20"/>
              </w:rPr>
              <w:t>-10</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2018</w:t>
            </w:r>
          </w:p>
        </w:tc>
        <w:tc>
          <w:tcPr>
            <w:tcW w:w="1618" w:type="dxa"/>
          </w:tcPr>
          <w:p w:rsidR="00675C7B" w:rsidRDefault="00675C7B" w:rsidP="00675C7B">
            <w:pPr>
              <w:pStyle w:val="TableParagraph"/>
              <w:ind w:left="561" w:right="557"/>
              <w:rPr>
                <w:sz w:val="20"/>
              </w:rPr>
            </w:pPr>
            <w:r>
              <w:rPr>
                <w:sz w:val="20"/>
              </w:rPr>
              <w:t>25,8</w:t>
            </w:r>
          </w:p>
        </w:tc>
        <w:tc>
          <w:tcPr>
            <w:tcW w:w="1068" w:type="dxa"/>
          </w:tcPr>
          <w:p w:rsidR="00675C7B" w:rsidRDefault="00675C7B" w:rsidP="00675C7B">
            <w:pPr>
              <w:pStyle w:val="TableParagraph"/>
              <w:ind w:right="352"/>
              <w:jc w:val="right"/>
              <w:rPr>
                <w:sz w:val="20"/>
              </w:rPr>
            </w:pPr>
            <w:r>
              <w:rPr>
                <w:sz w:val="20"/>
              </w:rPr>
              <w:t>29,2</w:t>
            </w:r>
          </w:p>
        </w:tc>
        <w:tc>
          <w:tcPr>
            <w:tcW w:w="780" w:type="dxa"/>
          </w:tcPr>
          <w:p w:rsidR="00675C7B" w:rsidRDefault="00675C7B" w:rsidP="00675C7B">
            <w:pPr>
              <w:pStyle w:val="TableParagraph"/>
              <w:ind w:left="139" w:right="140"/>
              <w:rPr>
                <w:sz w:val="20"/>
              </w:rPr>
            </w:pPr>
            <w:r>
              <w:rPr>
                <w:sz w:val="20"/>
              </w:rPr>
              <w:t>25,8</w:t>
            </w:r>
          </w:p>
        </w:tc>
        <w:tc>
          <w:tcPr>
            <w:tcW w:w="893" w:type="dxa"/>
          </w:tcPr>
          <w:p w:rsidR="00675C7B" w:rsidRDefault="00675C7B" w:rsidP="00675C7B">
            <w:pPr>
              <w:pStyle w:val="TableParagraph"/>
              <w:ind w:left="196" w:right="196"/>
              <w:rPr>
                <w:sz w:val="20"/>
              </w:rPr>
            </w:pPr>
            <w:r>
              <w:rPr>
                <w:sz w:val="20"/>
              </w:rPr>
              <w:t>36,5</w:t>
            </w:r>
          </w:p>
        </w:tc>
        <w:tc>
          <w:tcPr>
            <w:tcW w:w="1286" w:type="dxa"/>
          </w:tcPr>
          <w:p w:rsidR="00675C7B" w:rsidRDefault="00675C7B" w:rsidP="00675C7B">
            <w:pPr>
              <w:pStyle w:val="TableParagraph"/>
              <w:ind w:left="463"/>
              <w:jc w:val="left"/>
              <w:rPr>
                <w:sz w:val="20"/>
              </w:rPr>
            </w:pPr>
            <w:r>
              <w:rPr>
                <w:sz w:val="20"/>
              </w:rPr>
              <w:t>13,4</w:t>
            </w:r>
          </w:p>
        </w:tc>
        <w:tc>
          <w:tcPr>
            <w:tcW w:w="1390" w:type="dxa"/>
          </w:tcPr>
          <w:p w:rsidR="00675C7B" w:rsidRDefault="00675C7B" w:rsidP="00675C7B">
            <w:pPr>
              <w:pStyle w:val="TableParagraph"/>
              <w:ind w:left="444" w:right="445"/>
              <w:rPr>
                <w:sz w:val="20"/>
              </w:rPr>
            </w:pPr>
            <w:r>
              <w:rPr>
                <w:sz w:val="20"/>
              </w:rPr>
              <w:t>-35,9</w:t>
            </w:r>
          </w:p>
        </w:tc>
        <w:tc>
          <w:tcPr>
            <w:tcW w:w="850" w:type="dxa"/>
          </w:tcPr>
          <w:p w:rsidR="00675C7B" w:rsidRDefault="00675C7B" w:rsidP="00675C7B">
            <w:pPr>
              <w:pStyle w:val="TableParagraph"/>
              <w:ind w:right="292"/>
              <w:jc w:val="right"/>
              <w:rPr>
                <w:sz w:val="20"/>
              </w:rPr>
            </w:pPr>
            <w:r>
              <w:rPr>
                <w:sz w:val="20"/>
              </w:rPr>
              <w:t>5,6</w:t>
            </w:r>
          </w:p>
        </w:tc>
        <w:tc>
          <w:tcPr>
            <w:tcW w:w="1038" w:type="dxa"/>
          </w:tcPr>
          <w:p w:rsidR="00675C7B" w:rsidRDefault="00675C7B" w:rsidP="00675C7B">
            <w:pPr>
              <w:pStyle w:val="TableParagraph"/>
              <w:ind w:left="307"/>
              <w:jc w:val="left"/>
              <w:rPr>
                <w:sz w:val="20"/>
              </w:rPr>
            </w:pPr>
            <w:r>
              <w:rPr>
                <w:sz w:val="20"/>
              </w:rPr>
              <w:t>-15,4</w:t>
            </w:r>
          </w:p>
        </w:tc>
      </w:tr>
      <w:tr w:rsidR="00675C7B" w:rsidTr="00675C7B">
        <w:trPr>
          <w:trHeight w:hRule="exact" w:val="322"/>
        </w:trPr>
        <w:tc>
          <w:tcPr>
            <w:tcW w:w="718" w:type="dxa"/>
          </w:tcPr>
          <w:p w:rsidR="00675C7B" w:rsidRDefault="001853BC" w:rsidP="00675C7B">
            <w:pPr>
              <w:pStyle w:val="TableParagraph"/>
              <w:spacing w:before="75"/>
              <w:ind w:left="135" w:right="133"/>
              <w:rPr>
                <w:sz w:val="20"/>
              </w:rPr>
            </w:pPr>
            <w:r>
              <w:rPr>
                <w:sz w:val="20"/>
              </w:rPr>
              <w:t>2019</w:t>
            </w:r>
          </w:p>
        </w:tc>
        <w:tc>
          <w:tcPr>
            <w:tcW w:w="1618" w:type="dxa"/>
          </w:tcPr>
          <w:p w:rsidR="00675C7B" w:rsidRDefault="00675C7B" w:rsidP="00675C7B">
            <w:pPr>
              <w:pStyle w:val="TableParagraph"/>
              <w:ind w:left="561" w:right="557"/>
              <w:rPr>
                <w:sz w:val="20"/>
              </w:rPr>
            </w:pPr>
            <w:r>
              <w:rPr>
                <w:sz w:val="20"/>
              </w:rPr>
              <w:t>22,1</w:t>
            </w:r>
          </w:p>
        </w:tc>
        <w:tc>
          <w:tcPr>
            <w:tcW w:w="1068" w:type="dxa"/>
          </w:tcPr>
          <w:p w:rsidR="00675C7B" w:rsidRDefault="00675C7B" w:rsidP="00675C7B">
            <w:pPr>
              <w:pStyle w:val="TableParagraph"/>
              <w:ind w:right="352"/>
              <w:jc w:val="right"/>
              <w:rPr>
                <w:sz w:val="20"/>
              </w:rPr>
            </w:pPr>
            <w:r>
              <w:rPr>
                <w:sz w:val="20"/>
              </w:rPr>
              <w:t>23,3</w:t>
            </w:r>
          </w:p>
        </w:tc>
        <w:tc>
          <w:tcPr>
            <w:tcW w:w="780" w:type="dxa"/>
          </w:tcPr>
          <w:p w:rsidR="00675C7B" w:rsidRDefault="00675C7B" w:rsidP="00675C7B">
            <w:pPr>
              <w:pStyle w:val="TableParagraph"/>
              <w:ind w:left="139" w:right="140"/>
              <w:rPr>
                <w:sz w:val="20"/>
              </w:rPr>
            </w:pPr>
            <w:r>
              <w:rPr>
                <w:sz w:val="20"/>
              </w:rPr>
              <w:t>43,1</w:t>
            </w:r>
          </w:p>
        </w:tc>
        <w:tc>
          <w:tcPr>
            <w:tcW w:w="893" w:type="dxa"/>
          </w:tcPr>
          <w:p w:rsidR="00675C7B" w:rsidRDefault="00675C7B" w:rsidP="00675C7B">
            <w:pPr>
              <w:pStyle w:val="TableParagraph"/>
              <w:ind w:left="196" w:right="196"/>
              <w:rPr>
                <w:sz w:val="20"/>
              </w:rPr>
            </w:pPr>
            <w:r>
              <w:rPr>
                <w:sz w:val="20"/>
              </w:rPr>
              <w:t>80,5</w:t>
            </w:r>
          </w:p>
        </w:tc>
        <w:tc>
          <w:tcPr>
            <w:tcW w:w="1286" w:type="dxa"/>
          </w:tcPr>
          <w:p w:rsidR="00675C7B" w:rsidRDefault="00675C7B" w:rsidP="00675C7B">
            <w:pPr>
              <w:pStyle w:val="TableParagraph"/>
              <w:ind w:left="463"/>
              <w:jc w:val="left"/>
              <w:rPr>
                <w:sz w:val="20"/>
              </w:rPr>
            </w:pPr>
            <w:r>
              <w:rPr>
                <w:sz w:val="20"/>
              </w:rPr>
              <w:t>10,2</w:t>
            </w:r>
          </w:p>
        </w:tc>
        <w:tc>
          <w:tcPr>
            <w:tcW w:w="1390" w:type="dxa"/>
          </w:tcPr>
          <w:p w:rsidR="00675C7B" w:rsidRDefault="00675C7B" w:rsidP="00675C7B">
            <w:pPr>
              <w:pStyle w:val="TableParagraph"/>
              <w:ind w:left="444" w:right="445"/>
              <w:rPr>
                <w:sz w:val="20"/>
              </w:rPr>
            </w:pPr>
            <w:r>
              <w:rPr>
                <w:sz w:val="20"/>
              </w:rPr>
              <w:t>–17,9</w:t>
            </w:r>
          </w:p>
        </w:tc>
        <w:tc>
          <w:tcPr>
            <w:tcW w:w="850" w:type="dxa"/>
          </w:tcPr>
          <w:p w:rsidR="00675C7B" w:rsidRDefault="00675C7B" w:rsidP="00675C7B">
            <w:pPr>
              <w:pStyle w:val="TableParagraph"/>
              <w:ind w:right="242"/>
              <w:jc w:val="right"/>
              <w:rPr>
                <w:sz w:val="20"/>
              </w:rPr>
            </w:pPr>
            <w:r>
              <w:rPr>
                <w:sz w:val="20"/>
              </w:rPr>
              <w:t>12,7</w:t>
            </w:r>
          </w:p>
        </w:tc>
        <w:tc>
          <w:tcPr>
            <w:tcW w:w="1038" w:type="dxa"/>
          </w:tcPr>
          <w:p w:rsidR="00675C7B" w:rsidRDefault="00675C7B" w:rsidP="00675C7B">
            <w:pPr>
              <w:pStyle w:val="TableParagraph"/>
              <w:ind w:left="341"/>
              <w:jc w:val="left"/>
              <w:rPr>
                <w:sz w:val="20"/>
              </w:rPr>
            </w:pPr>
            <w:r>
              <w:rPr>
                <w:sz w:val="20"/>
              </w:rPr>
              <w:t>–6,1</w:t>
            </w:r>
          </w:p>
        </w:tc>
      </w:tr>
    </w:tbl>
    <w:p w:rsidR="007454AE" w:rsidRPr="00814392" w:rsidRDefault="007454AE" w:rsidP="007454AE">
      <w:pPr>
        <w:spacing w:before="121"/>
        <w:ind w:left="113"/>
        <w:jc w:val="both"/>
        <w:rPr>
          <w:sz w:val="20"/>
        </w:rPr>
      </w:pPr>
      <w:r w:rsidRPr="00814392">
        <w:rPr>
          <w:sz w:val="20"/>
        </w:rPr>
        <w:t>Таблиця 2. ‒ Рівень рентабельності виробництва продукції в сільськогосподарських підприємствах, %</w:t>
      </w:r>
    </w:p>
    <w:p w:rsidR="007454AE" w:rsidRPr="00814392" w:rsidRDefault="007454AE" w:rsidP="007454AE">
      <w:pPr>
        <w:pStyle w:val="a4"/>
        <w:ind w:left="0"/>
        <w:rPr>
          <w:sz w:val="11"/>
          <w:lang w:val="ru-RU"/>
        </w:rPr>
      </w:pPr>
    </w:p>
    <w:p w:rsidR="007454AE" w:rsidRDefault="007454AE" w:rsidP="007454AE">
      <w:pPr>
        <w:tabs>
          <w:tab w:val="left" w:pos="993"/>
        </w:tabs>
        <w:ind w:firstLine="567"/>
        <w:jc w:val="both"/>
        <w:rPr>
          <w:rFonts w:ascii="Times New Roman" w:hAnsi="Times New Roman"/>
          <w:sz w:val="28"/>
          <w:szCs w:val="28"/>
        </w:rPr>
      </w:pPr>
      <w:r w:rsidRPr="007454AE">
        <w:rPr>
          <w:rFonts w:ascii="Times New Roman" w:hAnsi="Times New Roman"/>
          <w:sz w:val="28"/>
          <w:szCs w:val="28"/>
        </w:rPr>
        <w:t>Одним із найбільш важливих завдань, яке повинні виконати бізнес-менеджери, щоб визначити оптимальний масштаб для свого бізнесу, – це, як правило, передбачення, щоб прийняти економію за рахунок розміру та звести до мінімуму питомі витрати, а не переоцінювати свої можливості управління.</w:t>
      </w:r>
    </w:p>
    <w:p w:rsidR="007454AE" w:rsidRDefault="007454AE" w:rsidP="007454AE">
      <w:pPr>
        <w:tabs>
          <w:tab w:val="left" w:pos="993"/>
        </w:tabs>
        <w:ind w:firstLine="567"/>
        <w:jc w:val="both"/>
        <w:rPr>
          <w:rFonts w:ascii="Times New Roman" w:hAnsi="Times New Roman"/>
          <w:sz w:val="28"/>
          <w:szCs w:val="28"/>
        </w:rPr>
      </w:pPr>
      <w:r w:rsidRPr="007454AE">
        <w:rPr>
          <w:rFonts w:ascii="Times New Roman" w:hAnsi="Times New Roman"/>
          <w:sz w:val="28"/>
          <w:szCs w:val="28"/>
        </w:rPr>
        <w:t xml:space="preserve">Загальний рівень рентабельності субʼєктів господарювання за аналізований період знижувався в середньому </w:t>
      </w:r>
      <w:r w:rsidR="00B4603E">
        <w:rPr>
          <w:rFonts w:ascii="Times New Roman" w:hAnsi="Times New Roman"/>
          <w:sz w:val="28"/>
          <w:szCs w:val="28"/>
        </w:rPr>
        <w:t>на 7,3% щорічно і на кінець 2019</w:t>
      </w:r>
      <w:r w:rsidRPr="007454AE">
        <w:rPr>
          <w:rFonts w:ascii="Times New Roman" w:hAnsi="Times New Roman"/>
          <w:sz w:val="28"/>
          <w:szCs w:val="28"/>
        </w:rPr>
        <w:t xml:space="preserve"> р. становив 22,1%. Найбільш рентабельним є рослинництво, мʼясо великої рогатої худоби та мʼясо птиці з точки зору генерування прибутку є збитковим. Найгірша ситуація спостерігається у сфері виробництва мʼяса великої </w:t>
      </w:r>
      <w:r w:rsidR="00B4603E">
        <w:rPr>
          <w:rFonts w:ascii="Times New Roman" w:hAnsi="Times New Roman"/>
          <w:sz w:val="28"/>
          <w:szCs w:val="28"/>
        </w:rPr>
        <w:t>рогатої худоби, починаючи з 1998</w:t>
      </w:r>
      <w:r w:rsidRPr="007454AE">
        <w:rPr>
          <w:rFonts w:ascii="Times New Roman" w:hAnsi="Times New Roman"/>
          <w:sz w:val="28"/>
          <w:szCs w:val="28"/>
        </w:rPr>
        <w:t xml:space="preserve"> року і по 201</w:t>
      </w:r>
      <w:r w:rsidR="00B4603E">
        <w:rPr>
          <w:rFonts w:ascii="Times New Roman" w:hAnsi="Times New Roman"/>
          <w:sz w:val="28"/>
          <w:szCs w:val="28"/>
          <w:lang w:val="uk-UA"/>
        </w:rPr>
        <w:t>8</w:t>
      </w:r>
      <w:r w:rsidRPr="007454AE">
        <w:rPr>
          <w:rFonts w:ascii="Times New Roman" w:hAnsi="Times New Roman"/>
          <w:sz w:val="28"/>
          <w:szCs w:val="28"/>
        </w:rPr>
        <w:t xml:space="preserve"> рік показує чітку динаміку підвищення рівня збитковості. В умовах зниження рентабельності, а також недостатньо високого рівня прибутковості підприємств галузі сільського господарства України для забезпечення позитивного ефекту фінансового важеля, залучення підприємствами країни позикових джерел є неефективним та призводить до мультиплікативної втрати прибутковості власного капіталу в наступних періодах.</w:t>
      </w:r>
    </w:p>
    <w:p w:rsidR="00675C7B" w:rsidRDefault="007454AE" w:rsidP="007454AE">
      <w:pPr>
        <w:tabs>
          <w:tab w:val="left" w:pos="993"/>
        </w:tabs>
        <w:ind w:firstLine="567"/>
        <w:jc w:val="both"/>
        <w:rPr>
          <w:rFonts w:ascii="Times New Roman" w:hAnsi="Times New Roman"/>
          <w:sz w:val="28"/>
          <w:szCs w:val="28"/>
        </w:rPr>
      </w:pPr>
      <w:r w:rsidRPr="007454AE">
        <w:rPr>
          <w:rFonts w:ascii="Times New Roman" w:hAnsi="Times New Roman"/>
          <w:sz w:val="28"/>
          <w:szCs w:val="28"/>
        </w:rPr>
        <w:t>Далі розглянемо зайнятість у сільському господарстві. Повна зайнятість в більшості випадків необхідна для забезпечення прийнятного рівня життя. Якщо праця в надлишку, витрати на заробітну плату можуть негативно вплинути на прибутковість та ліквідність сільськогосподарської діяльності. Якщо масштаб сільськогосподарського підприємства є недостатнім, і сільськогосподарський бізнес надто малий порівняно з пропозицією робочої сили, управлінці можуть розглянути ряд варіантів. Вони можуть зменшити пропозиції праці за несільськогосподарської зайнятості, або можуть збільшити ефективність використання робочої сили через розширення діяльності при покупці або оренді додаткових активів, перехід до більш трудомісткої діяльності підприємств, підвищення продуктивності праці за рахунок більш інтенсивного управління.</w:t>
      </w:r>
    </w:p>
    <w:p w:rsidR="00675C7B" w:rsidRDefault="007454AE" w:rsidP="007454AE">
      <w:pPr>
        <w:tabs>
          <w:tab w:val="left" w:pos="993"/>
        </w:tabs>
        <w:ind w:firstLine="567"/>
        <w:jc w:val="both"/>
        <w:rPr>
          <w:rFonts w:ascii="Times New Roman" w:hAnsi="Times New Roman"/>
          <w:sz w:val="28"/>
          <w:szCs w:val="28"/>
        </w:rPr>
      </w:pPr>
      <w:r w:rsidRPr="007454AE">
        <w:rPr>
          <w:rFonts w:ascii="Times New Roman" w:hAnsi="Times New Roman"/>
          <w:sz w:val="28"/>
          <w:szCs w:val="28"/>
        </w:rPr>
        <w:t xml:space="preserve"> Ефективність сільськогосподарського виробництва відноситься до взаємозвʼязку між витратами і доходами. Також значною мірою вона визначається управлінськими і технічними навичками управлінців. Хоча немає ідеальних індикаторів ефективності, існує ряд заходів щодо підвищення ефективності, з яких можна вибрати. Оскільки сільськогосподарська діяльність </w:t>
      </w:r>
      <w:r w:rsidRPr="007454AE">
        <w:rPr>
          <w:rFonts w:ascii="Times New Roman" w:hAnsi="Times New Roman"/>
          <w:sz w:val="28"/>
          <w:szCs w:val="28"/>
        </w:rPr>
        <w:lastRenderedPageBreak/>
        <w:t xml:space="preserve">– велика, складна, взаємоповʼязана система, аналітик повинен розглянути кілька її аспектів, щоб провести всеосяжну оцінку ефективності бізнесу. </w:t>
      </w:r>
    </w:p>
    <w:p w:rsidR="007454AE" w:rsidRDefault="007454AE" w:rsidP="007454AE">
      <w:pPr>
        <w:tabs>
          <w:tab w:val="left" w:pos="993"/>
        </w:tabs>
        <w:ind w:firstLine="567"/>
        <w:jc w:val="both"/>
        <w:rPr>
          <w:rFonts w:ascii="Times New Roman" w:hAnsi="Times New Roman"/>
          <w:sz w:val="28"/>
          <w:szCs w:val="28"/>
        </w:rPr>
      </w:pPr>
      <w:r w:rsidRPr="007454AE">
        <w:rPr>
          <w:rFonts w:ascii="Times New Roman" w:hAnsi="Times New Roman"/>
          <w:sz w:val="28"/>
          <w:szCs w:val="28"/>
        </w:rPr>
        <w:t>Ефективність може бути виміряна у фізичних, економічних і фінансових показниках. Фізичні умови включають такі заходи, як урожайність, продуктивність тварин і т. д. Економічні заходи включають змінні витрати на одиницю площі й кормів. Фінансова ефективність вимірює інтенсивність, з якою сільськогосподарське підприємство використовує свої активи для генерування валової виручки та ефективність стратегії контролю над витратами. Фінансова ефективність перебуває під впливом виробничих навичок, а також закупівлі, ціноутворення, фінансування і маркетингових рішень. Успішні господарства повинні проводити чистий дохід в суттєвих кількостях, щоб досягти успіху в довгостроковій перспективі. Досягнення оптимальної ефективності у фізичному, економічному і фінансовому відношенні важливі, як дані при визначенні доходів з продажу.</w:t>
      </w:r>
    </w:p>
    <w:p w:rsidR="00675C7B" w:rsidRDefault="002B3E42" w:rsidP="00675C7B">
      <w:pPr>
        <w:tabs>
          <w:tab w:val="left" w:pos="993"/>
        </w:tabs>
        <w:jc w:val="both"/>
      </w:pPr>
      <w:r>
        <w:rPr>
          <w:rFonts w:ascii="Times New Roman" w:hAnsi="Times New Roman"/>
          <w:sz w:val="28"/>
          <w:szCs w:val="28"/>
          <w:lang w:val="uk-UA"/>
        </w:rPr>
        <w:t>3.4</w:t>
      </w:r>
      <w:r w:rsidR="00675C7B">
        <w:rPr>
          <w:rFonts w:ascii="Times New Roman" w:hAnsi="Times New Roman"/>
          <w:sz w:val="28"/>
          <w:szCs w:val="28"/>
          <w:lang w:val="uk-UA"/>
        </w:rPr>
        <w:t xml:space="preserve">. </w:t>
      </w:r>
      <w:r w:rsidR="007C777D" w:rsidRPr="002B3E42">
        <w:rPr>
          <w:rFonts w:ascii="Times New Roman" w:hAnsi="Times New Roman"/>
          <w:sz w:val="28"/>
          <w:szCs w:val="28"/>
        </w:rPr>
        <w:t>МОЖЛИВІ НАПРЯМИ ДІЙ ЩОДО ПОЛІПШЕННЯ ПОКАЗНИКІВ ПРИБУТКУ</w:t>
      </w:r>
    </w:p>
    <w:p w:rsidR="00675C7B" w:rsidRDefault="00675C7B" w:rsidP="00675C7B">
      <w:pPr>
        <w:tabs>
          <w:tab w:val="left" w:pos="993"/>
        </w:tabs>
        <w:ind w:firstLine="567"/>
        <w:jc w:val="both"/>
        <w:rPr>
          <w:rFonts w:ascii="Times New Roman" w:hAnsi="Times New Roman"/>
          <w:sz w:val="28"/>
          <w:szCs w:val="28"/>
        </w:rPr>
      </w:pPr>
      <w:r w:rsidRPr="00675C7B">
        <w:rPr>
          <w:rFonts w:ascii="Times New Roman" w:hAnsi="Times New Roman"/>
          <w:sz w:val="28"/>
          <w:szCs w:val="28"/>
        </w:rPr>
        <w:t xml:space="preserve">Після того, як сільськогосподарська діяльність оцінена з </w:t>
      </w:r>
      <w:r>
        <w:rPr>
          <w:rFonts w:ascii="Times New Roman" w:hAnsi="Times New Roman"/>
          <w:sz w:val="28"/>
          <w:szCs w:val="28"/>
        </w:rPr>
        <w:t>точки зору масштабу, зайнятості і</w:t>
      </w:r>
      <w:r w:rsidRPr="00675C7B">
        <w:rPr>
          <w:rFonts w:ascii="Times New Roman" w:hAnsi="Times New Roman"/>
          <w:sz w:val="28"/>
          <w:szCs w:val="28"/>
        </w:rPr>
        <w:t xml:space="preserve"> ефективності, можна вибрати і реалізувати коригувальні дії, спрямовані на підвищення продуктивності та запобігання майбутніх проблем з продуктивністю та рентабельністю.</w:t>
      </w:r>
    </w:p>
    <w:tbl>
      <w:tblPr>
        <w:tblStyle w:val="TableNormal"/>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8788"/>
      </w:tblGrid>
      <w:tr w:rsidR="00B4603E" w:rsidRPr="00B4603E" w:rsidTr="003373D5">
        <w:trPr>
          <w:trHeight w:hRule="exact" w:val="687"/>
        </w:trPr>
        <w:tc>
          <w:tcPr>
            <w:tcW w:w="852" w:type="dxa"/>
          </w:tcPr>
          <w:p w:rsidR="00B4603E" w:rsidRPr="003373D5" w:rsidRDefault="00B4603E" w:rsidP="003373D5">
            <w:pPr>
              <w:pStyle w:val="TableParagraph"/>
              <w:spacing w:before="0"/>
              <w:ind w:left="165"/>
              <w:jc w:val="left"/>
              <w:rPr>
                <w:sz w:val="28"/>
                <w:szCs w:val="28"/>
              </w:rPr>
            </w:pPr>
            <w:r w:rsidRPr="003373D5">
              <w:rPr>
                <w:sz w:val="28"/>
                <w:szCs w:val="28"/>
              </w:rPr>
              <w:t>№ п/п</w:t>
            </w:r>
          </w:p>
        </w:tc>
        <w:tc>
          <w:tcPr>
            <w:tcW w:w="8788" w:type="dxa"/>
          </w:tcPr>
          <w:p w:rsidR="00B4603E" w:rsidRPr="003373D5" w:rsidRDefault="00B4603E" w:rsidP="003373D5">
            <w:pPr>
              <w:pStyle w:val="TableParagraph"/>
              <w:spacing w:before="0"/>
              <w:ind w:left="2124" w:right="3411"/>
              <w:jc w:val="right"/>
              <w:rPr>
                <w:sz w:val="28"/>
                <w:szCs w:val="28"/>
              </w:rPr>
            </w:pPr>
            <w:r w:rsidRPr="003373D5">
              <w:rPr>
                <w:sz w:val="28"/>
                <w:szCs w:val="28"/>
              </w:rPr>
              <w:t>Можливий напрям дій</w:t>
            </w:r>
          </w:p>
        </w:tc>
      </w:tr>
      <w:tr w:rsidR="00B4603E" w:rsidRPr="00B4603E" w:rsidTr="003373D5">
        <w:trPr>
          <w:trHeight w:hRule="exact" w:val="407"/>
        </w:trPr>
        <w:tc>
          <w:tcPr>
            <w:tcW w:w="9640" w:type="dxa"/>
            <w:gridSpan w:val="2"/>
          </w:tcPr>
          <w:p w:rsidR="00B4603E" w:rsidRPr="003373D5" w:rsidRDefault="00B4603E" w:rsidP="003373D5">
            <w:pPr>
              <w:pStyle w:val="TableParagraph"/>
              <w:spacing w:before="0"/>
              <w:ind w:left="4119" w:right="4119"/>
              <w:rPr>
                <w:b/>
                <w:sz w:val="28"/>
                <w:szCs w:val="28"/>
              </w:rPr>
            </w:pPr>
            <w:r w:rsidRPr="003373D5">
              <w:rPr>
                <w:b/>
                <w:sz w:val="28"/>
                <w:szCs w:val="28"/>
              </w:rPr>
              <w:t>Масштаб</w:t>
            </w:r>
          </w:p>
        </w:tc>
      </w:tr>
      <w:tr w:rsidR="00B4603E" w:rsidRPr="00B4603E" w:rsidTr="003373D5">
        <w:trPr>
          <w:trHeight w:hRule="exact" w:val="1148"/>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1.</w:t>
            </w:r>
          </w:p>
        </w:tc>
        <w:tc>
          <w:tcPr>
            <w:tcW w:w="8788" w:type="dxa"/>
          </w:tcPr>
          <w:p w:rsidR="00B4603E" w:rsidRPr="003373D5" w:rsidRDefault="00B4603E" w:rsidP="002F5410">
            <w:pPr>
              <w:pStyle w:val="TableParagraph"/>
              <w:spacing w:before="0" w:line="244" w:lineRule="auto"/>
              <w:ind w:left="103" w:right="105"/>
              <w:jc w:val="both"/>
              <w:rPr>
                <w:sz w:val="28"/>
                <w:szCs w:val="28"/>
                <w:lang w:val="ru-RU"/>
              </w:rPr>
            </w:pPr>
            <w:r w:rsidRPr="003373D5">
              <w:rPr>
                <w:sz w:val="28"/>
                <w:szCs w:val="28"/>
              </w:rPr>
              <w:t xml:space="preserve">Розширити діяльність, додавши підприємства або розширення існуючих підприємств. </w:t>
            </w:r>
            <w:r w:rsidRPr="003373D5">
              <w:rPr>
                <w:sz w:val="28"/>
                <w:szCs w:val="28"/>
                <w:lang w:val="ru-RU"/>
              </w:rPr>
              <w:t>Використовувати продемонстровані результати (звіти), щоб зробити рішення про доцільність розширення.</w:t>
            </w:r>
          </w:p>
        </w:tc>
      </w:tr>
      <w:tr w:rsidR="00B4603E" w:rsidRPr="00B4603E" w:rsidTr="003373D5">
        <w:trPr>
          <w:trHeight w:hRule="exact" w:val="421"/>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2.</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Використання основних ресурсів (машин і праці) повністю.</w:t>
            </w:r>
          </w:p>
        </w:tc>
      </w:tr>
      <w:tr w:rsidR="00B4603E" w:rsidRPr="00B4603E" w:rsidTr="003373D5">
        <w:trPr>
          <w:trHeight w:hRule="exact" w:val="853"/>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3.</w:t>
            </w:r>
          </w:p>
        </w:tc>
        <w:tc>
          <w:tcPr>
            <w:tcW w:w="8788" w:type="dxa"/>
          </w:tcPr>
          <w:p w:rsidR="00B4603E" w:rsidRPr="003373D5" w:rsidRDefault="00B4603E" w:rsidP="002F5410">
            <w:pPr>
              <w:pStyle w:val="TableParagraph"/>
              <w:spacing w:before="0" w:line="244" w:lineRule="auto"/>
              <w:ind w:left="103"/>
              <w:jc w:val="left"/>
              <w:rPr>
                <w:sz w:val="28"/>
                <w:szCs w:val="28"/>
                <w:lang w:val="ru-RU"/>
              </w:rPr>
            </w:pPr>
            <w:r w:rsidRPr="003373D5">
              <w:rPr>
                <w:sz w:val="28"/>
                <w:szCs w:val="28"/>
                <w:lang w:val="ru-RU"/>
              </w:rPr>
              <w:t>Визначити недорогі способи розширення, такі як оренда додаткової земельної ділянки або обʼєкти, призначені для годівлі худоби.</w:t>
            </w:r>
          </w:p>
        </w:tc>
      </w:tr>
      <w:tr w:rsidR="00B4603E" w:rsidRPr="00B4603E" w:rsidTr="003373D5">
        <w:trPr>
          <w:trHeight w:hRule="exact" w:val="851"/>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4.</w:t>
            </w:r>
          </w:p>
        </w:tc>
        <w:tc>
          <w:tcPr>
            <w:tcW w:w="8788" w:type="dxa"/>
          </w:tcPr>
          <w:p w:rsidR="00B4603E" w:rsidRPr="003373D5" w:rsidRDefault="00B4603E" w:rsidP="002F5410">
            <w:pPr>
              <w:pStyle w:val="TableParagraph"/>
              <w:spacing w:before="0" w:line="244" w:lineRule="auto"/>
              <w:ind w:left="103"/>
              <w:jc w:val="left"/>
              <w:rPr>
                <w:sz w:val="28"/>
                <w:szCs w:val="28"/>
              </w:rPr>
            </w:pPr>
            <w:r w:rsidRPr="003373D5">
              <w:rPr>
                <w:sz w:val="28"/>
                <w:szCs w:val="28"/>
              </w:rPr>
              <w:t>Розглянути, чи здібності управління і емоційна стабільність є достатніми, щоб впоратися з додатковим стресом експансії.</w:t>
            </w:r>
          </w:p>
        </w:tc>
      </w:tr>
      <w:tr w:rsidR="00B4603E" w:rsidRPr="00B4603E" w:rsidTr="003373D5">
        <w:trPr>
          <w:trHeight w:hRule="exact" w:val="721"/>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5.</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Зростання зайнятості поза сільським господарством, але і оцінити її вплив на ефективність.</w:t>
            </w:r>
          </w:p>
        </w:tc>
      </w:tr>
      <w:tr w:rsidR="00B4603E" w:rsidRPr="00B4603E" w:rsidTr="003373D5">
        <w:trPr>
          <w:trHeight w:hRule="exact" w:val="405"/>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6.</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Розглянути можливість злиття з іншою господарюючою одиницею.</w:t>
            </w:r>
          </w:p>
        </w:tc>
      </w:tr>
      <w:tr w:rsidR="00B4603E" w:rsidRPr="00B4603E" w:rsidTr="003373D5">
        <w:trPr>
          <w:trHeight w:hRule="exact" w:val="439"/>
        </w:trPr>
        <w:tc>
          <w:tcPr>
            <w:tcW w:w="9640" w:type="dxa"/>
            <w:gridSpan w:val="2"/>
          </w:tcPr>
          <w:p w:rsidR="00B4603E" w:rsidRPr="003373D5" w:rsidRDefault="00B4603E" w:rsidP="003373D5">
            <w:pPr>
              <w:pStyle w:val="TableParagraph"/>
              <w:spacing w:before="0"/>
              <w:ind w:left="4118" w:right="4121"/>
              <w:rPr>
                <w:b/>
                <w:sz w:val="28"/>
                <w:szCs w:val="28"/>
              </w:rPr>
            </w:pPr>
            <w:r w:rsidRPr="003373D5">
              <w:rPr>
                <w:b/>
                <w:sz w:val="28"/>
                <w:szCs w:val="28"/>
              </w:rPr>
              <w:t>Зайнятість</w:t>
            </w:r>
          </w:p>
        </w:tc>
      </w:tr>
      <w:tr w:rsidR="00B4603E" w:rsidRPr="00B4603E" w:rsidTr="003373D5">
        <w:trPr>
          <w:trHeight w:hRule="exact" w:val="559"/>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lastRenderedPageBreak/>
              <w:t>7.</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Розширити операції по збільшенню використання праці.</w:t>
            </w:r>
          </w:p>
        </w:tc>
      </w:tr>
      <w:tr w:rsidR="00B4603E" w:rsidRPr="00B4603E" w:rsidTr="003373D5">
        <w:trPr>
          <w:trHeight w:hRule="exact" w:val="731"/>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8.</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Збільшити інтенсивність операцій для підвищення продуктивності праці.</w:t>
            </w:r>
          </w:p>
        </w:tc>
      </w:tr>
      <w:tr w:rsidR="00B4603E" w:rsidRPr="00B4603E" w:rsidTr="003373D5">
        <w:trPr>
          <w:trHeight w:hRule="exact" w:val="416"/>
        </w:trPr>
        <w:tc>
          <w:tcPr>
            <w:tcW w:w="9640" w:type="dxa"/>
            <w:gridSpan w:val="2"/>
          </w:tcPr>
          <w:p w:rsidR="00B4603E" w:rsidRPr="003373D5" w:rsidRDefault="00B4603E" w:rsidP="003373D5">
            <w:pPr>
              <w:pStyle w:val="TableParagraph"/>
              <w:spacing w:before="0" w:line="276" w:lineRule="auto"/>
              <w:ind w:left="3540" w:right="4121"/>
              <w:jc w:val="right"/>
              <w:rPr>
                <w:b/>
                <w:sz w:val="28"/>
                <w:szCs w:val="28"/>
              </w:rPr>
            </w:pPr>
            <w:r w:rsidRPr="003373D5">
              <w:rPr>
                <w:b/>
                <w:sz w:val="28"/>
                <w:szCs w:val="28"/>
              </w:rPr>
              <w:t>Ефективність</w:t>
            </w:r>
          </w:p>
        </w:tc>
      </w:tr>
      <w:tr w:rsidR="00B4603E" w:rsidRPr="00B4603E" w:rsidTr="003373D5">
        <w:trPr>
          <w:trHeight w:hRule="exact" w:val="439"/>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9.</w:t>
            </w:r>
          </w:p>
        </w:tc>
        <w:tc>
          <w:tcPr>
            <w:tcW w:w="8788" w:type="dxa"/>
          </w:tcPr>
          <w:p w:rsidR="00B4603E" w:rsidRPr="003373D5" w:rsidRDefault="00B4603E" w:rsidP="003373D5">
            <w:pPr>
              <w:pStyle w:val="TableParagraph"/>
              <w:spacing w:before="0"/>
              <w:ind w:left="103"/>
              <w:jc w:val="left"/>
              <w:rPr>
                <w:sz w:val="28"/>
                <w:szCs w:val="28"/>
              </w:rPr>
            </w:pPr>
            <w:r w:rsidRPr="003373D5">
              <w:rPr>
                <w:sz w:val="28"/>
                <w:szCs w:val="28"/>
              </w:rPr>
              <w:t>Скоротити експлуатаційні витрати.</w:t>
            </w:r>
          </w:p>
        </w:tc>
      </w:tr>
      <w:tr w:rsidR="00B4603E" w:rsidRPr="00B4603E" w:rsidTr="003373D5">
        <w:trPr>
          <w:trHeight w:hRule="exact" w:val="419"/>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10.</w:t>
            </w:r>
          </w:p>
        </w:tc>
        <w:tc>
          <w:tcPr>
            <w:tcW w:w="8788" w:type="dxa"/>
          </w:tcPr>
          <w:p w:rsidR="00B4603E" w:rsidRPr="003373D5" w:rsidRDefault="00B4603E" w:rsidP="003373D5">
            <w:pPr>
              <w:pStyle w:val="TableParagraph"/>
              <w:spacing w:before="0"/>
              <w:ind w:left="103"/>
              <w:jc w:val="left"/>
              <w:rPr>
                <w:sz w:val="28"/>
                <w:szCs w:val="28"/>
              </w:rPr>
            </w:pPr>
            <w:r w:rsidRPr="003373D5">
              <w:rPr>
                <w:sz w:val="28"/>
                <w:szCs w:val="28"/>
              </w:rPr>
              <w:t>Зосередитися на продуктивності.</w:t>
            </w:r>
          </w:p>
        </w:tc>
      </w:tr>
      <w:tr w:rsidR="00B4603E" w:rsidRPr="00B4603E" w:rsidTr="003373D5">
        <w:trPr>
          <w:trHeight w:hRule="exact" w:val="424"/>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11.</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Поліпшення корпоративного обліку та аналізу.</w:t>
            </w:r>
          </w:p>
        </w:tc>
      </w:tr>
      <w:tr w:rsidR="00B4603E" w:rsidRPr="00B4603E" w:rsidTr="003373D5">
        <w:trPr>
          <w:trHeight w:hRule="exact" w:val="415"/>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12.</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Переорієнтувати пріоритети; виділити більше часу на управління</w:t>
            </w:r>
          </w:p>
        </w:tc>
      </w:tr>
      <w:tr w:rsidR="00B4603E" w:rsidRPr="00B4603E" w:rsidTr="003373D5">
        <w:trPr>
          <w:trHeight w:hRule="exact" w:val="577"/>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13.</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Використання консультаційних послуг. Не робити те, що інші можуть зробити дешевше і краще.</w:t>
            </w:r>
          </w:p>
        </w:tc>
      </w:tr>
      <w:tr w:rsidR="00B4603E" w:rsidRPr="00B4603E" w:rsidTr="003373D5">
        <w:trPr>
          <w:trHeight w:hRule="exact" w:val="415"/>
        </w:trPr>
        <w:tc>
          <w:tcPr>
            <w:tcW w:w="852" w:type="dxa"/>
          </w:tcPr>
          <w:p w:rsidR="00B4603E" w:rsidRPr="003373D5" w:rsidRDefault="00B4603E" w:rsidP="003373D5">
            <w:pPr>
              <w:pStyle w:val="TableParagraph"/>
              <w:spacing w:before="0"/>
              <w:ind w:left="103"/>
              <w:jc w:val="left"/>
              <w:rPr>
                <w:sz w:val="28"/>
                <w:szCs w:val="28"/>
              </w:rPr>
            </w:pPr>
            <w:r w:rsidRPr="003373D5">
              <w:rPr>
                <w:sz w:val="28"/>
                <w:szCs w:val="28"/>
              </w:rPr>
              <w:t>14.</w:t>
            </w:r>
          </w:p>
        </w:tc>
        <w:tc>
          <w:tcPr>
            <w:tcW w:w="8788" w:type="dxa"/>
          </w:tcPr>
          <w:p w:rsidR="00B4603E" w:rsidRPr="003373D5" w:rsidRDefault="00B4603E" w:rsidP="003373D5">
            <w:pPr>
              <w:pStyle w:val="TableParagraph"/>
              <w:spacing w:before="0"/>
              <w:ind w:left="103"/>
              <w:jc w:val="left"/>
              <w:rPr>
                <w:sz w:val="28"/>
                <w:szCs w:val="28"/>
                <w:lang w:val="ru-RU"/>
              </w:rPr>
            </w:pPr>
            <w:r w:rsidRPr="003373D5">
              <w:rPr>
                <w:sz w:val="28"/>
                <w:szCs w:val="28"/>
                <w:lang w:val="ru-RU"/>
              </w:rPr>
              <w:t>Удосконалення маркетингової і управлінської майстерності.</w:t>
            </w:r>
          </w:p>
        </w:tc>
      </w:tr>
    </w:tbl>
    <w:p w:rsidR="00B4603E" w:rsidRPr="00B4603E" w:rsidRDefault="00B4603E" w:rsidP="00675C7B">
      <w:pPr>
        <w:tabs>
          <w:tab w:val="left" w:pos="993"/>
        </w:tabs>
        <w:ind w:firstLine="567"/>
        <w:jc w:val="both"/>
        <w:rPr>
          <w:sz w:val="20"/>
          <w:lang w:val="en-US"/>
        </w:rPr>
      </w:pPr>
    </w:p>
    <w:p w:rsidR="00675C7B" w:rsidRPr="00814392" w:rsidRDefault="00675C7B" w:rsidP="00675C7B">
      <w:pPr>
        <w:spacing w:before="121"/>
        <w:ind w:left="113"/>
        <w:jc w:val="both"/>
        <w:rPr>
          <w:sz w:val="20"/>
        </w:rPr>
      </w:pPr>
      <w:r w:rsidRPr="00814392">
        <w:rPr>
          <w:sz w:val="20"/>
        </w:rPr>
        <w:t>Таблиця 3 – Можливі напрями дій щодо поліпшення показників прибутку сільського господарства України</w:t>
      </w:r>
    </w:p>
    <w:p w:rsidR="00675C7B" w:rsidRPr="00814392" w:rsidRDefault="00675C7B" w:rsidP="00675C7B">
      <w:pPr>
        <w:pStyle w:val="a4"/>
        <w:ind w:left="0"/>
        <w:rPr>
          <w:sz w:val="11"/>
          <w:lang w:val="ru-RU"/>
        </w:rPr>
      </w:pPr>
    </w:p>
    <w:p w:rsidR="00675C7B" w:rsidRDefault="00675C7B" w:rsidP="002B3E42">
      <w:pPr>
        <w:tabs>
          <w:tab w:val="left" w:pos="993"/>
        </w:tabs>
        <w:ind w:firstLine="567"/>
        <w:jc w:val="both"/>
        <w:rPr>
          <w:rFonts w:ascii="Times New Roman" w:hAnsi="Times New Roman"/>
          <w:sz w:val="28"/>
          <w:szCs w:val="28"/>
        </w:rPr>
      </w:pPr>
      <w:r w:rsidRPr="00675C7B">
        <w:rPr>
          <w:rFonts w:ascii="Times New Roman" w:hAnsi="Times New Roman"/>
          <w:sz w:val="28"/>
          <w:szCs w:val="28"/>
        </w:rPr>
        <w:t>У таблиці 3 представлені декілька потенційних дій, які можна використовувати, щоб запобігти або виправити погане фінансове становище, що випливає із проблем, повʼязаних із масштабом сільськогосподарського підприємства, зайнятістю трудових ресурсів, ефективністю діяльності, і якою мірою використовуються фінансові важелі. Можливі численні додаткові дії. Вони наведені тільки для ілюстрації можливих управлінських рішень стосовно різних типів проблем.</w:t>
      </w:r>
    </w:p>
    <w:p w:rsidR="001853BC" w:rsidRDefault="007C777D" w:rsidP="002B3E42">
      <w:pPr>
        <w:tabs>
          <w:tab w:val="left" w:pos="993"/>
        </w:tabs>
        <w:ind w:firstLine="567"/>
        <w:jc w:val="both"/>
        <w:rPr>
          <w:rFonts w:ascii="Times New Roman" w:hAnsi="Times New Roman"/>
          <w:sz w:val="28"/>
          <w:szCs w:val="28"/>
          <w:lang w:val="uk-UA"/>
        </w:rPr>
      </w:pPr>
      <w:r>
        <w:rPr>
          <w:rFonts w:ascii="Times New Roman" w:hAnsi="Times New Roman"/>
          <w:sz w:val="28"/>
          <w:szCs w:val="28"/>
        </w:rPr>
        <w:t>4</w:t>
      </w:r>
      <w:r w:rsidR="001853BC" w:rsidRPr="001853BC">
        <w:rPr>
          <w:rFonts w:ascii="Times New Roman" w:hAnsi="Times New Roman"/>
          <w:sz w:val="28"/>
          <w:szCs w:val="28"/>
        </w:rPr>
        <w:t xml:space="preserve">. </w:t>
      </w:r>
      <w:r>
        <w:rPr>
          <w:rFonts w:ascii="Times New Roman" w:hAnsi="Times New Roman"/>
          <w:sz w:val="28"/>
          <w:szCs w:val="28"/>
          <w:lang w:val="uk-UA"/>
        </w:rPr>
        <w:t>ВИСНОВКИ</w:t>
      </w:r>
    </w:p>
    <w:p w:rsidR="001853BC" w:rsidRDefault="001853BC" w:rsidP="002B3E42">
      <w:pPr>
        <w:tabs>
          <w:tab w:val="left" w:pos="993"/>
        </w:tabs>
        <w:ind w:firstLine="567"/>
        <w:jc w:val="both"/>
        <w:rPr>
          <w:rFonts w:ascii="Times New Roman" w:hAnsi="Times New Roman"/>
          <w:sz w:val="28"/>
          <w:szCs w:val="28"/>
          <w:lang w:val="uk-UA"/>
        </w:rPr>
      </w:pPr>
      <w:r w:rsidRPr="001853BC">
        <w:rPr>
          <w:rFonts w:ascii="Times New Roman" w:hAnsi="Times New Roman"/>
          <w:sz w:val="28"/>
          <w:szCs w:val="28"/>
          <w:lang w:val="uk-UA"/>
        </w:rPr>
        <w:t>Зараз в умовах ринкової економіки сільському господарству не просто підтримувати стійкий фінансовий стан та високу продуктивність діяльності, але для продовження зростання, займаючи все нові ніші на ринку, впроваджуючи нові технології і залишатися надійним партнером, бізнес-менеджерам необхідно</w:t>
      </w:r>
      <w:r>
        <w:rPr>
          <w:rFonts w:ascii="Times New Roman" w:hAnsi="Times New Roman"/>
          <w:sz w:val="28"/>
          <w:szCs w:val="28"/>
          <w:lang w:val="uk-UA"/>
        </w:rPr>
        <w:t xml:space="preserve"> визначати</w:t>
      </w:r>
      <w:r w:rsidRPr="001853BC">
        <w:rPr>
          <w:rFonts w:ascii="Times New Roman" w:hAnsi="Times New Roman"/>
          <w:sz w:val="28"/>
          <w:szCs w:val="28"/>
          <w:lang w:val="uk-UA"/>
        </w:rPr>
        <w:t xml:space="preserve"> оптимальний масштаб для свого бізнесу</w:t>
      </w:r>
      <w:r>
        <w:rPr>
          <w:rFonts w:ascii="Times New Roman" w:hAnsi="Times New Roman"/>
          <w:sz w:val="28"/>
          <w:szCs w:val="28"/>
          <w:lang w:val="uk-UA"/>
        </w:rPr>
        <w:t xml:space="preserve"> та </w:t>
      </w:r>
      <w:r w:rsidRPr="001853BC">
        <w:rPr>
          <w:rFonts w:ascii="Times New Roman" w:hAnsi="Times New Roman"/>
          <w:sz w:val="28"/>
          <w:szCs w:val="28"/>
          <w:lang w:val="uk-UA"/>
        </w:rPr>
        <w:t>прийняти економію за рахунок розміру та звести до мінімуму питомі витрати, а не переоцінювати свої можливості управління.</w:t>
      </w:r>
      <w:r>
        <w:rPr>
          <w:rFonts w:ascii="Times New Roman" w:hAnsi="Times New Roman"/>
          <w:sz w:val="28"/>
          <w:szCs w:val="28"/>
          <w:lang w:val="uk-UA"/>
        </w:rPr>
        <w:t xml:space="preserve"> </w:t>
      </w:r>
      <w:r w:rsidRPr="001853BC">
        <w:rPr>
          <w:rFonts w:ascii="Times New Roman" w:hAnsi="Times New Roman"/>
          <w:sz w:val="28"/>
          <w:szCs w:val="28"/>
          <w:lang w:val="uk-UA"/>
        </w:rPr>
        <w:t xml:space="preserve">Визначення фінансової стійкості сільськогосподарського підприємства є одним з найбільш важливих завдань, особливо в умовах кризи, </w:t>
      </w:r>
      <w:r>
        <w:rPr>
          <w:rFonts w:ascii="Times New Roman" w:hAnsi="Times New Roman"/>
          <w:sz w:val="28"/>
          <w:szCs w:val="28"/>
          <w:lang w:val="uk-UA"/>
        </w:rPr>
        <w:t xml:space="preserve">так </w:t>
      </w:r>
      <w:r w:rsidRPr="001853BC">
        <w:rPr>
          <w:rFonts w:ascii="Times New Roman" w:hAnsi="Times New Roman"/>
          <w:sz w:val="28"/>
          <w:szCs w:val="28"/>
          <w:lang w:val="uk-UA"/>
        </w:rPr>
        <w:t>як відсутніс</w:t>
      </w:r>
      <w:r>
        <w:rPr>
          <w:rFonts w:ascii="Times New Roman" w:hAnsi="Times New Roman"/>
          <w:sz w:val="28"/>
          <w:szCs w:val="28"/>
          <w:lang w:val="uk-UA"/>
        </w:rPr>
        <w:t xml:space="preserve">ть фінансової стабільності може </w:t>
      </w:r>
      <w:r w:rsidRPr="001853BC">
        <w:rPr>
          <w:rFonts w:ascii="Times New Roman" w:hAnsi="Times New Roman"/>
          <w:sz w:val="28"/>
          <w:szCs w:val="28"/>
          <w:lang w:val="uk-UA"/>
        </w:rPr>
        <w:t>до відсутності в сільськогосподарських підприємств коштів для нормального функціонування і розвитку, і в кінцевому підсумку призводить до банкрутства і, як наслідок, скорочення виробництва і втрату робочих місць.</w:t>
      </w:r>
      <w:r>
        <w:rPr>
          <w:rFonts w:ascii="Times New Roman" w:hAnsi="Times New Roman"/>
          <w:sz w:val="28"/>
          <w:szCs w:val="28"/>
          <w:lang w:val="uk-UA"/>
        </w:rPr>
        <w:t xml:space="preserve"> А фінансова стійкість можлива лише через вивчення проблеми масштабу підприємства і глибокого її аналізу і практичного застосування інформації.</w:t>
      </w:r>
    </w:p>
    <w:p w:rsidR="003373D5" w:rsidRPr="003373D5" w:rsidRDefault="003373D5" w:rsidP="002B3E42">
      <w:pPr>
        <w:tabs>
          <w:tab w:val="left" w:pos="993"/>
        </w:tabs>
        <w:ind w:firstLine="567"/>
        <w:jc w:val="both"/>
        <w:rPr>
          <w:rFonts w:ascii="Times New Roman" w:hAnsi="Times New Roman"/>
          <w:sz w:val="28"/>
          <w:szCs w:val="28"/>
          <w:lang w:val="uk-UA"/>
        </w:rPr>
      </w:pPr>
      <w:r w:rsidRPr="003373D5">
        <w:rPr>
          <w:rFonts w:ascii="Times New Roman" w:hAnsi="Times New Roman"/>
          <w:sz w:val="28"/>
          <w:szCs w:val="28"/>
          <w:lang w:val="uk-UA"/>
        </w:rPr>
        <w:lastRenderedPageBreak/>
        <w:t xml:space="preserve">Основним інструментом, що дає змогу оцінити стан виробничих витрат, ступінь раціональності їх здійснення, надати кількісну оцінку факторам, які впливатимуть у подальшому на рівень виробничих витрат є стратегічний аналіз </w:t>
      </w:r>
      <w:r>
        <w:rPr>
          <w:rFonts w:ascii="Times New Roman" w:hAnsi="Times New Roman"/>
          <w:sz w:val="28"/>
          <w:szCs w:val="28"/>
          <w:lang w:val="uk-UA"/>
        </w:rPr>
        <w:t xml:space="preserve">масштабу підприємства і </w:t>
      </w:r>
      <w:r w:rsidRPr="003373D5">
        <w:rPr>
          <w:rFonts w:ascii="Times New Roman" w:hAnsi="Times New Roman"/>
          <w:sz w:val="28"/>
          <w:szCs w:val="28"/>
          <w:lang w:val="uk-UA"/>
        </w:rPr>
        <w:t>витрат виробництва.</w:t>
      </w:r>
    </w:p>
    <w:p w:rsidR="003373D5" w:rsidRPr="003373D5" w:rsidRDefault="003373D5" w:rsidP="002B3E42">
      <w:pPr>
        <w:tabs>
          <w:tab w:val="left" w:pos="993"/>
        </w:tabs>
        <w:ind w:firstLine="567"/>
        <w:jc w:val="both"/>
        <w:rPr>
          <w:rFonts w:ascii="Times New Roman" w:hAnsi="Times New Roman"/>
          <w:sz w:val="28"/>
          <w:szCs w:val="28"/>
          <w:lang w:val="uk-UA"/>
        </w:rPr>
      </w:pPr>
      <w:r w:rsidRPr="003373D5">
        <w:rPr>
          <w:rFonts w:ascii="Times New Roman" w:hAnsi="Times New Roman"/>
          <w:sz w:val="28"/>
          <w:szCs w:val="28"/>
          <w:lang w:val="uk-UA"/>
        </w:rPr>
        <w:t>Згідно з теорією М.</w:t>
      </w:r>
      <w:r w:rsidRPr="003373D5">
        <w:rPr>
          <w:rFonts w:ascii="Times New Roman" w:hAnsi="Times New Roman"/>
          <w:sz w:val="28"/>
          <w:szCs w:val="28"/>
        </w:rPr>
        <w:t> </w:t>
      </w:r>
      <w:r w:rsidRPr="003373D5">
        <w:rPr>
          <w:rFonts w:ascii="Times New Roman" w:hAnsi="Times New Roman"/>
          <w:sz w:val="28"/>
          <w:szCs w:val="28"/>
          <w:lang w:val="uk-UA"/>
        </w:rPr>
        <w:t>Портера, щоб успішно подолати конкуренцію та досягти стратегічних результатів, компанія має дотримуватись одного з двох варіантів конкурентної переваги: підтримувати низькі витрати (лідерство на основі витрат); виготовляти продукцію кращу за якостями, ніж продукція конкурентів, і, бажано, з унікальними властивостями (лідерство за диференціацією продукції); концентрувати діяльність на специфічному сегменті ринку, зокрема на специфічному асортименті продукції (послуг), певній категорії споживачів тощо (лідерство</w:t>
      </w:r>
      <w:r>
        <w:rPr>
          <w:rFonts w:ascii="Times New Roman" w:hAnsi="Times New Roman"/>
          <w:sz w:val="28"/>
          <w:szCs w:val="28"/>
          <w:lang w:val="uk-UA"/>
        </w:rPr>
        <w:t xml:space="preserve"> у вузькій сфері діяльності)</w:t>
      </w:r>
      <w:r w:rsidRPr="003373D5">
        <w:rPr>
          <w:rFonts w:ascii="Times New Roman" w:hAnsi="Times New Roman"/>
          <w:sz w:val="28"/>
          <w:szCs w:val="28"/>
          <w:lang w:val="uk-UA"/>
        </w:rPr>
        <w:t>.</w:t>
      </w:r>
    </w:p>
    <w:p w:rsidR="003373D5" w:rsidRPr="003373D5" w:rsidRDefault="003373D5" w:rsidP="002B3E42">
      <w:pPr>
        <w:tabs>
          <w:tab w:val="left" w:pos="993"/>
        </w:tabs>
        <w:ind w:firstLine="567"/>
        <w:jc w:val="both"/>
        <w:rPr>
          <w:rFonts w:ascii="Times New Roman" w:hAnsi="Times New Roman"/>
          <w:sz w:val="28"/>
          <w:szCs w:val="28"/>
        </w:rPr>
      </w:pPr>
      <w:r w:rsidRPr="003373D5">
        <w:rPr>
          <w:rFonts w:ascii="Times New Roman" w:hAnsi="Times New Roman"/>
          <w:sz w:val="28"/>
          <w:szCs w:val="28"/>
          <w:lang w:val="uk-UA"/>
        </w:rPr>
        <w:t>Таким чином, процес стратегічного управління витратами</w:t>
      </w:r>
      <w:r>
        <w:rPr>
          <w:rFonts w:ascii="Times New Roman" w:hAnsi="Times New Roman"/>
          <w:sz w:val="28"/>
          <w:szCs w:val="28"/>
          <w:lang w:val="uk-UA"/>
        </w:rPr>
        <w:t xml:space="preserve"> тісно пов'язаний з оцінкою масштабу підприємства і</w:t>
      </w:r>
      <w:r w:rsidRPr="003373D5">
        <w:rPr>
          <w:rFonts w:ascii="Times New Roman" w:hAnsi="Times New Roman"/>
          <w:sz w:val="28"/>
          <w:szCs w:val="28"/>
          <w:lang w:val="uk-UA"/>
        </w:rPr>
        <w:t xml:space="preserve"> є комплексом взаємопов’язаних дій, спрямованих на максимізацію ефективності використання фінансових ресурсів та виконання функцій, що покладені на менеджмент компанії інвесторами. </w:t>
      </w:r>
      <w:r w:rsidRPr="003373D5">
        <w:rPr>
          <w:rFonts w:ascii="Times New Roman" w:hAnsi="Times New Roman"/>
          <w:sz w:val="28"/>
          <w:szCs w:val="28"/>
        </w:rPr>
        <w:t xml:space="preserve">Тому, сьогодні перед кожним підприємством стоїть питання про вибір концепції стратегічного управління витратами, на базі якої можливо провести впровадження такого контролю, що дозволить покращити ефективність діяльності підприємства та інвестиційну політику в цілому. Така стратегія суттєво залежатиме </w:t>
      </w:r>
      <w:r>
        <w:rPr>
          <w:rFonts w:ascii="Times New Roman" w:hAnsi="Times New Roman"/>
          <w:sz w:val="28"/>
          <w:szCs w:val="28"/>
          <w:lang w:val="uk-UA"/>
        </w:rPr>
        <w:t xml:space="preserve">перш за все </w:t>
      </w:r>
      <w:r w:rsidRPr="003373D5">
        <w:rPr>
          <w:rFonts w:ascii="Times New Roman" w:hAnsi="Times New Roman"/>
          <w:sz w:val="28"/>
          <w:szCs w:val="28"/>
        </w:rPr>
        <w:t>від</w:t>
      </w:r>
      <w:r>
        <w:rPr>
          <w:rFonts w:ascii="Times New Roman" w:hAnsi="Times New Roman"/>
          <w:sz w:val="28"/>
          <w:szCs w:val="28"/>
          <w:lang w:val="uk-UA"/>
        </w:rPr>
        <w:t xml:space="preserve"> масштабу підприємства і</w:t>
      </w:r>
      <w:r w:rsidRPr="003373D5">
        <w:rPr>
          <w:rFonts w:ascii="Times New Roman" w:hAnsi="Times New Roman"/>
          <w:sz w:val="28"/>
          <w:szCs w:val="28"/>
        </w:rPr>
        <w:t xml:space="preserve"> методології обліку витрат. Правильно обрана стратегія управління витратами дасть можливість підприємствам виграти в нескінченній конкурентній боротьбі.</w:t>
      </w:r>
    </w:p>
    <w:p w:rsidR="003373D5" w:rsidRPr="003373D5" w:rsidRDefault="003373D5" w:rsidP="002B3E42">
      <w:pPr>
        <w:tabs>
          <w:tab w:val="left" w:pos="993"/>
        </w:tabs>
        <w:ind w:firstLine="567"/>
        <w:jc w:val="both"/>
        <w:rPr>
          <w:rFonts w:ascii="Times New Roman" w:hAnsi="Times New Roman"/>
          <w:sz w:val="28"/>
          <w:szCs w:val="28"/>
        </w:rPr>
      </w:pPr>
    </w:p>
    <w:p w:rsidR="001853BC" w:rsidRPr="003373D5" w:rsidRDefault="007C777D" w:rsidP="002B3E42">
      <w:pPr>
        <w:tabs>
          <w:tab w:val="left" w:pos="993"/>
        </w:tabs>
        <w:ind w:firstLine="567"/>
        <w:jc w:val="both"/>
        <w:rPr>
          <w:rFonts w:ascii="Times New Roman" w:hAnsi="Times New Roman"/>
          <w:sz w:val="28"/>
          <w:szCs w:val="28"/>
          <w:lang w:val="uk-UA"/>
        </w:rPr>
      </w:pPr>
      <w:r>
        <w:rPr>
          <w:rFonts w:ascii="Times New Roman" w:hAnsi="Times New Roman"/>
          <w:sz w:val="28"/>
          <w:szCs w:val="28"/>
          <w:lang w:val="uk-UA"/>
        </w:rPr>
        <w:t>5</w:t>
      </w:r>
      <w:r w:rsidR="001853BC" w:rsidRPr="003373D5">
        <w:rPr>
          <w:rFonts w:ascii="Times New Roman" w:hAnsi="Times New Roman"/>
          <w:sz w:val="28"/>
          <w:szCs w:val="28"/>
          <w:lang w:val="uk-UA"/>
        </w:rPr>
        <w:t xml:space="preserve">. </w:t>
      </w:r>
      <w:r w:rsidRPr="003373D5">
        <w:rPr>
          <w:rFonts w:ascii="Times New Roman" w:hAnsi="Times New Roman"/>
          <w:sz w:val="28"/>
          <w:szCs w:val="28"/>
          <w:lang w:val="uk-UA"/>
        </w:rPr>
        <w:t>ВИКОРИСТАНІ ДЖЕРЕЛА</w:t>
      </w:r>
    </w:p>
    <w:p w:rsidR="003A68DB" w:rsidRPr="003373D5" w:rsidRDefault="00B4603E" w:rsidP="002B3E42">
      <w:pPr>
        <w:tabs>
          <w:tab w:val="left" w:pos="993"/>
        </w:tabs>
        <w:ind w:firstLine="567"/>
        <w:jc w:val="both"/>
        <w:rPr>
          <w:rFonts w:ascii="Times New Roman" w:hAnsi="Times New Roman"/>
          <w:sz w:val="28"/>
          <w:szCs w:val="28"/>
          <w:lang w:val="uk-UA"/>
        </w:rPr>
      </w:pPr>
      <w:r w:rsidRPr="003373D5">
        <w:rPr>
          <w:rFonts w:ascii="Times New Roman" w:hAnsi="Times New Roman"/>
          <w:sz w:val="28"/>
          <w:szCs w:val="28"/>
          <w:lang w:val="uk-UA"/>
        </w:rPr>
        <w:t xml:space="preserve">1. </w:t>
      </w:r>
      <w:r w:rsidRPr="003373D5">
        <w:rPr>
          <w:rFonts w:ascii="Times New Roman" w:hAnsi="Times New Roman"/>
          <w:sz w:val="28"/>
          <w:szCs w:val="28"/>
        </w:rPr>
        <w:t xml:space="preserve">Офіційний сайт державного комітету статистики України [Електронний ресурс] ― Режим доступу: http:// </w:t>
      </w:r>
      <w:hyperlink r:id="rId11" w:history="1">
        <w:r w:rsidRPr="003373D5">
          <w:rPr>
            <w:rStyle w:val="a6"/>
            <w:rFonts w:ascii="Times New Roman" w:hAnsi="Times New Roman"/>
            <w:sz w:val="28"/>
            <w:szCs w:val="28"/>
          </w:rPr>
          <w:t>www.ukrstat.com.ua</w:t>
        </w:r>
      </w:hyperlink>
      <w:r w:rsidRPr="003373D5">
        <w:rPr>
          <w:rFonts w:ascii="Times New Roman" w:hAnsi="Times New Roman"/>
          <w:sz w:val="28"/>
          <w:szCs w:val="28"/>
        </w:rPr>
        <w:t>.</w:t>
      </w:r>
    </w:p>
    <w:p w:rsidR="00B4603E" w:rsidRPr="003373D5" w:rsidRDefault="00B4603E" w:rsidP="002B3E42">
      <w:pPr>
        <w:tabs>
          <w:tab w:val="left" w:pos="993"/>
        </w:tabs>
        <w:ind w:firstLine="567"/>
        <w:jc w:val="both"/>
        <w:rPr>
          <w:rFonts w:ascii="Times New Roman" w:hAnsi="Times New Roman"/>
          <w:sz w:val="28"/>
          <w:szCs w:val="28"/>
          <w:lang w:val="uk-UA"/>
        </w:rPr>
      </w:pPr>
      <w:r w:rsidRPr="003373D5">
        <w:rPr>
          <w:rFonts w:ascii="Times New Roman" w:hAnsi="Times New Roman"/>
          <w:sz w:val="28"/>
          <w:szCs w:val="28"/>
          <w:lang w:val="uk-UA"/>
        </w:rPr>
        <w:t>2. Школьник І.О. Фінансовий стан підприємств України : аналітичний статистичний огляд / І.О. Школьник, С.В. Лєонов; І.М. Боярко та ін. ― Державний вищий навчальний заклад «Українська академія банківської справи Національного банку України». ― Суми: ДВНЗ «УАБС НБУ», 2012. ― 69 с.</w:t>
      </w:r>
    </w:p>
    <w:p w:rsidR="003373D5" w:rsidRDefault="00B4603E" w:rsidP="002B3E42">
      <w:pPr>
        <w:tabs>
          <w:tab w:val="left" w:pos="993"/>
        </w:tabs>
        <w:ind w:firstLine="567"/>
        <w:jc w:val="both"/>
        <w:rPr>
          <w:rFonts w:ascii="Times New Roman" w:hAnsi="Times New Roman"/>
          <w:sz w:val="28"/>
          <w:szCs w:val="28"/>
          <w:lang w:val="uk-UA"/>
        </w:rPr>
      </w:pPr>
      <w:r w:rsidRPr="003373D5">
        <w:rPr>
          <w:rFonts w:ascii="Times New Roman" w:hAnsi="Times New Roman"/>
          <w:sz w:val="28"/>
          <w:szCs w:val="28"/>
          <w:lang w:val="uk-UA"/>
        </w:rPr>
        <w:t>3. Мізюк Б.М. Стратегічне управління: [підручник] / Б.М. Мізюк – [2-ге вид., переробл. і доп.]. – Львів: Магнолія плюс, 2006. – 392 с.</w:t>
      </w:r>
    </w:p>
    <w:p w:rsidR="003373D5" w:rsidRDefault="00B4603E" w:rsidP="002B3E42">
      <w:pPr>
        <w:tabs>
          <w:tab w:val="left" w:pos="993"/>
        </w:tabs>
        <w:ind w:firstLine="567"/>
        <w:jc w:val="both"/>
        <w:rPr>
          <w:rFonts w:ascii="Times New Roman" w:hAnsi="Times New Roman"/>
          <w:sz w:val="28"/>
          <w:szCs w:val="28"/>
          <w:lang w:val="uk-UA"/>
        </w:rPr>
      </w:pPr>
      <w:r w:rsidRPr="003373D5">
        <w:rPr>
          <w:rFonts w:ascii="Times New Roman" w:hAnsi="Times New Roman"/>
          <w:sz w:val="28"/>
          <w:szCs w:val="28"/>
          <w:lang w:val="uk-UA"/>
        </w:rPr>
        <w:lastRenderedPageBreak/>
        <w:t>4. Новицький В.Є. Міжнародна економічна діяльність України: Підручник. – К.: КНЕУ, 2003.  – 101 с.</w:t>
      </w:r>
    </w:p>
    <w:p w:rsidR="00B4603E" w:rsidRPr="003373D5" w:rsidRDefault="00B4603E" w:rsidP="002B3E42">
      <w:pPr>
        <w:tabs>
          <w:tab w:val="left" w:pos="993"/>
        </w:tabs>
        <w:ind w:firstLine="567"/>
        <w:jc w:val="both"/>
        <w:rPr>
          <w:rFonts w:ascii="Times New Roman" w:hAnsi="Times New Roman"/>
          <w:sz w:val="28"/>
          <w:szCs w:val="28"/>
          <w:lang w:val="uk-UA"/>
        </w:rPr>
      </w:pPr>
      <w:r w:rsidRPr="003373D5">
        <w:rPr>
          <w:rFonts w:ascii="Times New Roman" w:hAnsi="Times New Roman"/>
          <w:sz w:val="28"/>
          <w:szCs w:val="28"/>
          <w:lang w:val="uk-UA"/>
        </w:rPr>
        <w:t xml:space="preserve">5. </w:t>
      </w:r>
      <w:r w:rsidRPr="003373D5">
        <w:rPr>
          <w:rFonts w:ascii="Times New Roman" w:hAnsi="Times New Roman"/>
          <w:sz w:val="28"/>
          <w:szCs w:val="28"/>
        </w:rPr>
        <w:t>Циганкова Т.М. Міжнародний маркетинг: теоретичні моделі та бізнес-технології: Монографія. – К.: КНЕУ, 2004. – 400 с.</w:t>
      </w:r>
    </w:p>
    <w:p w:rsidR="00B4603E" w:rsidRPr="00B4603E" w:rsidRDefault="00B4603E" w:rsidP="00B4603E">
      <w:pPr>
        <w:spacing w:before="60" w:after="0" w:line="240" w:lineRule="auto"/>
        <w:jc w:val="both"/>
        <w:rPr>
          <w:sz w:val="28"/>
          <w:szCs w:val="28"/>
        </w:rPr>
      </w:pPr>
    </w:p>
    <w:p w:rsidR="00B4603E" w:rsidRPr="00B4603E" w:rsidRDefault="00B4603E" w:rsidP="00B4603E">
      <w:pPr>
        <w:tabs>
          <w:tab w:val="left" w:pos="993"/>
        </w:tabs>
        <w:ind w:firstLine="567"/>
        <w:jc w:val="both"/>
        <w:rPr>
          <w:rFonts w:ascii="Times New Roman" w:hAnsi="Times New Roman"/>
          <w:sz w:val="28"/>
          <w:szCs w:val="28"/>
        </w:rPr>
      </w:pPr>
      <w:bookmarkStart w:id="0" w:name="_GoBack"/>
      <w:bookmarkEnd w:id="0"/>
    </w:p>
    <w:sectPr w:rsidR="00B4603E" w:rsidRPr="00B4603E" w:rsidSect="002B3E42">
      <w:footerReference w:type="default" r:id="rId12"/>
      <w:pgSz w:w="11906" w:h="16838"/>
      <w:pgMar w:top="1134" w:right="851"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EA4" w:rsidRDefault="00C72EA4" w:rsidP="002B3E42">
      <w:pPr>
        <w:spacing w:after="0" w:line="240" w:lineRule="auto"/>
      </w:pPr>
      <w:r>
        <w:separator/>
      </w:r>
    </w:p>
  </w:endnote>
  <w:endnote w:type="continuationSeparator" w:id="0">
    <w:p w:rsidR="00C72EA4" w:rsidRDefault="00C72EA4" w:rsidP="002B3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760788"/>
      <w:docPartObj>
        <w:docPartGallery w:val="Page Numbers (Bottom of Page)"/>
        <w:docPartUnique/>
      </w:docPartObj>
    </w:sdtPr>
    <w:sdtContent>
      <w:p w:rsidR="002B3E42" w:rsidRDefault="002B3E42">
        <w:pPr>
          <w:pStyle w:val="a9"/>
          <w:jc w:val="right"/>
        </w:pPr>
        <w:r>
          <w:fldChar w:fldCharType="begin"/>
        </w:r>
        <w:r>
          <w:instrText>PAGE   \* MERGEFORMAT</w:instrText>
        </w:r>
        <w:r>
          <w:fldChar w:fldCharType="separate"/>
        </w:r>
        <w:r w:rsidR="007C777D">
          <w:rPr>
            <w:noProof/>
          </w:rPr>
          <w:t>10</w:t>
        </w:r>
        <w:r>
          <w:fldChar w:fldCharType="end"/>
        </w:r>
      </w:p>
    </w:sdtContent>
  </w:sdt>
  <w:p w:rsidR="002B3E42" w:rsidRDefault="002B3E4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EA4" w:rsidRDefault="00C72EA4" w:rsidP="002B3E42">
      <w:pPr>
        <w:spacing w:after="0" w:line="240" w:lineRule="auto"/>
      </w:pPr>
      <w:r>
        <w:separator/>
      </w:r>
    </w:p>
  </w:footnote>
  <w:footnote w:type="continuationSeparator" w:id="0">
    <w:p w:rsidR="00C72EA4" w:rsidRDefault="00C72EA4" w:rsidP="002B3E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5FC7"/>
    <w:multiLevelType w:val="hybridMultilevel"/>
    <w:tmpl w:val="266A15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8665EF"/>
    <w:multiLevelType w:val="multilevel"/>
    <w:tmpl w:val="A6D4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43A2F"/>
    <w:multiLevelType w:val="multilevel"/>
    <w:tmpl w:val="BF8E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46C43"/>
    <w:multiLevelType w:val="multilevel"/>
    <w:tmpl w:val="0D36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56915"/>
    <w:multiLevelType w:val="multilevel"/>
    <w:tmpl w:val="15D4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C21CC"/>
    <w:multiLevelType w:val="multilevel"/>
    <w:tmpl w:val="140E9FF2"/>
    <w:lvl w:ilvl="0">
      <w:start w:val="1"/>
      <w:numFmt w:val="decimal"/>
      <w:lvlText w:val="%1."/>
      <w:lvlJc w:val="left"/>
      <w:pPr>
        <w:ind w:left="399" w:hanging="281"/>
      </w:pPr>
      <w:rPr>
        <w:rFonts w:ascii="Times New Roman" w:eastAsia="Times New Roman" w:hAnsi="Times New Roman" w:cs="Times New Roman" w:hint="default"/>
        <w:w w:val="100"/>
        <w:sz w:val="28"/>
        <w:szCs w:val="28"/>
      </w:rPr>
    </w:lvl>
    <w:lvl w:ilvl="1">
      <w:start w:val="1"/>
      <w:numFmt w:val="decimal"/>
      <w:lvlText w:val="%1.%2."/>
      <w:lvlJc w:val="left"/>
      <w:pPr>
        <w:ind w:left="776" w:hanging="493"/>
      </w:pPr>
      <w:rPr>
        <w:rFonts w:ascii="Times New Roman" w:eastAsia="Times New Roman" w:hAnsi="Times New Roman" w:cs="Times New Roman" w:hint="default"/>
        <w:w w:val="100"/>
        <w:sz w:val="28"/>
        <w:szCs w:val="28"/>
      </w:rPr>
    </w:lvl>
    <w:lvl w:ilvl="2">
      <w:start w:val="1"/>
      <w:numFmt w:val="decimal"/>
      <w:lvlText w:val="%1.%2.%3."/>
      <w:lvlJc w:val="left"/>
      <w:pPr>
        <w:ind w:left="1385" w:hanging="701"/>
      </w:pPr>
      <w:rPr>
        <w:rFonts w:ascii="Times New Roman" w:eastAsia="Times New Roman" w:hAnsi="Times New Roman" w:cs="Times New Roman" w:hint="default"/>
        <w:spacing w:val="-3"/>
        <w:w w:val="100"/>
        <w:sz w:val="28"/>
        <w:szCs w:val="28"/>
      </w:rPr>
    </w:lvl>
    <w:lvl w:ilvl="3">
      <w:start w:val="1"/>
      <w:numFmt w:val="bullet"/>
      <w:lvlText w:val="•"/>
      <w:lvlJc w:val="left"/>
      <w:pPr>
        <w:ind w:left="1380" w:hanging="701"/>
      </w:pPr>
      <w:rPr>
        <w:rFonts w:hint="default"/>
      </w:rPr>
    </w:lvl>
    <w:lvl w:ilvl="4">
      <w:start w:val="1"/>
      <w:numFmt w:val="bullet"/>
      <w:lvlText w:val="•"/>
      <w:lvlJc w:val="left"/>
      <w:pPr>
        <w:ind w:left="2594" w:hanging="701"/>
      </w:pPr>
      <w:rPr>
        <w:rFonts w:hint="default"/>
      </w:rPr>
    </w:lvl>
    <w:lvl w:ilvl="5">
      <w:start w:val="1"/>
      <w:numFmt w:val="bullet"/>
      <w:lvlText w:val="•"/>
      <w:lvlJc w:val="left"/>
      <w:pPr>
        <w:ind w:left="3808" w:hanging="701"/>
      </w:pPr>
      <w:rPr>
        <w:rFonts w:hint="default"/>
      </w:rPr>
    </w:lvl>
    <w:lvl w:ilvl="6">
      <w:start w:val="1"/>
      <w:numFmt w:val="bullet"/>
      <w:lvlText w:val="•"/>
      <w:lvlJc w:val="left"/>
      <w:pPr>
        <w:ind w:left="5022" w:hanging="701"/>
      </w:pPr>
      <w:rPr>
        <w:rFonts w:hint="default"/>
      </w:rPr>
    </w:lvl>
    <w:lvl w:ilvl="7">
      <w:start w:val="1"/>
      <w:numFmt w:val="bullet"/>
      <w:lvlText w:val="•"/>
      <w:lvlJc w:val="left"/>
      <w:pPr>
        <w:ind w:left="6236" w:hanging="701"/>
      </w:pPr>
      <w:rPr>
        <w:rFonts w:hint="default"/>
      </w:rPr>
    </w:lvl>
    <w:lvl w:ilvl="8">
      <w:start w:val="1"/>
      <w:numFmt w:val="bullet"/>
      <w:lvlText w:val="•"/>
      <w:lvlJc w:val="left"/>
      <w:pPr>
        <w:ind w:left="7450" w:hanging="701"/>
      </w:pPr>
      <w:rPr>
        <w:rFonts w:hint="default"/>
      </w:rPr>
    </w:lvl>
  </w:abstractNum>
  <w:abstractNum w:abstractNumId="6" w15:restartNumberingAfterBreak="0">
    <w:nsid w:val="480065A2"/>
    <w:multiLevelType w:val="hybridMultilevel"/>
    <w:tmpl w:val="B210A4E0"/>
    <w:lvl w:ilvl="0" w:tplc="8CF295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62E1A2B"/>
    <w:multiLevelType w:val="hybridMultilevel"/>
    <w:tmpl w:val="7F72D3A4"/>
    <w:lvl w:ilvl="0" w:tplc="B1BA99DE">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3"/>
  </w:num>
  <w:num w:numId="3">
    <w:abstractNumId w:val="2"/>
  </w:num>
  <w:num w:numId="4">
    <w:abstractNumId w:val="1"/>
  </w:num>
  <w:num w:numId="5">
    <w:abstractNumId w:val="4"/>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365"/>
    <w:rsid w:val="000A42C8"/>
    <w:rsid w:val="00125673"/>
    <w:rsid w:val="001853BC"/>
    <w:rsid w:val="001B2460"/>
    <w:rsid w:val="002B3E42"/>
    <w:rsid w:val="002D15AD"/>
    <w:rsid w:val="003373D5"/>
    <w:rsid w:val="003A68DB"/>
    <w:rsid w:val="004C55B8"/>
    <w:rsid w:val="00675C7B"/>
    <w:rsid w:val="007454AE"/>
    <w:rsid w:val="007703AB"/>
    <w:rsid w:val="007C777D"/>
    <w:rsid w:val="00823775"/>
    <w:rsid w:val="008D56BE"/>
    <w:rsid w:val="00997139"/>
    <w:rsid w:val="00A66365"/>
    <w:rsid w:val="00B172B9"/>
    <w:rsid w:val="00B4603E"/>
    <w:rsid w:val="00BD0CBF"/>
    <w:rsid w:val="00BD13CF"/>
    <w:rsid w:val="00C72EA4"/>
    <w:rsid w:val="00CD31AD"/>
    <w:rsid w:val="00D974EE"/>
    <w:rsid w:val="00E64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BAE3"/>
  <w15:chartTrackingRefBased/>
  <w15:docId w15:val="{2BD2DB51-8CEB-40AE-957F-7CEFBE2B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3AB"/>
    <w:pPr>
      <w:spacing w:after="200" w:line="276" w:lineRule="auto"/>
    </w:pPr>
    <w:rPr>
      <w:rFonts w:ascii="Calibri" w:eastAsia="MS Mincho" w:hAnsi="Calibri" w:cs="Times New Roman"/>
      <w:lang w:eastAsia="ja-JP"/>
    </w:rPr>
  </w:style>
  <w:style w:type="paragraph" w:styleId="1">
    <w:name w:val="heading 1"/>
    <w:basedOn w:val="a"/>
    <w:next w:val="a"/>
    <w:link w:val="10"/>
    <w:uiPriority w:val="9"/>
    <w:qFormat/>
    <w:rsid w:val="00675C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CD31AD"/>
    <w:pPr>
      <w:widowControl w:val="0"/>
      <w:spacing w:after="0" w:line="240" w:lineRule="auto"/>
      <w:ind w:left="685"/>
      <w:outlineLvl w:val="1"/>
    </w:pPr>
    <w:rPr>
      <w:rFonts w:ascii="Arial" w:eastAsia="Arial" w:hAnsi="Arial" w:cs="Arial"/>
      <w:b/>
      <w:bCs/>
      <w:i/>
      <w:sz w:val="28"/>
      <w:szCs w:val="28"/>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2D15AD"/>
    <w:pPr>
      <w:spacing w:after="0" w:line="360" w:lineRule="auto"/>
      <w:ind w:left="900" w:right="-6"/>
    </w:pPr>
    <w:rPr>
      <w:rFonts w:ascii="Times New Roman" w:eastAsia="Times New Roman" w:hAnsi="Times New Roman"/>
      <w:b/>
      <w:sz w:val="28"/>
      <w:szCs w:val="24"/>
      <w:lang w:val="uk-UA" w:eastAsia="ru-RU"/>
    </w:rPr>
  </w:style>
  <w:style w:type="character" w:customStyle="1" w:styleId="20">
    <w:name w:val="Заголовок 2 Знак"/>
    <w:basedOn w:val="a0"/>
    <w:link w:val="2"/>
    <w:uiPriority w:val="1"/>
    <w:rsid w:val="00CD31AD"/>
    <w:rPr>
      <w:rFonts w:ascii="Arial" w:eastAsia="Arial" w:hAnsi="Arial" w:cs="Arial"/>
      <w:b/>
      <w:bCs/>
      <w:i/>
      <w:sz w:val="28"/>
      <w:szCs w:val="28"/>
      <w:lang w:val="en-US"/>
    </w:rPr>
  </w:style>
  <w:style w:type="paragraph" w:styleId="11">
    <w:name w:val="toc 1"/>
    <w:basedOn w:val="a"/>
    <w:uiPriority w:val="1"/>
    <w:qFormat/>
    <w:rsid w:val="00CD31AD"/>
    <w:pPr>
      <w:widowControl w:val="0"/>
      <w:spacing w:before="304" w:after="0" w:line="240" w:lineRule="auto"/>
      <w:ind w:left="399" w:hanging="281"/>
    </w:pPr>
    <w:rPr>
      <w:rFonts w:ascii="Times New Roman" w:eastAsia="Times New Roman" w:hAnsi="Times New Roman"/>
      <w:sz w:val="28"/>
      <w:szCs w:val="28"/>
      <w:lang w:val="en-US" w:eastAsia="en-US"/>
    </w:rPr>
  </w:style>
  <w:style w:type="paragraph" w:styleId="21">
    <w:name w:val="toc 2"/>
    <w:basedOn w:val="a"/>
    <w:uiPriority w:val="1"/>
    <w:qFormat/>
    <w:rsid w:val="00CD31AD"/>
    <w:pPr>
      <w:widowControl w:val="0"/>
      <w:spacing w:before="64" w:after="0" w:line="240" w:lineRule="auto"/>
      <w:ind w:left="894" w:hanging="492"/>
    </w:pPr>
    <w:rPr>
      <w:rFonts w:ascii="Times New Roman" w:eastAsia="Times New Roman" w:hAnsi="Times New Roman"/>
      <w:sz w:val="28"/>
      <w:szCs w:val="28"/>
      <w:lang w:val="en-US" w:eastAsia="en-US"/>
    </w:rPr>
  </w:style>
  <w:style w:type="paragraph" w:styleId="3">
    <w:name w:val="toc 3"/>
    <w:basedOn w:val="a"/>
    <w:uiPriority w:val="1"/>
    <w:qFormat/>
    <w:rsid w:val="00CD31AD"/>
    <w:pPr>
      <w:widowControl w:val="0"/>
      <w:spacing w:before="64" w:after="0" w:line="240" w:lineRule="auto"/>
      <w:ind w:left="1385" w:hanging="700"/>
    </w:pPr>
    <w:rPr>
      <w:rFonts w:ascii="Times New Roman" w:eastAsia="Times New Roman" w:hAnsi="Times New Roman"/>
      <w:sz w:val="28"/>
      <w:szCs w:val="28"/>
      <w:lang w:val="en-US" w:eastAsia="en-US"/>
    </w:rPr>
  </w:style>
  <w:style w:type="paragraph" w:styleId="a4">
    <w:name w:val="Body Text"/>
    <w:basedOn w:val="a"/>
    <w:link w:val="a5"/>
    <w:uiPriority w:val="1"/>
    <w:qFormat/>
    <w:rsid w:val="00CD31AD"/>
    <w:pPr>
      <w:widowControl w:val="0"/>
      <w:spacing w:before="2" w:after="0" w:line="240" w:lineRule="auto"/>
      <w:ind w:left="118"/>
    </w:pPr>
    <w:rPr>
      <w:rFonts w:ascii="Times New Roman" w:eastAsia="Times New Roman" w:hAnsi="Times New Roman"/>
      <w:sz w:val="28"/>
      <w:szCs w:val="28"/>
      <w:lang w:val="en-US" w:eastAsia="en-US"/>
    </w:rPr>
  </w:style>
  <w:style w:type="character" w:customStyle="1" w:styleId="a5">
    <w:name w:val="Основной текст Знак"/>
    <w:basedOn w:val="a0"/>
    <w:link w:val="a4"/>
    <w:uiPriority w:val="1"/>
    <w:rsid w:val="00CD31AD"/>
    <w:rPr>
      <w:rFonts w:ascii="Times New Roman" w:eastAsia="Times New Roman" w:hAnsi="Times New Roman" w:cs="Times New Roman"/>
      <w:sz w:val="28"/>
      <w:szCs w:val="28"/>
      <w:lang w:val="en-US"/>
    </w:rPr>
  </w:style>
  <w:style w:type="table" w:customStyle="1" w:styleId="TableNormal">
    <w:name w:val="Table Normal"/>
    <w:uiPriority w:val="2"/>
    <w:semiHidden/>
    <w:unhideWhenUsed/>
    <w:qFormat/>
    <w:rsid w:val="007454A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54AE"/>
    <w:pPr>
      <w:widowControl w:val="0"/>
      <w:spacing w:before="34" w:after="0" w:line="240" w:lineRule="auto"/>
      <w:jc w:val="center"/>
    </w:pPr>
    <w:rPr>
      <w:rFonts w:ascii="Times New Roman" w:eastAsia="Times New Roman" w:hAnsi="Times New Roman"/>
      <w:lang w:val="en-US" w:eastAsia="en-US"/>
    </w:rPr>
  </w:style>
  <w:style w:type="character" w:customStyle="1" w:styleId="10">
    <w:name w:val="Заголовок 1 Знак"/>
    <w:basedOn w:val="a0"/>
    <w:link w:val="1"/>
    <w:uiPriority w:val="9"/>
    <w:rsid w:val="00675C7B"/>
    <w:rPr>
      <w:rFonts w:asciiTheme="majorHAnsi" w:eastAsiaTheme="majorEastAsia" w:hAnsiTheme="majorHAnsi" w:cstheme="majorBidi"/>
      <w:color w:val="2E74B5" w:themeColor="accent1" w:themeShade="BF"/>
      <w:sz w:val="32"/>
      <w:szCs w:val="32"/>
      <w:lang w:eastAsia="ja-JP"/>
    </w:rPr>
  </w:style>
  <w:style w:type="character" w:styleId="a6">
    <w:name w:val="Hyperlink"/>
    <w:basedOn w:val="a0"/>
    <w:uiPriority w:val="99"/>
    <w:unhideWhenUsed/>
    <w:rsid w:val="00B4603E"/>
    <w:rPr>
      <w:color w:val="0563C1" w:themeColor="hyperlink"/>
      <w:u w:val="single"/>
    </w:rPr>
  </w:style>
  <w:style w:type="paragraph" w:styleId="a7">
    <w:name w:val="header"/>
    <w:basedOn w:val="a"/>
    <w:link w:val="a8"/>
    <w:uiPriority w:val="99"/>
    <w:unhideWhenUsed/>
    <w:rsid w:val="002B3E4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B3E42"/>
    <w:rPr>
      <w:rFonts w:ascii="Calibri" w:eastAsia="MS Mincho" w:hAnsi="Calibri" w:cs="Times New Roman"/>
      <w:lang w:eastAsia="ja-JP"/>
    </w:rPr>
  </w:style>
  <w:style w:type="paragraph" w:styleId="a9">
    <w:name w:val="footer"/>
    <w:basedOn w:val="a"/>
    <w:link w:val="aa"/>
    <w:uiPriority w:val="99"/>
    <w:unhideWhenUsed/>
    <w:rsid w:val="002B3E4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B3E42"/>
    <w:rPr>
      <w:rFonts w:ascii="Calibri" w:eastAsia="MS Mincho" w:hAnsi="Calibri" w:cs="Times New Roman"/>
      <w:lang w:eastAsia="ja-JP"/>
    </w:rPr>
  </w:style>
  <w:style w:type="paragraph" w:styleId="ab">
    <w:name w:val="List Paragraph"/>
    <w:basedOn w:val="a"/>
    <w:uiPriority w:val="34"/>
    <w:qFormat/>
    <w:rsid w:val="002B3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161937">
      <w:bodyDiv w:val="1"/>
      <w:marLeft w:val="0"/>
      <w:marRight w:val="0"/>
      <w:marTop w:val="0"/>
      <w:marBottom w:val="0"/>
      <w:divBdr>
        <w:top w:val="none" w:sz="0" w:space="0" w:color="auto"/>
        <w:left w:val="none" w:sz="0" w:space="0" w:color="auto"/>
        <w:bottom w:val="none" w:sz="0" w:space="0" w:color="auto"/>
        <w:right w:val="none" w:sz="0" w:space="0" w:color="auto"/>
      </w:divBdr>
    </w:div>
    <w:div w:id="577592853">
      <w:bodyDiv w:val="1"/>
      <w:marLeft w:val="0"/>
      <w:marRight w:val="0"/>
      <w:marTop w:val="0"/>
      <w:marBottom w:val="0"/>
      <w:divBdr>
        <w:top w:val="none" w:sz="0" w:space="0" w:color="auto"/>
        <w:left w:val="none" w:sz="0" w:space="0" w:color="auto"/>
        <w:bottom w:val="none" w:sz="0" w:space="0" w:color="auto"/>
        <w:right w:val="none" w:sz="0" w:space="0" w:color="auto"/>
      </w:divBdr>
    </w:div>
    <w:div w:id="847401287">
      <w:bodyDiv w:val="1"/>
      <w:marLeft w:val="0"/>
      <w:marRight w:val="0"/>
      <w:marTop w:val="0"/>
      <w:marBottom w:val="0"/>
      <w:divBdr>
        <w:top w:val="none" w:sz="0" w:space="0" w:color="auto"/>
        <w:left w:val="none" w:sz="0" w:space="0" w:color="auto"/>
        <w:bottom w:val="none" w:sz="0" w:space="0" w:color="auto"/>
        <w:right w:val="none" w:sz="0" w:space="0" w:color="auto"/>
      </w:divBdr>
    </w:div>
    <w:div w:id="1123961372">
      <w:bodyDiv w:val="1"/>
      <w:marLeft w:val="0"/>
      <w:marRight w:val="0"/>
      <w:marTop w:val="0"/>
      <w:marBottom w:val="0"/>
      <w:divBdr>
        <w:top w:val="none" w:sz="0" w:space="0" w:color="auto"/>
        <w:left w:val="none" w:sz="0" w:space="0" w:color="auto"/>
        <w:bottom w:val="none" w:sz="0" w:space="0" w:color="auto"/>
        <w:right w:val="none" w:sz="0" w:space="0" w:color="auto"/>
      </w:divBdr>
    </w:div>
    <w:div w:id="1414930297">
      <w:bodyDiv w:val="1"/>
      <w:marLeft w:val="0"/>
      <w:marRight w:val="0"/>
      <w:marTop w:val="0"/>
      <w:marBottom w:val="0"/>
      <w:divBdr>
        <w:top w:val="none" w:sz="0" w:space="0" w:color="auto"/>
        <w:left w:val="none" w:sz="0" w:space="0" w:color="auto"/>
        <w:bottom w:val="none" w:sz="0" w:space="0" w:color="auto"/>
        <w:right w:val="none" w:sz="0" w:space="0" w:color="auto"/>
      </w:divBdr>
    </w:div>
    <w:div w:id="1641300705">
      <w:bodyDiv w:val="1"/>
      <w:marLeft w:val="0"/>
      <w:marRight w:val="0"/>
      <w:marTop w:val="0"/>
      <w:marBottom w:val="0"/>
      <w:divBdr>
        <w:top w:val="none" w:sz="0" w:space="0" w:color="auto"/>
        <w:left w:val="none" w:sz="0" w:space="0" w:color="auto"/>
        <w:bottom w:val="none" w:sz="0" w:space="0" w:color="auto"/>
        <w:right w:val="none" w:sz="0" w:space="0" w:color="auto"/>
      </w:divBdr>
    </w:div>
    <w:div w:id="1761751234">
      <w:bodyDiv w:val="1"/>
      <w:marLeft w:val="0"/>
      <w:marRight w:val="0"/>
      <w:marTop w:val="0"/>
      <w:marBottom w:val="0"/>
      <w:divBdr>
        <w:top w:val="none" w:sz="0" w:space="0" w:color="auto"/>
        <w:left w:val="none" w:sz="0" w:space="0" w:color="auto"/>
        <w:bottom w:val="none" w:sz="0" w:space="0" w:color="auto"/>
        <w:right w:val="none" w:sz="0" w:space="0" w:color="auto"/>
      </w:divBdr>
    </w:div>
    <w:div w:id="176226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com.u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E3D4B-96FF-4F5D-B5F7-462BF549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2687</Words>
  <Characters>15321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2020-09-23T13:28:00Z</dcterms:created>
  <dcterms:modified xsi:type="dcterms:W3CDTF">2020-09-23T13:28:00Z</dcterms:modified>
</cp:coreProperties>
</file>