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B" w:rsidRPr="00F036FB" w:rsidRDefault="00F036FB" w:rsidP="00074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36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Conférence des Nations Unies sur le commerce </w:t>
      </w:r>
      <w:proofErr w:type="gramStart"/>
      <w:r w:rsidRPr="00F036FB">
        <w:rPr>
          <w:rFonts w:ascii="Times New Roman" w:hAnsi="Times New Roman" w:cs="Times New Roman"/>
          <w:b/>
          <w:i/>
          <w:sz w:val="24"/>
          <w:szCs w:val="24"/>
          <w:lang w:val="en-US"/>
        </w:rPr>
        <w:t>et</w:t>
      </w:r>
      <w:proofErr w:type="gramEnd"/>
      <w:r w:rsidRPr="00F036F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le développement</w:t>
      </w:r>
    </w:p>
    <w:p w:rsidR="00F036FB" w:rsidRDefault="00074277" w:rsidP="00074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0742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Rapport sur l’investissement dans le monde </w:t>
      </w:r>
      <w:proofErr w:type="gramStart"/>
      <w:r w:rsidRPr="000742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2010 </w:t>
      </w:r>
      <w:r w:rsidR="00F036FB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proofErr w:type="gramEnd"/>
    </w:p>
    <w:bookmarkEnd w:id="0"/>
    <w:p w:rsidR="00C437D6" w:rsidRPr="00074277" w:rsidRDefault="00F036FB" w:rsidP="00F03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</w:t>
      </w:r>
      <w:r w:rsidR="00074277" w:rsidRPr="00074277">
        <w:rPr>
          <w:rFonts w:ascii="Times New Roman" w:hAnsi="Times New Roman" w:cs="Times New Roman"/>
          <w:b/>
          <w:sz w:val="32"/>
          <w:szCs w:val="32"/>
          <w:lang w:val="en-US"/>
        </w:rPr>
        <w:t>Vue d’ensemble</w:t>
      </w:r>
      <w:r w:rsidR="00074277" w:rsidRPr="00074277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C437D6" w:rsidRPr="00074277">
        <w:rPr>
          <w:rFonts w:ascii="Times New Roman" w:hAnsi="Times New Roman" w:cs="Times New Roman"/>
          <w:b/>
          <w:sz w:val="32"/>
          <w:szCs w:val="32"/>
          <w:lang w:val="en-US"/>
        </w:rPr>
        <w:t>Repères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L’IED: tendances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perspectives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Les flux mondiaux d’investissement étranger direct (IED) se sont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peu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redressés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mais inégalement, dans la première moitié de 2010, ce qui permet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optimisme prudent concernant les perspectives de l’IED dans le court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terme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plus marqué pour les années ultérieures. Selon la CNUCED,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apports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mondiaux d’IED devraient dépasser 1 200 milliards de dollars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2010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atteindre entre 1 300 et 1 500 milliards de dollars en 2011, puis 1 600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2 000 milliards de dollars en 2010. Mais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pèse sur ces perspectives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risques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des incertitudes, notamment du fait de la fragilité de la reprise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économique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mondiale.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Les pays en développement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pays en transition attiraient la moitié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entrées mondiales d’IED, et représentaient le quart des sorties mondiales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d’IED.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Ces pays tirent le redressement de l’IED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ils resteront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destinations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choix pour les investissements étrangers.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la plupart des régions, les flux d’IED devraient rebondir en 2010.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Mais la nature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 rôle de l’IED évoluent selon les régions. En Afrique, on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voit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se développer de nouvelles sources d’IED. En Asie, la modernisation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industrielle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grâce à l’IED s’étend à de nouveaux pays et à de nouvelles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industries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 En Amérique latine, les sociétés transnationales (STN) deviennent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acteurs mondiaux.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dans l’Europe du Sud-Est, les banques étrangères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jouent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un rôle stabilisateur, mais leur forte présence suscite aussi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préoccupations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potentielles. Le chômage élevé dans les pays développés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faisait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craindre l’effet des investissements à l’étranger sur l’emploi dans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pays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d’origine.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Pour les petits pays économiquement faibles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vulnérables, surmonter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obstacles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pour attirer l’IED reste un défi majeur. L’aide publique au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(APD) peut servir de catalyseur pour dynamiser le rôle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l’IED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dans les pays les moins avancés (PMA). Les pays en développement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sans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littoral qui veulent attirer l’IED doivent réorienter leurs stratégies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fonction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l’éloignement des marchés plutôt que de l’éloignement des ports.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petits États insulaires en développement doivent se concentrer sur des</w:t>
      </w:r>
    </w:p>
    <w:p w:rsidR="00BE5C9E" w:rsidRPr="00C437D6" w:rsidRDefault="00C437D6" w:rsidP="00074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secteurs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niche clefs pour parvenir à attirer l’IED.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/>
          <w:bCs/>
          <w:sz w:val="28"/>
          <w:szCs w:val="28"/>
          <w:lang w:val="en-US"/>
        </w:rPr>
        <w:t>Évolution des politiques d’investissement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Les tendances des politiques d’investissement font apparaître une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dichotomie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caractérisée par des initiatives simultanées pour libéraliser et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promouvoir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davantage l’investissement, d’une part, et pour le réglementer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davantage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 nom d’objectifs de politique publique, d’autre part.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Les plans de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relance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économique et les aides publiques ont eu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conséquences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sur l’investissement étranger, mais sans que l’on observe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jusqu’à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présent de réel protectionnisme en matière d’investissement.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L’univers des accords internationaux d’investissement (AII) s’étend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rapidement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avec plus de 5 900 accords aujourd’hui (et la signature de quatre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accords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 moyenne par semaine en 2009). Le système des AII évolue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rapidement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aussi car les pays révisent et actualisent activement leurs régimes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d’investissement, conscients de la nécessité fondamentale d’une cohérence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interaction avec d’autres domaines (par exemple sur le plan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économique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social et environnemental).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Certaines initiatives mondiales, notamment pour les investissements dans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l’agriculture, la réforme des systèmes financiers au niveau mondial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l’atténuation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changements climatiques, influencent de plus en plus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directement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politiques d’investissement.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>Investir dans une économie à faible intensité de carbone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Les STN sont d’importants émetteurs de carbone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d’importants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investisseurs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dans des activités à faible intensité de carbone. Elles font donc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partie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la fois du problème et de la solution en matière de changements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climatiques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Les STN peuvent contribuer aux efforts mondiaux pour combattre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changements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climatiques en améliorant leurs procédés de production dans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pays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d’origine et à l’étranger, en fournissant des biens et des services plus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propres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en apportant les capitaux et les technologies de pointe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indispensables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Selon les estimations de la CNUCED, en 2009 les flux d’IED dans trois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secteurs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clefs à faible intensité de carbone (énergies renouvelables, recyclage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fabrication de produits de technologie à faible intensité de carbone) ont</w:t>
      </w:r>
      <w:r w:rsidRPr="00C4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représenté à eux seuls 90 milliards de dollars. Mais le montant total de ces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est bien plus considérable encore lorsqu’on prend en compte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investissements à faible intensité de carbone incorporés dans d’autres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activités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industrielles et les formes d’activité des STN sans participation au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capital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 Les possibilités d’investissements transfrontières à faible intensité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carbone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déjà importantes, deviendront énormes au fur et à mesure que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planète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passera à une économie à faible intensité de carbone.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Pour les pays en développement, les investissements à l’étranger des STN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activités à faible intensité de carbone peuvent faciliter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renforcement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l’amélioration de leurs capacités de production et leur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compétitivité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l’exportation, tout en les aidant à passer à une économie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intensité de carbone. Mais ces investissements comportent aussi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risques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sur le plan économique et social.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Le phénomène des «fuites de carbone» a des conséquences à la fois pour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efforts de réduction des émissions au niveau mondial et pour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économique. Mais l’ampleur du phénomène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conséquences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sont difficiles à mesurer. Plutôt que de lutter contre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gramEnd"/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problème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aux frontières (comme examiné dans le présent rapport), il vaudrait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mieux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 prévenir à sa source en passant par les mécanismes de gouvernance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entreprises, par exemple en améliorant la notification des informations et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la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surveillance en matière d’environnement.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faut chercher dans le cadre des politiques à maximiser les avantages et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minimiser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risques des investissements à faible intensité de carbone,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tenant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compte des spécificités de chaque pays sur le plan social, économique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réglementaire. Pour appuyer les efforts mondiaux de lutte contre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changements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climatiques, la CNUCED suggère un partenariat mondial pour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créer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effets de synergie entre la promotion des investissements et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l’atténuation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changements climatiques et pour dynamiser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faible intensité de carbone, au profit de la croissance et du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durables. Ce partenariat reposerait sur les éléments suivants: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Élaborer des stratégies de promotion des investissements propres</w:t>
      </w:r>
      <w:r w:rsidRPr="00C437D6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faut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pour cela un cadre de politique générale propice dans les pays d’accueil (y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compris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mécanismes de création de marchés) et des programmes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promotion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efficaces (avec comme fonctions clefs le ciblage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investisseurs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la promotion de liens interentreprises et le suivi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). Les institutions financières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internationales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les pays</w:t>
      </w:r>
      <w:r w:rsidRPr="00C4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d’origine doivent appuyer les stratégies de promotion des investissements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faible intensité de carbone, en particulier par la promotion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l’étranger et par des garanties d’investissement et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garanties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du risque de crédit.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•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Promouvoir la diffusion de technologies propres</w:t>
      </w:r>
      <w:r w:rsidRPr="00C437D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s’agit de mettre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place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un cadre qui facilite les flux de technologie transfrontières,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promouvoir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liens entre les STN et les entreprises locales pour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maximiser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effets d’entraînement, de renforcer la capacité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locales de s’insérer dans les chaînes mondiales de valeur,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renforcer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la capacité d’absorption de technologies propres des pays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et d’encourager les programmes de partenariat pour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mise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 point et la diffusion de technologies entre les pays.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Faire en sorte que les AII contribuent à l’atténuation des changements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climatiques</w:t>
      </w:r>
      <w:proofErr w:type="gramEnd"/>
      <w:r w:rsidRPr="00C437D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Ceci suppose l’introduction de dispositions pour ne pas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porter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atteinte au climat (par exemple promotion des investissements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intensité de carbone, exceptions environnementales) dans les futurs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AII,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un accord multilatéral pour assurer la cohérence des AII existants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avec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nouvelles politiques aux niveaux national et mondial concernant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changements climatiques.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Harmoniser la notification des émissions de GES par les entreprises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Ceci implique d’établir une norme mondiale unique pour la notification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par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entreprises des émissions de gaz à effet de serre (GES), y compris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notification des opérations et des activités à l’étranger dans le cadre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chaînes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valeur, et d’intégrer les meilleures pratiques pour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notification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émissions par le biais des mécanismes de réglementation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existants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pour la gouvernance des entreprises (par exemple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prescriptions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relatives aux cotations en bourse).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Établir </w:t>
      </w: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centre international d’assistance technique pour une faible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intensité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carbone (L-TAC)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. Ce centre pourrait aider les pays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particulièrement les PMA, à formuler et à appliquer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stratégies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des plans d’action nationaux pour l’atténuation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changements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climatiques, et contribuer aussi au renforcement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capacités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des institutions. Le centre aiderait les bénéficiaires à trouver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réponses à leurs défis et à leurs aspirations en matière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y compris par l’apport d’investissements étrangers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intensité de carbone et des technologies correspondantes. Le centre</w:t>
      </w:r>
      <w:r w:rsidRPr="00C4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mécanismes existants ou nouveaux, y compris auprès des agences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multilatérales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L’investissement </w:t>
      </w: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pour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C437D6">
        <w:rPr>
          <w:rFonts w:ascii="Times New Roman" w:hAnsi="Times New Roman" w:cs="Times New Roman"/>
          <w:bCs/>
          <w:sz w:val="28"/>
          <w:szCs w:val="28"/>
          <w:lang w:val="en-US"/>
        </w:rPr>
        <w:t>le développement: les défis de l’avenir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L’évolution de l’univers des STN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 nouveau cadre qui se dessine pour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politiques d’investissement impliquent trois grands défis pour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l’investissement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7D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pour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le développement: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• Trouver le juste équilibre dans les politiques (libéralisation ou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réglementation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; droits et obligations de l’État et des investisseurs);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Promouvoir les interfaces critiques entre l’investissement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par exemple entre investissements étrangers et pauvreté,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les objectifs nationaux de développement;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• Assurer la cohérence entre les politiques d’investissement aux niveaux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international, et entre les politiques d’investissement et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autres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politiques publiques.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Tout cela nécessite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nouveau paradigme pour l’investissement et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un solide régime pour les investissements internationaux</w:t>
      </w:r>
    </w:p>
    <w:p w:rsidR="00C437D6" w:rsidRPr="00C437D6" w:rsidRDefault="00C437D6" w:rsidP="00074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afin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promouvoir efficacement le développement durable pour tous.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>Vue d’ensemble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Tendances </w:t>
      </w:r>
      <w:proofErr w:type="gramStart"/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perspectives de l’IED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Les flux mondiaux d’investissement étranger direct (IED) ont commencé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se redresser dans la seconde moitié de 2009.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il y a eu au cours de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première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moitié de 2010 une légère hausse qui a fait naître un optimisme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modeste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pour les perspectives de l’IED dans le court terme (fig. 1). À plus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long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terme, le redressement des flux d’IED devrait s’accélérer (fig. 2).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apports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d’IED au niveau mondial devraient dépasser 1 200 milliards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dollars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 2010, et atteindre entre 1 300 et 1 500 milliards de dollars en 2011,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puis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1 600 à 2 000 milliards de dollars en 2012. Mais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pèse sur ces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perspectives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risques et des incertitudes, notamment du fait de la fragilité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la reprise économique mondiale.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L’actuel redressement de l’IED intervient après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repli spectaculaire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flux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d’IED dans le monde en 2009. Après une contraction de 16 % en 2008,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entrées mondiales d’IED ont encore chuté de 37 %, à 1 114 milliards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dollars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tandis que les sorties diminuaient de 43 %, à 1 101 milliards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dollars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Des modifications importantes ont affecté les caractéristiques de l’IED au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mondial qui ont précédé la crise mondiale et qui devraient, selon toute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probabilité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se confirmer à court et à moyen terme. Premièrement, le poids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relatif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pays en développement et des pays en transition en tant que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destinataires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sources à la fois des flux mondiaux d’IED devrait continuer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croître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 Ces pays, qui ont absorbé près de la moitié des investissements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étrangers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 2009, tirent le redressement de l’IED. Deuxièmement,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poursuite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récemment de la contraction de l’IED dans le secteur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manufacturier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par rapport à l’IED dans le secteur des services et dans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secteur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primaire, ne s’inversera probablement pas. Troisièmement, malgré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réel impact sur l’IED, la crise n’a pas mis fin à la mondialisation</w:t>
      </w:r>
    </w:p>
    <w:p w:rsidR="00C437D6" w:rsidRPr="00C437D6" w:rsidRDefault="00C437D6" w:rsidP="00074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74277">
        <w:rPr>
          <w:rFonts w:ascii="Times New Roman" w:hAnsi="Times New Roman" w:cs="Times New Roman"/>
          <w:sz w:val="28"/>
          <w:szCs w:val="28"/>
          <w:lang w:val="en-US"/>
        </w:rPr>
        <w:t>croissante</w:t>
      </w:r>
      <w:proofErr w:type="gramEnd"/>
      <w:r w:rsidRPr="00074277">
        <w:rPr>
          <w:rFonts w:ascii="Times New Roman" w:hAnsi="Times New Roman" w:cs="Times New Roman"/>
          <w:sz w:val="28"/>
          <w:szCs w:val="28"/>
          <w:lang w:val="en-US"/>
        </w:rPr>
        <w:t xml:space="preserve"> de la production.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L’IED: vers </w:t>
      </w:r>
      <w:proofErr w:type="gramStart"/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>un</w:t>
      </w:r>
      <w:proofErr w:type="gramEnd"/>
      <w:r w:rsidRPr="00C437D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redressement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Toutes les </w:t>
      </w:r>
      <w:r w:rsidRPr="00C437D6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composantes des flux d’IED</w:t>
      </w:r>
      <w:r w:rsidRPr="00C437D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− investissements en actions,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prêts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intragroupe et réinvestissement des bénéfices − se sont repliées en 2009.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La diminution des opérations de fusions-acquisitions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internationales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recul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bénéfices des filiales étrangères ont fortement pesé sur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 actions et sur le réinvestissement des bénéfices. Mais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grâce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l’amélioration des profits des entreprises, il y a eu un modeste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redressement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du réinvestissement des bénéfices dans la seconde moitié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2009. Au premier trimestre de 2010, l’IED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été plus dynamique.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fusions-acquisitions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internationales − qui ne représentaient pas plus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250 milliards de dollars en 2009 − ont bondi de 36 % au cours des cinq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premiers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mois de 2010 par rapport à la même période de l’année précédente.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Le repli des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fusions-acquisitions </w:t>
      </w: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internationales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a été la principale raison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recul de l’IED en 2009. Les acquisitions à l’étranger ont diminué de 34 %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(65 % en valeur), alors que le nombre des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projets d’IED pour la création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capacités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n’a diminué que de 15 %. Les fusions-acquisitions sont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généralement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plus sensibles à la conjoncture financière que les projets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création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capacités, parce que les turbulences des marchés boursiers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empêchent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voir les signaux donnés par les prix sur lesquels reposent ces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opérations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et parce que les cycles d’investissement pour les fusionsacquisitions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internationales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sont généralement plus courts que ceux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investissements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création de capacités. La crise mondiale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asséché le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financement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disponible pour l’IED et réduit le nombre des acquisitions. Mais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la baisse des cours des actions a pesé sur la valeur des transactions, elle 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créé, avec la restructuration mondiale, des opportunités pour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sociétés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transnationales ayant encore accès à des moyens de financement. Si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flux d’IED par ces deux modes montrent des signes de redressement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2010, les opérations de fusions-acquisitions rebondissent plus rapidement.</w:t>
      </w:r>
      <w:proofErr w:type="gramEnd"/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L’IED a reculé dans les trois secteurs −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secteur primaire, secteur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manufacturier</w:t>
      </w:r>
      <w:proofErr w:type="gramEnd"/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et secteur des services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. Les industries cycliques comme la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construction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automobile et les industries chimiques n’ont pas été les seules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victimes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. L’IED dans les branches de production ayant initialement résisté à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crise − y compris les produits pharmaceutiques et l’industrie alimentaire −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aussi souffert en 2009. De rares secteurs industriels ont plus reçu d’IED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2009 qu’en 2008: distribution d’électricité, de gaz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d’eau, matériel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électronique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>, construction et télécommunications. Globalement, c’est l’IED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le secteur manufacturier qui a été le plus touché, avec un effondrement</w:t>
      </w:r>
      <w:r w:rsidRPr="00C4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de 77 % des fusions-acquisitions internationales comparé à 2008. Le repli de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opérations dans le secteur primaire et dans le secteur des services a été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moins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marqué − -47 % et -57 %, respectivement. Le poids relatif de ces deux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secteurs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dans les fusions-acquisitions internationales au niveau mondial 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donc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continué à croître, aux dépens du secteur manufacturier. Mais certaines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activités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dans ces secteurs ont elles aussi été très touchées: ainsi, la valeur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opérations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fusions-acquisitions internationales dans les services financiers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s’est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effondrée de 87 %.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L’IED des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fonds privés de capital-investissement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a diminué de 65 % 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valeur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, alors que celui des </w:t>
      </w:r>
      <w:r w:rsidRPr="00C437D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fonds souverains </w:t>
      </w:r>
      <w:r w:rsidRPr="00C437D6">
        <w:rPr>
          <w:rFonts w:ascii="Times New Roman" w:hAnsi="Times New Roman" w:cs="Times New Roman"/>
          <w:sz w:val="28"/>
          <w:szCs w:val="28"/>
          <w:lang w:val="en-US"/>
        </w:rPr>
        <w:t>a progressé de 15 % en 2009.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Ces fonds représentaient ensemble plus du dixième des flux mondiaux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7D6">
        <w:rPr>
          <w:rFonts w:ascii="Times New Roman" w:hAnsi="Times New Roman" w:cs="Times New Roman"/>
          <w:sz w:val="28"/>
          <w:szCs w:val="28"/>
          <w:lang w:val="en-US"/>
        </w:rPr>
        <w:t>d’IED, contre seulement 7 % en 2000 − mais moins qu’en 2007, lorsqu’ils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avaient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culminé à 22 %. L’IED des fonds privés de capital-investissement a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lastRenderedPageBreak/>
        <w:t>souffert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la fois d’une moindre collecte de fonds et de l’effondrement du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marché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rachats de sociétés par effet de levier. La valeur des fusionsacquisitions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internationales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effectuées par des fonds privés de capitalinvestissement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tombée en 2009 à 106 milliards de dollars, soit moins du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quart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 leur valeur record de 2007. Les opérations d’ampleur plus modeste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ont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néanmoins bien résisté, et le nombre des acquisitions impliquant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fonds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privés de capital-investissement a augmenté. L’activité de capitalinvestissement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montre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des signes de redressement en 2010, mais les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réglementations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envisagées dans l’Union européenne (UE) pourraient bien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peser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sur les opérations futures. Le financement des fonds souverains a lui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reculé en 2009, à cause de la baisse des prix des produits de base et des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excédents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commerciaux. Mais l’IED venant de ces fonds n’a pas diminué,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grâce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à la croissance relativement robuste des pays émergents qui détiennent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fonds. Les nouveaux investissements sont allés au secteur primaire </w:t>
      </w: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aux</w:t>
      </w:r>
    </w:p>
    <w:p w:rsidR="00C437D6" w:rsidRPr="00C437D6" w:rsidRDefault="00C437D6" w:rsidP="00074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37D6">
        <w:rPr>
          <w:rFonts w:ascii="Times New Roman" w:hAnsi="Times New Roman" w:cs="Times New Roman"/>
          <w:sz w:val="28"/>
          <w:szCs w:val="28"/>
          <w:lang w:val="en-US"/>
        </w:rPr>
        <w:t>industries</w:t>
      </w:r>
      <w:proofErr w:type="gramEnd"/>
      <w:r w:rsidRPr="00C437D6">
        <w:rPr>
          <w:rFonts w:ascii="Times New Roman" w:hAnsi="Times New Roman" w:cs="Times New Roman"/>
          <w:sz w:val="28"/>
          <w:szCs w:val="28"/>
          <w:lang w:val="en-US"/>
        </w:rPr>
        <w:t xml:space="preserve"> moins vulnérables à la conjoncture financière, ainsi qu’aux régions</w:t>
      </w:r>
    </w:p>
    <w:p w:rsidR="00C437D6" w:rsidRPr="00C437D6" w:rsidRDefault="00C437D6" w:rsidP="00074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D6">
        <w:rPr>
          <w:rFonts w:ascii="Times New Roman" w:hAnsi="Times New Roman" w:cs="Times New Roman"/>
          <w:sz w:val="28"/>
          <w:szCs w:val="28"/>
        </w:rPr>
        <w:t>en développement.</w:t>
      </w:r>
    </w:p>
    <w:sectPr w:rsidR="00C437D6" w:rsidRPr="00C437D6" w:rsidSect="00BE5C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7A" w:rsidRDefault="00DD2F7A" w:rsidP="00074277">
      <w:pPr>
        <w:spacing w:after="0" w:line="240" w:lineRule="auto"/>
      </w:pPr>
      <w:r>
        <w:separator/>
      </w:r>
    </w:p>
  </w:endnote>
  <w:endnote w:type="continuationSeparator" w:id="0">
    <w:p w:rsidR="00DD2F7A" w:rsidRDefault="00DD2F7A" w:rsidP="000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925119"/>
      <w:docPartObj>
        <w:docPartGallery w:val="Page Numbers (Bottom of Page)"/>
        <w:docPartUnique/>
      </w:docPartObj>
    </w:sdtPr>
    <w:sdtContent>
      <w:p w:rsidR="00074277" w:rsidRDefault="00074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FB">
          <w:rPr>
            <w:noProof/>
          </w:rPr>
          <w:t>1</w:t>
        </w:r>
        <w:r>
          <w:fldChar w:fldCharType="end"/>
        </w:r>
      </w:p>
    </w:sdtContent>
  </w:sdt>
  <w:p w:rsidR="00074277" w:rsidRDefault="000742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7A" w:rsidRDefault="00DD2F7A" w:rsidP="00074277">
      <w:pPr>
        <w:spacing w:after="0" w:line="240" w:lineRule="auto"/>
      </w:pPr>
      <w:r>
        <w:separator/>
      </w:r>
    </w:p>
  </w:footnote>
  <w:footnote w:type="continuationSeparator" w:id="0">
    <w:p w:rsidR="00DD2F7A" w:rsidRDefault="00DD2F7A" w:rsidP="0007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7D6"/>
    <w:rsid w:val="00074277"/>
    <w:rsid w:val="00BE5C9E"/>
    <w:rsid w:val="00C437D6"/>
    <w:rsid w:val="00DD2F7A"/>
    <w:rsid w:val="00E6372E"/>
    <w:rsid w:val="00F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277"/>
  </w:style>
  <w:style w:type="paragraph" w:styleId="a5">
    <w:name w:val="footer"/>
    <w:basedOn w:val="a"/>
    <w:link w:val="a6"/>
    <w:uiPriority w:val="99"/>
    <w:unhideWhenUsed/>
    <w:rsid w:val="000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2559</Words>
  <Characters>14588</Characters>
  <Application>Microsoft Office Word</Application>
  <DocSecurity>0</DocSecurity>
  <Lines>121</Lines>
  <Paragraphs>34</Paragraphs>
  <ScaleCrop>false</ScaleCrop>
  <Company/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2012-04-14T17:42:00Z</dcterms:created>
  <dcterms:modified xsi:type="dcterms:W3CDTF">2015-12-08T14:40:00Z</dcterms:modified>
</cp:coreProperties>
</file>