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theme/theme1.xml" ContentType="application/vnd.openxmlformats-officedocument.theme+xml"/>
  <Override PartName="/word/header1.xml" ContentType="application/vnd.openxmlformats-officedocument.wordprocessingml.header+xml"/>
  <Override PartName="/word/media/image1.gif" ContentType="image/gif"/>
  <Override PartName="/word/header2.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_rels/document.xml.rels" ContentType="application/vnd.openxmlformats-package.relationships+xml"/>
  <Override PartName="/word/_rels/numbering.xml.rels" ContentType="application/vnd.openxmlformats-package.relationship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sdt>
      <w:sdtPr>
        <w:docPartObj>
          <w:docPartGallery w:val="Cover Pages"/>
          <w:docPartUnique w:val="true"/>
        </w:docPartObj>
        <w:id w:val="1398571616"/>
      </w:sdtPr>
      <w:sdtContent>
        <w:p>
          <w:pPr>
            <w:pStyle w:val="Normal"/>
            <w:rPr/>
          </w:pPr>
          <w:r>
            <w:rPr/>
          </w:r>
        </w:p>
        <w:p>
          <w:pPr>
            <w:pStyle w:val="Normal"/>
            <w:jc w:val="center"/>
            <w:rPr>
              <w:rFonts w:ascii="Times New Roman" w:hAnsi="Times New Roman" w:cs="Times New Roman"/>
              <w:bCs/>
              <w:sz w:val="28"/>
              <w:szCs w:val="28"/>
            </w:rPr>
          </w:pPr>
          <w:r>
            <w:rPr>
              <w:rFonts w:cs="Times New Roman" w:ascii="Times New Roman" w:hAnsi="Times New Roman"/>
              <w:bCs/>
              <w:sz w:val="28"/>
              <w:szCs w:val="28"/>
            </w:rPr>
            <w:t>Луцький національний технічний університет</w:t>
          </w:r>
        </w:p>
        <w:p>
          <w:pPr>
            <w:pStyle w:val="Normal"/>
            <w:jc w:val="center"/>
            <w:rPr>
              <w:rFonts w:ascii="Times New Roman" w:hAnsi="Times New Roman" w:cs="Times New Roman"/>
              <w:bCs/>
              <w:sz w:val="28"/>
              <w:szCs w:val="28"/>
            </w:rPr>
          </w:pPr>
          <w:r>
            <w:rPr>
              <w:rFonts w:cs="Times New Roman" w:ascii="Times New Roman" w:hAnsi="Times New Roman"/>
              <w:bCs/>
              <w:sz w:val="28"/>
              <w:szCs w:val="28"/>
            </w:rPr>
            <w:t>Факультет митної справи, матеріалів та технологій</w:t>
          </w:r>
        </w:p>
        <w:p>
          <w:pPr>
            <w:pStyle w:val="Normal"/>
            <w:jc w:val="center"/>
            <w:rPr>
              <w:rFonts w:ascii="Times New Roman" w:hAnsi="Times New Roman" w:cs="Times New Roman"/>
              <w:bCs/>
              <w:sz w:val="28"/>
              <w:szCs w:val="28"/>
            </w:rPr>
          </w:pPr>
          <w:r>
            <w:rPr>
              <w:rFonts w:cs="Times New Roman" w:ascii="Times New Roman" w:hAnsi="Times New Roman"/>
              <w:bCs/>
              <w:sz w:val="28"/>
              <w:szCs w:val="28"/>
            </w:rPr>
            <w:t>Кафедра товарознавства та експертизи в митній справі</w:t>
          </w:r>
        </w:p>
        <w:p>
          <w:pPr>
            <w:pStyle w:val="Normal"/>
            <w:jc w:val="center"/>
            <w:rPr>
              <w:rFonts w:ascii="Times New Roman" w:hAnsi="Times New Roman" w:cs="Times New Roman"/>
              <w:b/>
              <w:b/>
              <w:bCs/>
              <w:sz w:val="28"/>
              <w:szCs w:val="28"/>
            </w:rPr>
          </w:pPr>
          <w:r>
            <w:rPr>
              <w:rFonts w:cs="Times New Roman" w:ascii="Times New Roman" w:hAnsi="Times New Roman"/>
              <w:b/>
              <w:bCs/>
              <w:sz w:val="28"/>
              <w:szCs w:val="28"/>
            </w:rPr>
          </w:r>
        </w:p>
        <w:p>
          <w:pPr>
            <w:pStyle w:val="Normal"/>
            <w:jc w:val="center"/>
            <w:rPr>
              <w:rFonts w:ascii="Times New Roman" w:hAnsi="Times New Roman" w:cs="Times New Roman"/>
              <w:b/>
              <w:b/>
              <w:bCs/>
              <w:sz w:val="28"/>
              <w:szCs w:val="28"/>
            </w:rPr>
          </w:pPr>
          <w:r>
            <w:rPr>
              <w:rFonts w:cs="Times New Roman" w:ascii="Times New Roman" w:hAnsi="Times New Roman"/>
              <w:b/>
              <w:bCs/>
              <w:sz w:val="28"/>
              <w:szCs w:val="28"/>
            </w:rPr>
          </w:r>
        </w:p>
        <w:p>
          <w:pPr>
            <w:pStyle w:val="Normal"/>
            <w:jc w:val="center"/>
            <w:rPr>
              <w:rFonts w:ascii="Times New Roman" w:hAnsi="Times New Roman" w:cs="Times New Roman"/>
              <w:b/>
              <w:b/>
              <w:bCs/>
              <w:sz w:val="28"/>
              <w:szCs w:val="28"/>
            </w:rPr>
          </w:pPr>
          <w:r>
            <w:rPr>
              <w:rFonts w:cs="Times New Roman" w:ascii="Times New Roman" w:hAnsi="Times New Roman"/>
              <w:b/>
              <w:bCs/>
              <w:sz w:val="28"/>
              <w:szCs w:val="28"/>
            </w:rPr>
          </w:r>
        </w:p>
        <w:p>
          <w:pPr>
            <w:pStyle w:val="Normal"/>
            <w:jc w:val="center"/>
            <w:rPr>
              <w:rFonts w:ascii="Times New Roman" w:hAnsi="Times New Roman" w:cs="Times New Roman"/>
              <w:b/>
              <w:b/>
              <w:bCs/>
              <w:sz w:val="28"/>
              <w:szCs w:val="28"/>
            </w:rPr>
          </w:pPr>
          <w:r>
            <w:rPr>
              <w:rFonts w:cs="Times New Roman" w:ascii="Times New Roman" w:hAnsi="Times New Roman"/>
              <w:b/>
              <w:bCs/>
              <w:sz w:val="28"/>
              <w:szCs w:val="28"/>
            </w:rPr>
          </w:r>
        </w:p>
        <w:p>
          <w:pPr>
            <w:pStyle w:val="Normal"/>
            <w:jc w:val="center"/>
            <w:rPr>
              <w:rFonts w:ascii="Times New Roman" w:hAnsi="Times New Roman" w:cs="Times New Roman"/>
              <w:b/>
              <w:b/>
              <w:bCs/>
              <w:sz w:val="28"/>
              <w:szCs w:val="28"/>
            </w:rPr>
          </w:pPr>
          <w:r>
            <w:rPr>
              <w:rFonts w:cs="Times New Roman" w:ascii="Times New Roman" w:hAnsi="Times New Roman"/>
              <w:b/>
              <w:bCs/>
              <w:sz w:val="28"/>
              <w:szCs w:val="28"/>
            </w:rPr>
            <w:t>КУРСОВА РОБОТА</w:t>
          </w:r>
        </w:p>
        <w:p>
          <w:pPr>
            <w:pStyle w:val="Normal"/>
            <w:jc w:val="center"/>
            <w:rPr>
              <w:rFonts w:ascii="Times New Roman" w:hAnsi="Times New Roman" w:cs="Times New Roman"/>
              <w:bCs/>
              <w:sz w:val="28"/>
              <w:szCs w:val="28"/>
            </w:rPr>
          </w:pPr>
          <w:r>
            <w:rPr>
              <w:rFonts w:cs="Times New Roman" w:ascii="Times New Roman" w:hAnsi="Times New Roman"/>
              <w:bCs/>
              <w:sz w:val="28"/>
              <w:szCs w:val="28"/>
            </w:rPr>
            <w:t>з дисципліни «Безпечність довкілля та товарів»</w:t>
          </w:r>
        </w:p>
        <w:p>
          <w:pPr>
            <w:pStyle w:val="Normal"/>
            <w:jc w:val="center"/>
            <w:rPr>
              <w:rFonts w:ascii="Times New Roman" w:hAnsi="Times New Roman" w:cs="Times New Roman"/>
              <w:bCs/>
              <w:sz w:val="28"/>
              <w:szCs w:val="28"/>
            </w:rPr>
          </w:pPr>
          <w:r>
            <w:rPr>
              <w:rFonts w:cs="Times New Roman" w:ascii="Times New Roman" w:hAnsi="Times New Roman"/>
              <w:bCs/>
              <w:sz w:val="28"/>
              <w:szCs w:val="28"/>
            </w:rPr>
            <w:t xml:space="preserve">на тему: </w:t>
          </w:r>
          <w:r>
            <w:rPr>
              <w:rFonts w:cs="Times New Roman" w:ascii="Times New Roman" w:hAnsi="Times New Roman"/>
              <w:b/>
              <w:bCs/>
              <w:sz w:val="28"/>
              <w:szCs w:val="28"/>
            </w:rPr>
            <w:t>КЛАСИФІКАЦІЯ ХАРЧОВИХ ДОБАВОК</w:t>
          </w:r>
        </w:p>
        <w:p>
          <w:pPr>
            <w:pStyle w:val="Normal"/>
            <w:jc w:val="center"/>
            <w:rPr>
              <w:rFonts w:ascii="Times New Roman" w:hAnsi="Times New Roman" w:cs="Times New Roman"/>
              <w:b/>
              <w:b/>
              <w:bCs/>
              <w:sz w:val="28"/>
              <w:szCs w:val="28"/>
            </w:rPr>
          </w:pPr>
          <w:r>
            <w:rPr>
              <w:rFonts w:cs="Times New Roman" w:ascii="Times New Roman" w:hAnsi="Times New Roman"/>
              <w:b/>
              <w:bCs/>
              <w:sz w:val="28"/>
              <w:szCs w:val="28"/>
            </w:rPr>
          </w:r>
        </w:p>
        <w:p>
          <w:pPr>
            <w:pStyle w:val="Normal"/>
            <w:jc w:val="center"/>
            <w:rPr>
              <w:rFonts w:ascii="Times New Roman" w:hAnsi="Times New Roman" w:cs="Times New Roman"/>
              <w:b/>
              <w:b/>
              <w:bCs/>
              <w:sz w:val="28"/>
              <w:szCs w:val="28"/>
            </w:rPr>
          </w:pPr>
          <w:r>
            <w:rPr>
              <w:rFonts w:cs="Times New Roman" w:ascii="Times New Roman" w:hAnsi="Times New Roman"/>
              <w:b/>
              <w:bCs/>
              <w:sz w:val="28"/>
              <w:szCs w:val="28"/>
            </w:rPr>
          </w:r>
        </w:p>
        <w:p>
          <w:pPr>
            <w:pStyle w:val="Normal"/>
            <w:jc w:val="center"/>
            <w:rPr>
              <w:rFonts w:ascii="Times New Roman" w:hAnsi="Times New Roman" w:cs="Times New Roman"/>
              <w:b/>
              <w:b/>
              <w:bCs/>
              <w:sz w:val="28"/>
              <w:szCs w:val="28"/>
            </w:rPr>
          </w:pPr>
          <w:r>
            <w:rPr>
              <w:rFonts w:cs="Times New Roman" w:ascii="Times New Roman" w:hAnsi="Times New Roman"/>
              <w:b/>
              <w:bCs/>
              <w:sz w:val="28"/>
              <w:szCs w:val="28"/>
            </w:rPr>
          </w:r>
        </w:p>
        <w:p>
          <w:pPr>
            <w:pStyle w:val="Normal"/>
            <w:jc w:val="center"/>
            <w:rPr>
              <w:rFonts w:ascii="Times New Roman" w:hAnsi="Times New Roman" w:cs="Times New Roman"/>
              <w:b/>
              <w:b/>
              <w:bCs/>
              <w:sz w:val="28"/>
              <w:szCs w:val="28"/>
            </w:rPr>
          </w:pPr>
          <w:r>
            <w:rPr>
              <w:rFonts w:cs="Times New Roman" w:ascii="Times New Roman" w:hAnsi="Times New Roman"/>
              <w:b/>
              <w:bCs/>
              <w:sz w:val="28"/>
              <w:szCs w:val="28"/>
            </w:rPr>
          </w:r>
        </w:p>
        <w:p>
          <w:pPr>
            <w:pStyle w:val="Normal"/>
            <w:jc w:val="center"/>
            <w:rPr>
              <w:rFonts w:ascii="Times New Roman" w:hAnsi="Times New Roman" w:cs="Times New Roman"/>
              <w:b/>
              <w:b/>
              <w:bCs/>
              <w:sz w:val="28"/>
              <w:szCs w:val="28"/>
            </w:rPr>
          </w:pPr>
          <w:r>
            <w:rPr>
              <w:rFonts w:cs="Times New Roman" w:ascii="Times New Roman" w:hAnsi="Times New Roman"/>
              <w:b/>
              <w:bCs/>
              <w:sz w:val="28"/>
              <w:szCs w:val="28"/>
            </w:rPr>
          </w:r>
        </w:p>
        <w:p>
          <w:pPr>
            <w:pStyle w:val="Normal"/>
            <w:jc w:val="center"/>
            <w:rPr>
              <w:rFonts w:ascii="Times New Roman" w:hAnsi="Times New Roman" w:cs="Times New Roman"/>
              <w:b/>
              <w:b/>
              <w:bCs/>
              <w:sz w:val="28"/>
              <w:szCs w:val="28"/>
            </w:rPr>
          </w:pPr>
          <w:r>
            <w:rPr>
              <w:rFonts w:cs="Times New Roman" w:ascii="Times New Roman" w:hAnsi="Times New Roman"/>
              <w:b/>
              <w:bCs/>
              <w:sz w:val="28"/>
              <w:szCs w:val="28"/>
            </w:rPr>
          </w:r>
        </w:p>
        <w:p>
          <w:pPr>
            <w:pStyle w:val="Normal"/>
            <w:jc w:val="center"/>
            <w:rPr>
              <w:rFonts w:ascii="Times New Roman" w:hAnsi="Times New Roman" w:cs="Times New Roman"/>
              <w:b/>
              <w:b/>
              <w:bCs/>
              <w:sz w:val="28"/>
              <w:szCs w:val="28"/>
            </w:rPr>
          </w:pPr>
          <w:r>
            <w:rPr>
              <w:rFonts w:cs="Times New Roman" w:ascii="Times New Roman" w:hAnsi="Times New Roman"/>
              <w:b/>
              <w:bCs/>
              <w:sz w:val="28"/>
              <w:szCs w:val="28"/>
            </w:rPr>
          </w:r>
        </w:p>
        <w:p>
          <w:pPr>
            <w:pStyle w:val="Normal"/>
            <w:jc w:val="right"/>
            <w:rPr>
              <w:rFonts w:ascii="Times New Roman" w:hAnsi="Times New Roman" w:cs="Times New Roman"/>
              <w:b/>
              <w:b/>
              <w:bCs/>
              <w:sz w:val="28"/>
              <w:szCs w:val="28"/>
            </w:rPr>
          </w:pPr>
          <w:r>
            <w:rPr>
              <w:rFonts w:cs="Times New Roman" w:ascii="Times New Roman" w:hAnsi="Times New Roman"/>
              <w:b/>
              <w:bCs/>
              <w:sz w:val="28"/>
              <w:szCs w:val="28"/>
            </w:rPr>
            <w:t xml:space="preserve">                     </w:t>
          </w:r>
        </w:p>
        <w:p>
          <w:pPr>
            <w:pStyle w:val="Normal"/>
            <w:jc w:val="right"/>
            <w:rPr>
              <w:rFonts w:ascii="Times New Roman" w:hAnsi="Times New Roman" w:cs="Times New Roman"/>
              <w:bCs/>
              <w:sz w:val="28"/>
              <w:szCs w:val="28"/>
            </w:rPr>
          </w:pPr>
          <w:r>
            <w:rPr>
              <w:rFonts w:cs="Times New Roman" w:ascii="Times New Roman" w:hAnsi="Times New Roman"/>
              <w:bCs/>
              <w:sz w:val="28"/>
              <w:szCs w:val="28"/>
            </w:rPr>
            <w:t>Студентки групи ПТБ мс-21</w:t>
          </w:r>
        </w:p>
        <w:p>
          <w:pPr>
            <w:pStyle w:val="Normal"/>
            <w:jc w:val="right"/>
            <w:rPr>
              <w:rFonts w:ascii="Times New Roman" w:hAnsi="Times New Roman" w:cs="Times New Roman"/>
              <w:bCs/>
              <w:sz w:val="28"/>
              <w:szCs w:val="28"/>
            </w:rPr>
          </w:pPr>
          <w:r>
            <w:rPr>
              <w:rFonts w:cs="Times New Roman" w:ascii="Times New Roman" w:hAnsi="Times New Roman"/>
              <w:bCs/>
              <w:sz w:val="28"/>
              <w:szCs w:val="28"/>
            </w:rPr>
            <w:t>спеціальності 076 «Підприємництво, торгівля та біржова діяльність»</w:t>
          </w:r>
        </w:p>
        <w:p>
          <w:pPr>
            <w:pStyle w:val="Normal"/>
            <w:jc w:val="right"/>
            <w:rPr>
              <w:rFonts w:ascii="Times New Roman" w:hAnsi="Times New Roman" w:cs="Times New Roman"/>
              <w:bCs/>
              <w:sz w:val="28"/>
              <w:szCs w:val="28"/>
            </w:rPr>
          </w:pPr>
          <w:r>
            <w:rPr>
              <w:rFonts w:cs="Times New Roman" w:ascii="Times New Roman" w:hAnsi="Times New Roman"/>
              <w:bCs/>
              <w:sz w:val="28"/>
              <w:szCs w:val="28"/>
            </w:rPr>
            <w:t xml:space="preserve">                          </w:t>
          </w:r>
          <w:r>
            <w:rPr>
              <w:rFonts w:cs="Times New Roman" w:ascii="Times New Roman" w:hAnsi="Times New Roman"/>
              <w:bCs/>
              <w:sz w:val="28"/>
              <w:szCs w:val="28"/>
            </w:rPr>
            <w:t>Кобилянець В.В</w:t>
          </w:r>
        </w:p>
        <w:p>
          <w:pPr>
            <w:pStyle w:val="Normal"/>
            <w:jc w:val="right"/>
            <w:rPr>
              <w:rFonts w:ascii="Times New Roman" w:hAnsi="Times New Roman" w:cs="Times New Roman"/>
              <w:bCs/>
              <w:sz w:val="28"/>
              <w:szCs w:val="28"/>
            </w:rPr>
          </w:pPr>
          <w:r>
            <w:rPr>
              <w:rFonts w:cs="Times New Roman" w:ascii="Times New Roman" w:hAnsi="Times New Roman"/>
              <w:bCs/>
              <w:sz w:val="28"/>
              <w:szCs w:val="28"/>
            </w:rPr>
            <w:t>Керівник д.т.н., доц. Ткачук В.В</w:t>
          </w:r>
        </w:p>
        <w:p>
          <w:pPr>
            <w:pStyle w:val="Normal"/>
            <w:jc w:val="right"/>
            <w:rPr>
              <w:rFonts w:ascii="Times New Roman" w:hAnsi="Times New Roman" w:cs="Times New Roman"/>
              <w:bCs/>
              <w:sz w:val="28"/>
              <w:szCs w:val="28"/>
            </w:rPr>
          </w:pPr>
          <w:r>
            <w:rPr>
              <w:rFonts w:cs="Times New Roman" w:ascii="Times New Roman" w:hAnsi="Times New Roman"/>
              <w:bCs/>
              <w:sz w:val="28"/>
              <w:szCs w:val="28"/>
            </w:rPr>
            <w:t>Національна шкала________</w:t>
          </w:r>
        </w:p>
        <w:p>
          <w:pPr>
            <w:pStyle w:val="Normal"/>
            <w:jc w:val="right"/>
            <w:rPr>
              <w:rFonts w:ascii="Times New Roman" w:hAnsi="Times New Roman" w:cs="Times New Roman"/>
              <w:bCs/>
              <w:sz w:val="28"/>
              <w:szCs w:val="28"/>
            </w:rPr>
          </w:pPr>
          <w:r>
            <w:rPr>
              <w:rFonts w:cs="Times New Roman" w:ascii="Times New Roman" w:hAnsi="Times New Roman"/>
              <w:bCs/>
              <w:sz w:val="28"/>
              <w:szCs w:val="28"/>
            </w:rPr>
            <w:t>Кількість балів:____ Оцінка: ECTS____</w:t>
          </w:r>
        </w:p>
        <w:p>
          <w:pPr>
            <w:pStyle w:val="Normal"/>
            <w:jc w:val="center"/>
            <w:rPr>
              <w:rFonts w:ascii="Times New Roman" w:hAnsi="Times New Roman" w:cs="Times New Roman"/>
              <w:b/>
              <w:b/>
              <w:bCs/>
              <w:sz w:val="28"/>
              <w:szCs w:val="28"/>
            </w:rPr>
          </w:pPr>
          <w:r>
            <w:rPr>
              <w:rFonts w:cs="Times New Roman" w:ascii="Times New Roman" w:hAnsi="Times New Roman"/>
              <w:b/>
              <w:bCs/>
              <w:sz w:val="28"/>
              <w:szCs w:val="28"/>
            </w:rPr>
          </w:r>
        </w:p>
        <w:p>
          <w:pPr>
            <w:pStyle w:val="Normal"/>
            <w:jc w:val="right"/>
            <w:rPr>
              <w:rFonts w:ascii="Times New Roman" w:hAnsi="Times New Roman" w:cs="Times New Roman"/>
              <w:bCs/>
              <w:sz w:val="28"/>
              <w:szCs w:val="28"/>
            </w:rPr>
          </w:pPr>
          <w:r>
            <w:rPr>
              <w:rFonts w:cs="Times New Roman" w:ascii="Times New Roman" w:hAnsi="Times New Roman"/>
              <w:bCs/>
              <w:sz w:val="28"/>
              <w:szCs w:val="28"/>
            </w:rPr>
          </w:r>
        </w:p>
        <w:p>
          <w:pPr>
            <w:pStyle w:val="Normal"/>
            <w:jc w:val="center"/>
            <w:rPr>
              <w:rFonts w:ascii="Times New Roman" w:hAnsi="Times New Roman" w:cs="Times New Roman"/>
              <w:b/>
              <w:b/>
              <w:bCs/>
              <w:sz w:val="28"/>
              <w:szCs w:val="28"/>
            </w:rPr>
          </w:pPr>
          <w:r>
            <w:rPr>
              <w:rFonts w:cs="Times New Roman" w:ascii="Times New Roman" w:hAnsi="Times New Roman"/>
              <w:bCs/>
              <w:sz w:val="28"/>
              <w:szCs w:val="28"/>
            </w:rPr>
            <w:t>Луцьк 202</w:t>
          </w:r>
          <w:r>
            <w:rPr>
              <w:rFonts w:cs="Times New Roman" w:ascii="Times New Roman" w:hAnsi="Times New Roman"/>
              <w:bCs/>
              <w:sz w:val="28"/>
              <w:szCs w:val="28"/>
              <w:lang w:val="en-US"/>
            </w:rPr>
            <w:t>2</w:t>
          </w:r>
          <w:bookmarkStart w:id="0" w:name="_GoBack"/>
          <w:bookmarkEnd w:id="0"/>
          <w:r>
            <w:br w:type="page"/>
          </w:r>
        </w:p>
      </w:sdtContent>
    </w:sdt>
    <w:p>
      <w:pPr>
        <w:pStyle w:val="Normal"/>
        <w:spacing w:lineRule="auto" w:line="360"/>
        <w:jc w:val="center"/>
        <w:rPr>
          <w:rFonts w:ascii="Times New Roman" w:hAnsi="Times New Roman" w:cs="Times New Roman"/>
          <w:b/>
          <w:b/>
          <w:bCs/>
          <w:sz w:val="28"/>
          <w:szCs w:val="28"/>
        </w:rPr>
      </w:pPr>
      <w:r>
        <w:rPr>
          <w:rFonts w:cs="Times New Roman" w:ascii="Times New Roman" w:hAnsi="Times New Roman"/>
          <w:b/>
          <w:bCs/>
          <w:sz w:val="28"/>
          <w:szCs w:val="28"/>
        </w:rPr>
        <w:t>ЗМІСТ</w:t>
      </w:r>
    </w:p>
    <w:p>
      <w:pPr>
        <w:pStyle w:val="Normal"/>
        <w:spacing w:lineRule="auto" w:line="360" w:before="0" w:after="0"/>
        <w:jc w:val="both"/>
        <w:rPr>
          <w:rFonts w:ascii="Times New Roman" w:hAnsi="Times New Roman" w:cs="Times New Roman"/>
          <w:b/>
          <w:b/>
          <w:bCs/>
          <w:sz w:val="28"/>
          <w:szCs w:val="28"/>
          <w:lang w:val="ru-RU"/>
        </w:rPr>
      </w:pPr>
      <w:r>
        <w:rPr>
          <w:rFonts w:cs="Times New Roman" w:ascii="Times New Roman" w:hAnsi="Times New Roman"/>
          <w:b/>
          <w:bCs/>
          <w:sz w:val="28"/>
          <w:szCs w:val="28"/>
        </w:rPr>
        <w:t>ВСТУП…………………………………………………………………………….</w:t>
      </w:r>
      <w:r>
        <w:rPr>
          <w:rFonts w:cs="Times New Roman" w:ascii="Times New Roman" w:hAnsi="Times New Roman"/>
          <w:b/>
          <w:bCs/>
          <w:sz w:val="28"/>
          <w:szCs w:val="28"/>
          <w:lang w:val="ru-RU"/>
        </w:rPr>
        <w:t>3</w:t>
      </w:r>
    </w:p>
    <w:p>
      <w:pPr>
        <w:pStyle w:val="Normal"/>
        <w:spacing w:lineRule="auto" w:line="360" w:before="0" w:after="0"/>
        <w:jc w:val="both"/>
        <w:rPr>
          <w:rFonts w:ascii="Times New Roman" w:hAnsi="Times New Roman" w:cs="Times New Roman"/>
          <w:b/>
          <w:b/>
          <w:bCs/>
          <w:sz w:val="28"/>
          <w:szCs w:val="28"/>
          <w:lang w:val="ru-RU"/>
        </w:rPr>
      </w:pPr>
      <w:r>
        <w:rPr>
          <w:rFonts w:cs="Times New Roman" w:ascii="Times New Roman" w:hAnsi="Times New Roman"/>
          <w:b/>
          <w:bCs/>
          <w:sz w:val="28"/>
          <w:szCs w:val="28"/>
        </w:rPr>
        <w:t>РОЗДІЛ 1 ОСНОВНІ ПОНЯТТЯ ТА КЛАСИФІКАЦІЯ ХАРЧОВИХ ДОБАВОК……………………………………………………………………</w:t>
      </w:r>
      <w:r>
        <w:rPr>
          <w:rFonts w:cs="Times New Roman" w:ascii="Times New Roman" w:hAnsi="Times New Roman"/>
          <w:b/>
          <w:bCs/>
          <w:sz w:val="28"/>
          <w:szCs w:val="28"/>
          <w:lang w:val="ru-RU"/>
        </w:rPr>
        <w:t>...</w:t>
      </w:r>
      <w:r>
        <w:rPr>
          <w:rFonts w:cs="Times New Roman" w:ascii="Times New Roman" w:hAnsi="Times New Roman"/>
          <w:b/>
          <w:bCs/>
          <w:sz w:val="28"/>
          <w:szCs w:val="28"/>
        </w:rPr>
        <w:t>…</w:t>
      </w:r>
      <w:r>
        <w:rPr>
          <w:rFonts w:cs="Times New Roman" w:ascii="Times New Roman" w:hAnsi="Times New Roman"/>
          <w:b/>
          <w:bCs/>
          <w:sz w:val="28"/>
          <w:szCs w:val="28"/>
          <w:lang w:val="ru-RU"/>
        </w:rPr>
        <w:t>5</w:t>
      </w:r>
    </w:p>
    <w:p>
      <w:pPr>
        <w:pStyle w:val="ListParagraph"/>
        <w:numPr>
          <w:ilvl w:val="1"/>
          <w:numId w:val="6"/>
        </w:numPr>
        <w:spacing w:lineRule="auto" w:line="360" w:before="0" w:after="0"/>
        <w:contextualSpacing/>
        <w:jc w:val="both"/>
        <w:rPr>
          <w:rFonts w:ascii="Times New Roman" w:hAnsi="Times New Roman" w:cs="Times New Roman"/>
          <w:sz w:val="28"/>
          <w:szCs w:val="28"/>
        </w:rPr>
      </w:pPr>
      <w:r>
        <w:rPr>
          <w:rFonts w:cs="Times New Roman" w:ascii="Times New Roman" w:hAnsi="Times New Roman"/>
          <w:sz w:val="28"/>
          <w:szCs w:val="28"/>
        </w:rPr>
        <w:t>Поняття харчові добавки…………………………………………………</w:t>
      </w:r>
      <w:r>
        <w:rPr>
          <w:rFonts w:cs="Times New Roman" w:ascii="Times New Roman" w:hAnsi="Times New Roman"/>
          <w:sz w:val="28"/>
          <w:szCs w:val="28"/>
          <w:lang w:val="en-US"/>
        </w:rPr>
        <w:t>.</w:t>
      </w:r>
      <w:r>
        <w:rPr>
          <w:rFonts w:cs="Times New Roman" w:ascii="Times New Roman" w:hAnsi="Times New Roman"/>
          <w:sz w:val="28"/>
          <w:szCs w:val="28"/>
        </w:rPr>
        <w:t>…..</w:t>
      </w:r>
      <w:r>
        <w:rPr>
          <w:rFonts w:cs="Times New Roman" w:ascii="Times New Roman" w:hAnsi="Times New Roman"/>
          <w:sz w:val="28"/>
          <w:szCs w:val="28"/>
          <w:lang w:val="en-US"/>
        </w:rPr>
        <w:t>5</w:t>
      </w:r>
    </w:p>
    <w:p>
      <w:pPr>
        <w:pStyle w:val="ListParagraph"/>
        <w:numPr>
          <w:ilvl w:val="1"/>
          <w:numId w:val="6"/>
        </w:numPr>
        <w:spacing w:lineRule="auto" w:line="360" w:before="0" w:after="0"/>
        <w:contextualSpacing/>
        <w:jc w:val="both"/>
        <w:rPr>
          <w:rFonts w:ascii="Times New Roman" w:hAnsi="Times New Roman" w:cs="Times New Roman"/>
          <w:sz w:val="28"/>
          <w:szCs w:val="28"/>
        </w:rPr>
      </w:pPr>
      <w:r>
        <w:rPr>
          <w:rFonts w:cs="Times New Roman" w:ascii="Times New Roman" w:hAnsi="Times New Roman"/>
          <w:sz w:val="28"/>
          <w:szCs w:val="28"/>
        </w:rPr>
        <w:t>Призначення та класифікація харчових добавок………………………</w:t>
      </w:r>
      <w:r>
        <w:rPr>
          <w:rFonts w:cs="Times New Roman" w:ascii="Times New Roman" w:hAnsi="Times New Roman"/>
          <w:sz w:val="28"/>
          <w:szCs w:val="28"/>
          <w:lang w:val="ru-RU"/>
        </w:rPr>
        <w:t>…</w:t>
      </w:r>
      <w:r>
        <w:rPr>
          <w:rFonts w:cs="Times New Roman" w:ascii="Times New Roman" w:hAnsi="Times New Roman"/>
          <w:sz w:val="28"/>
          <w:szCs w:val="28"/>
        </w:rPr>
        <w:t>…</w:t>
      </w:r>
      <w:r>
        <w:rPr>
          <w:rFonts w:cs="Times New Roman" w:ascii="Times New Roman" w:hAnsi="Times New Roman"/>
          <w:sz w:val="28"/>
          <w:szCs w:val="28"/>
          <w:lang w:val="ru-RU"/>
        </w:rPr>
        <w:t>6</w:t>
      </w:r>
    </w:p>
    <w:p>
      <w:pPr>
        <w:pStyle w:val="Normal"/>
        <w:spacing w:lineRule="auto" w:line="360" w:before="0" w:after="0"/>
        <w:jc w:val="both"/>
        <w:rPr>
          <w:rFonts w:ascii="Times New Roman" w:hAnsi="Times New Roman" w:cs="Times New Roman"/>
          <w:b/>
          <w:b/>
          <w:bCs/>
          <w:sz w:val="28"/>
          <w:szCs w:val="28"/>
          <w:lang w:val="ru-RU"/>
        </w:rPr>
      </w:pPr>
      <w:r>
        <w:rPr>
          <w:rFonts w:cs="Times New Roman" w:ascii="Times New Roman" w:hAnsi="Times New Roman"/>
          <w:b/>
          <w:bCs/>
          <w:sz w:val="28"/>
          <w:szCs w:val="28"/>
        </w:rPr>
        <w:t>РОЗДІЛ 2 ОСНОВНІ ВЛАСТИВОСТІ ТА ЗНАЧЕННЯ ХАРЧОВИХ ДОБАВОК……………………………………………………………………….</w:t>
      </w:r>
      <w:r>
        <w:rPr>
          <w:rFonts w:cs="Times New Roman" w:ascii="Times New Roman" w:hAnsi="Times New Roman"/>
          <w:b/>
          <w:bCs/>
          <w:sz w:val="28"/>
          <w:szCs w:val="28"/>
          <w:lang w:val="ru-RU"/>
        </w:rPr>
        <w:t>15</w:t>
      </w:r>
      <w:bookmarkStart w:id="1" w:name="_Hlk105530631"/>
      <w:bookmarkEnd w:id="1"/>
    </w:p>
    <w:p>
      <w:pPr>
        <w:pStyle w:val="Normal"/>
        <w:spacing w:lineRule="auto" w:line="360" w:before="0" w:after="0"/>
        <w:jc w:val="both"/>
        <w:rPr>
          <w:rFonts w:ascii="Times New Roman" w:hAnsi="Times New Roman" w:cs="Times New Roman"/>
          <w:sz w:val="28"/>
          <w:szCs w:val="28"/>
          <w:lang w:val="ru-RU"/>
        </w:rPr>
      </w:pPr>
      <w:r>
        <w:rPr>
          <w:rFonts w:cs="Times New Roman" w:ascii="Times New Roman" w:hAnsi="Times New Roman"/>
          <w:sz w:val="28"/>
          <w:szCs w:val="28"/>
        </w:rPr>
        <w:t>2.1 Харчові добавки та їх функціональна роль у технологічному процесі…</w:t>
      </w:r>
      <w:r>
        <w:rPr>
          <w:rFonts w:cs="Times New Roman" w:ascii="Times New Roman" w:hAnsi="Times New Roman"/>
          <w:sz w:val="28"/>
          <w:szCs w:val="28"/>
          <w:lang w:val="ru-RU"/>
        </w:rPr>
        <w:t>..15</w:t>
      </w:r>
    </w:p>
    <w:p>
      <w:pPr>
        <w:pStyle w:val="Normal"/>
        <w:spacing w:lineRule="auto" w:line="360" w:before="0" w:after="0"/>
        <w:jc w:val="both"/>
        <w:rPr>
          <w:rFonts w:ascii="Times New Roman" w:hAnsi="Times New Roman" w:cs="Times New Roman"/>
          <w:sz w:val="28"/>
          <w:szCs w:val="28"/>
          <w:lang w:val="ru-RU"/>
        </w:rPr>
      </w:pPr>
      <w:r>
        <w:rPr>
          <w:rFonts w:cs="Times New Roman" w:ascii="Times New Roman" w:hAnsi="Times New Roman"/>
          <w:sz w:val="28"/>
          <w:szCs w:val="28"/>
        </w:rPr>
        <w:t>2.2 Вплив харчових добавок на організм людини……………………</w:t>
      </w:r>
      <w:r>
        <w:rPr>
          <w:rFonts w:cs="Times New Roman" w:ascii="Times New Roman" w:hAnsi="Times New Roman"/>
          <w:sz w:val="28"/>
          <w:szCs w:val="28"/>
          <w:lang w:val="ru-RU"/>
        </w:rPr>
        <w:t>…..</w:t>
      </w:r>
      <w:r>
        <w:rPr>
          <w:rFonts w:cs="Times New Roman" w:ascii="Times New Roman" w:hAnsi="Times New Roman"/>
          <w:sz w:val="28"/>
          <w:szCs w:val="28"/>
        </w:rPr>
        <w:t>…….</w:t>
      </w:r>
      <w:r>
        <w:rPr>
          <w:rFonts w:cs="Times New Roman" w:ascii="Times New Roman" w:hAnsi="Times New Roman"/>
          <w:sz w:val="28"/>
          <w:szCs w:val="28"/>
          <w:lang w:val="ru-RU"/>
        </w:rPr>
        <w:t>21</w:t>
      </w:r>
      <w:bookmarkStart w:id="2" w:name="_Hlk105530242"/>
      <w:bookmarkEnd w:id="2"/>
    </w:p>
    <w:p>
      <w:pPr>
        <w:pStyle w:val="Normal"/>
        <w:spacing w:lineRule="auto" w:line="360" w:before="0" w:after="0"/>
        <w:jc w:val="both"/>
        <w:rPr>
          <w:rFonts w:ascii="Times New Roman" w:hAnsi="Times New Roman" w:cs="Times New Roman"/>
          <w:b/>
          <w:b/>
          <w:bCs/>
          <w:sz w:val="28"/>
          <w:szCs w:val="28"/>
          <w:lang w:val="ru-RU"/>
        </w:rPr>
      </w:pPr>
      <w:r>
        <w:rPr>
          <w:rFonts w:cs="Times New Roman" w:ascii="Times New Roman" w:hAnsi="Times New Roman"/>
          <w:b/>
          <w:bCs/>
          <w:sz w:val="28"/>
          <w:szCs w:val="28"/>
        </w:rPr>
        <w:t>ВИСНОВКИ……………………………………………………………</w:t>
      </w:r>
      <w:r>
        <w:rPr>
          <w:rFonts w:cs="Times New Roman" w:ascii="Times New Roman" w:hAnsi="Times New Roman"/>
          <w:b/>
          <w:bCs/>
          <w:sz w:val="28"/>
          <w:szCs w:val="28"/>
          <w:lang w:val="ru-RU"/>
        </w:rPr>
        <w:t>.</w:t>
      </w:r>
      <w:r>
        <w:rPr>
          <w:rFonts w:cs="Times New Roman" w:ascii="Times New Roman" w:hAnsi="Times New Roman"/>
          <w:b/>
          <w:bCs/>
          <w:sz w:val="28"/>
          <w:szCs w:val="28"/>
        </w:rPr>
        <w:t>…</w:t>
      </w:r>
      <w:r>
        <w:rPr>
          <w:rFonts w:cs="Times New Roman" w:ascii="Times New Roman" w:hAnsi="Times New Roman"/>
          <w:b/>
          <w:bCs/>
          <w:sz w:val="28"/>
          <w:szCs w:val="28"/>
          <w:lang w:val="ru-RU"/>
        </w:rPr>
        <w:t>.</w:t>
      </w:r>
      <w:r>
        <w:rPr>
          <w:rFonts w:cs="Times New Roman" w:ascii="Times New Roman" w:hAnsi="Times New Roman"/>
          <w:b/>
          <w:bCs/>
          <w:sz w:val="28"/>
          <w:szCs w:val="28"/>
        </w:rPr>
        <w:t>……</w:t>
      </w:r>
      <w:r>
        <w:rPr>
          <w:rFonts w:cs="Times New Roman" w:ascii="Times New Roman" w:hAnsi="Times New Roman"/>
          <w:b/>
          <w:bCs/>
          <w:sz w:val="28"/>
          <w:szCs w:val="28"/>
          <w:lang w:val="ru-RU"/>
        </w:rPr>
        <w:t>25</w:t>
      </w:r>
    </w:p>
    <w:p>
      <w:pPr>
        <w:pStyle w:val="Normal"/>
        <w:spacing w:lineRule="auto" w:line="360" w:before="0" w:after="0"/>
        <w:jc w:val="both"/>
        <w:rPr>
          <w:rFonts w:ascii="Times New Roman" w:hAnsi="Times New Roman" w:cs="Times New Roman"/>
          <w:b/>
          <w:b/>
          <w:bCs/>
          <w:sz w:val="28"/>
          <w:szCs w:val="28"/>
          <w:lang w:val="ru-RU"/>
        </w:rPr>
      </w:pPr>
      <w:r>
        <w:rPr>
          <w:rFonts w:cs="Times New Roman" w:ascii="Times New Roman" w:hAnsi="Times New Roman"/>
          <w:b/>
          <w:bCs/>
          <w:sz w:val="28"/>
          <w:szCs w:val="28"/>
        </w:rPr>
        <w:t>СПИСОК ВИКОРИСТАНОЇ ЛІТЕРАТУРИ………………………</w:t>
      </w:r>
      <w:r>
        <w:rPr>
          <w:rFonts w:cs="Times New Roman" w:ascii="Times New Roman" w:hAnsi="Times New Roman"/>
          <w:b/>
          <w:bCs/>
          <w:sz w:val="28"/>
          <w:szCs w:val="28"/>
          <w:lang w:val="ru-RU"/>
        </w:rPr>
        <w:t>.</w:t>
      </w:r>
      <w:r>
        <w:rPr>
          <w:rFonts w:cs="Times New Roman" w:ascii="Times New Roman" w:hAnsi="Times New Roman"/>
          <w:b/>
          <w:bCs/>
          <w:sz w:val="28"/>
          <w:szCs w:val="28"/>
        </w:rPr>
        <w:t>…</w:t>
      </w:r>
      <w:r>
        <w:rPr>
          <w:rFonts w:cs="Times New Roman" w:ascii="Times New Roman" w:hAnsi="Times New Roman"/>
          <w:b/>
          <w:bCs/>
          <w:sz w:val="28"/>
          <w:szCs w:val="28"/>
          <w:lang w:val="ru-RU"/>
        </w:rPr>
        <w:t>.</w:t>
      </w:r>
      <w:r>
        <w:rPr>
          <w:rFonts w:cs="Times New Roman" w:ascii="Times New Roman" w:hAnsi="Times New Roman"/>
          <w:b/>
          <w:bCs/>
          <w:sz w:val="28"/>
          <w:szCs w:val="28"/>
        </w:rPr>
        <w:t>……</w:t>
      </w:r>
      <w:r>
        <w:rPr>
          <w:rFonts w:cs="Times New Roman" w:ascii="Times New Roman" w:hAnsi="Times New Roman"/>
          <w:b/>
          <w:bCs/>
          <w:sz w:val="28"/>
          <w:szCs w:val="28"/>
          <w:lang w:val="ru-RU"/>
        </w:rPr>
        <w:t>26</w:t>
      </w:r>
    </w:p>
    <w:p>
      <w:pPr>
        <w:pStyle w:val="Normal"/>
        <w:spacing w:lineRule="auto" w:line="360" w:before="0" w:after="0"/>
        <w:jc w:val="both"/>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360" w:before="0" w:after="0"/>
        <w:jc w:val="both"/>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360" w:before="0" w:after="0"/>
        <w:jc w:val="both"/>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360" w:before="0" w:after="0"/>
        <w:jc w:val="both"/>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360" w:before="0" w:after="0"/>
        <w:jc w:val="both"/>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360" w:before="0" w:after="0"/>
        <w:jc w:val="both"/>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360" w:before="0" w:after="0"/>
        <w:jc w:val="both"/>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360" w:before="0" w:after="0"/>
        <w:jc w:val="both"/>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360" w:before="0" w:after="0"/>
        <w:jc w:val="both"/>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360" w:before="0" w:after="0"/>
        <w:jc w:val="both"/>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360" w:before="0" w:after="0"/>
        <w:jc w:val="both"/>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360" w:before="0" w:after="0"/>
        <w:jc w:val="both"/>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360" w:before="0" w:after="0"/>
        <w:jc w:val="both"/>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360" w:before="0" w:after="0"/>
        <w:jc w:val="both"/>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360" w:before="0" w:after="0"/>
        <w:jc w:val="both"/>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360" w:before="0" w:after="0"/>
        <w:jc w:val="both"/>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360" w:before="0" w:after="0"/>
        <w:jc w:val="both"/>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360"/>
        <w:jc w:val="center"/>
        <w:rPr>
          <w:rFonts w:ascii="Times New Roman" w:hAnsi="Times New Roman" w:cs="Times New Roman"/>
          <w:b/>
          <w:b/>
          <w:bCs/>
          <w:sz w:val="28"/>
          <w:szCs w:val="28"/>
        </w:rPr>
      </w:pPr>
      <w:r>
        <w:rPr>
          <w:rFonts w:cs="Times New Roman" w:ascii="Times New Roman" w:hAnsi="Times New Roman"/>
          <w:b/>
          <w:bCs/>
          <w:sz w:val="28"/>
          <w:szCs w:val="28"/>
        </w:rPr>
        <w:t>ВСТУП</w:t>
      </w:r>
    </w:p>
    <w:p>
      <w:pPr>
        <w:pStyle w:val="Normal"/>
        <w:spacing w:lineRule="auto" w:line="360"/>
        <w:ind w:firstLine="720"/>
        <w:jc w:val="both"/>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360" w:before="0" w:after="0"/>
        <w:ind w:firstLine="720"/>
        <w:jc w:val="both"/>
        <w:rPr>
          <w:rFonts w:ascii="Times New Roman" w:hAnsi="Times New Roman" w:cs="Times New Roman"/>
          <w:sz w:val="28"/>
          <w:szCs w:val="28"/>
        </w:rPr>
      </w:pPr>
      <w:r>
        <w:rPr>
          <w:rFonts w:cs="Times New Roman" w:ascii="Times New Roman" w:hAnsi="Times New Roman"/>
          <w:sz w:val="28"/>
          <w:szCs w:val="28"/>
        </w:rPr>
        <w:t xml:space="preserve">Правильне харчування є неодмінним фактором забезпечення нормального кровотворення, зору, статевого розвитку, підтримання нормального стану шкіри, визначає ступінь захисної функції організму. Від того, що їсть людина, залежить те, як вона почувається, як виглядає і навіть думає. Головна вимога сучасних освічених людей до їжі – її якість. В ситуації достатку товарів важко вибрати, що це дійсно смачно, корисно і головне </w:t>
      </w:r>
      <w:r>
        <w:rPr>
          <w:rFonts w:cs="Times New Roman" w:ascii="Times New Roman" w:hAnsi="Times New Roman"/>
          <w:sz w:val="28"/>
          <w:szCs w:val="28"/>
          <w:lang w:val="ru-RU"/>
        </w:rPr>
        <w:t>–</w:t>
      </w:r>
      <w:r>
        <w:rPr>
          <w:rFonts w:cs="Times New Roman" w:ascii="Times New Roman" w:hAnsi="Times New Roman"/>
          <w:sz w:val="28"/>
          <w:szCs w:val="28"/>
        </w:rPr>
        <w:t xml:space="preserve"> безпечно для здоров</w:t>
      </w:r>
      <w:r>
        <w:rPr>
          <w:rFonts w:cs="Times New Roman" w:ascii="Times New Roman" w:hAnsi="Times New Roman"/>
          <w:sz w:val="28"/>
          <w:szCs w:val="28"/>
          <w:lang w:val="ru-RU"/>
        </w:rPr>
        <w:t>’</w:t>
      </w:r>
      <w:r>
        <w:rPr>
          <w:rFonts w:cs="Times New Roman" w:ascii="Times New Roman" w:hAnsi="Times New Roman"/>
          <w:sz w:val="28"/>
          <w:szCs w:val="28"/>
        </w:rPr>
        <w:t xml:space="preserve">я. </w:t>
      </w:r>
    </w:p>
    <w:p>
      <w:pPr>
        <w:pStyle w:val="Normal"/>
        <w:spacing w:lineRule="auto" w:line="360" w:before="0" w:after="0"/>
        <w:ind w:firstLine="720"/>
        <w:jc w:val="both"/>
        <w:rPr>
          <w:rFonts w:ascii="Times New Roman" w:hAnsi="Times New Roman" w:cs="Times New Roman"/>
          <w:sz w:val="28"/>
          <w:szCs w:val="28"/>
        </w:rPr>
      </w:pPr>
      <w:r>
        <w:rPr>
          <w:rFonts w:cs="Times New Roman" w:ascii="Times New Roman" w:hAnsi="Times New Roman"/>
          <w:sz w:val="28"/>
          <w:szCs w:val="28"/>
        </w:rPr>
        <w:t xml:space="preserve">Уміння визначати якість їжі під час покупки є однією з основних складових формування раціону людини. Адже їжа може бути джерелом великої кількості речовин, небезпечних для здоров’я людини. </w:t>
      </w:r>
    </w:p>
    <w:p>
      <w:pPr>
        <w:pStyle w:val="Normal"/>
        <w:spacing w:lineRule="auto" w:line="360" w:before="0" w:after="0"/>
        <w:ind w:firstLine="720"/>
        <w:jc w:val="both"/>
        <w:rPr>
          <w:rFonts w:ascii="Times New Roman" w:hAnsi="Times New Roman" w:cs="Times New Roman"/>
          <w:sz w:val="28"/>
          <w:szCs w:val="28"/>
        </w:rPr>
      </w:pPr>
      <w:r>
        <w:rPr>
          <w:rFonts w:cs="Times New Roman" w:ascii="Times New Roman" w:hAnsi="Times New Roman"/>
          <w:sz w:val="28"/>
          <w:szCs w:val="28"/>
        </w:rPr>
        <w:t xml:space="preserve">Харчові добавки (ХД) – один з найдавніших винаходів людства. Кожен з нас з їжею, водою і повітрям отримує кілька грамів сторонні речовини, крім їжі. Певний внесок у це вносять і БАДи, які набувають все більшого застосування. Однак не можна забувати, що деякі види добавок, як натуральних, так і штучних, протипоказані певним групам людей, які страждають на певні захворювання, з яких він може викликати алергічну реакцію різного ступеня тяжкості та інші серйозні порушення здоров’я людини. </w:t>
      </w:r>
    </w:p>
    <w:p>
      <w:pPr>
        <w:pStyle w:val="Normal"/>
        <w:spacing w:lineRule="auto" w:line="360" w:before="0" w:after="0"/>
        <w:ind w:firstLine="720"/>
        <w:jc w:val="both"/>
        <w:rPr>
          <w:rFonts w:ascii="Times New Roman" w:hAnsi="Times New Roman" w:cs="Times New Roman"/>
          <w:sz w:val="28"/>
          <w:szCs w:val="28"/>
        </w:rPr>
      </w:pPr>
      <w:r>
        <w:rPr>
          <w:rFonts w:cs="Times New Roman" w:ascii="Times New Roman" w:hAnsi="Times New Roman"/>
          <w:sz w:val="28"/>
          <w:szCs w:val="28"/>
        </w:rPr>
        <w:t>Зрозуміло, що без добавок сьогодні не обходиться. Але для запобігання поширенню захворювань, пов’язаних з харчовими продуктами, зараз необхідно ширше інформувати дорослих і дітей про вплив харчових продуктів, які містять потенційно небезпечні харчові добавки.</w:t>
      </w:r>
    </w:p>
    <w:p>
      <w:pPr>
        <w:pStyle w:val="Normal"/>
        <w:spacing w:lineRule="auto" w:line="360" w:before="0" w:after="0"/>
        <w:ind w:firstLine="720"/>
        <w:jc w:val="both"/>
        <w:rPr>
          <w:rFonts w:ascii="Times New Roman" w:hAnsi="Times New Roman" w:cs="Times New Roman"/>
          <w:sz w:val="28"/>
          <w:szCs w:val="28"/>
        </w:rPr>
      </w:pPr>
      <w:r>
        <w:rPr>
          <w:rFonts w:cs="Times New Roman" w:ascii="Times New Roman" w:hAnsi="Times New Roman"/>
          <w:b/>
          <w:bCs/>
          <w:sz w:val="28"/>
          <w:szCs w:val="28"/>
        </w:rPr>
        <w:t>Мета дослідження.</w:t>
      </w:r>
      <w:r>
        <w:rPr>
          <w:rFonts w:cs="Times New Roman" w:ascii="Times New Roman" w:hAnsi="Times New Roman"/>
          <w:sz w:val="28"/>
          <w:szCs w:val="28"/>
        </w:rPr>
        <w:t xml:space="preserve"> Дослідити основі властивості харчових добавок та їх значення для організму людини.</w:t>
      </w:r>
    </w:p>
    <w:p>
      <w:pPr>
        <w:pStyle w:val="Normal"/>
        <w:spacing w:lineRule="auto" w:line="360" w:before="0" w:after="0"/>
        <w:ind w:firstLine="720"/>
        <w:jc w:val="both"/>
        <w:rPr>
          <w:rFonts w:ascii="Times New Roman" w:hAnsi="Times New Roman" w:cs="Times New Roman"/>
          <w:sz w:val="28"/>
          <w:szCs w:val="28"/>
        </w:rPr>
      </w:pPr>
      <w:r>
        <w:rPr>
          <w:rFonts w:cs="Times New Roman" w:ascii="Times New Roman" w:hAnsi="Times New Roman"/>
          <w:b/>
          <w:bCs/>
          <w:sz w:val="28"/>
          <w:szCs w:val="28"/>
        </w:rPr>
        <w:t>Предмет дослідження</w:t>
      </w:r>
      <w:r>
        <w:rPr>
          <w:rFonts w:cs="Times New Roman" w:ascii="Times New Roman" w:hAnsi="Times New Roman"/>
          <w:sz w:val="28"/>
          <w:szCs w:val="28"/>
        </w:rPr>
        <w:t>. Призначення та класифікація харчових добавок.</w:t>
      </w:r>
    </w:p>
    <w:p>
      <w:pPr>
        <w:pStyle w:val="Normal"/>
        <w:spacing w:lineRule="auto" w:line="360" w:before="0" w:after="0"/>
        <w:ind w:firstLine="720"/>
        <w:jc w:val="both"/>
        <w:rPr>
          <w:rFonts w:ascii="Times New Roman" w:hAnsi="Times New Roman" w:cs="Times New Roman"/>
          <w:sz w:val="28"/>
          <w:szCs w:val="28"/>
        </w:rPr>
      </w:pPr>
      <w:r>
        <w:rPr>
          <w:rFonts w:cs="Times New Roman" w:ascii="Times New Roman" w:hAnsi="Times New Roman"/>
          <w:b/>
          <w:bCs/>
          <w:sz w:val="28"/>
          <w:szCs w:val="28"/>
        </w:rPr>
        <w:t>Об</w:t>
      </w:r>
      <w:r>
        <w:rPr>
          <w:rFonts w:cs="Times New Roman" w:ascii="Times New Roman" w:hAnsi="Times New Roman"/>
          <w:b/>
          <w:bCs/>
          <w:sz w:val="28"/>
          <w:szCs w:val="28"/>
          <w:lang w:val="ru-RU"/>
        </w:rPr>
        <w:t>’</w:t>
      </w:r>
      <w:r>
        <w:rPr>
          <w:rFonts w:cs="Times New Roman" w:ascii="Times New Roman" w:hAnsi="Times New Roman"/>
          <w:b/>
          <w:bCs/>
          <w:sz w:val="28"/>
          <w:szCs w:val="28"/>
        </w:rPr>
        <w:t>єкт дослідження</w:t>
      </w:r>
      <w:r>
        <w:rPr>
          <w:rFonts w:cs="Times New Roman" w:ascii="Times New Roman" w:hAnsi="Times New Roman"/>
          <w:sz w:val="28"/>
          <w:szCs w:val="28"/>
        </w:rPr>
        <w:t>. Основні властивості харчових добавок.</w:t>
      </w:r>
    </w:p>
    <w:p>
      <w:pPr>
        <w:pStyle w:val="Normal"/>
        <w:spacing w:lineRule="auto" w:line="360" w:before="0" w:after="0"/>
        <w:ind w:firstLine="720"/>
        <w:jc w:val="both"/>
        <w:rPr>
          <w:rFonts w:ascii="Times New Roman" w:hAnsi="Times New Roman" w:cs="Times New Roman"/>
          <w:b/>
          <w:b/>
          <w:bCs/>
          <w:sz w:val="28"/>
          <w:szCs w:val="28"/>
        </w:rPr>
      </w:pPr>
      <w:r>
        <w:rPr>
          <w:rFonts w:cs="Times New Roman" w:ascii="Times New Roman" w:hAnsi="Times New Roman"/>
          <w:b/>
          <w:bCs/>
          <w:sz w:val="28"/>
          <w:szCs w:val="28"/>
        </w:rPr>
        <w:t>Завдання дослідження:</w:t>
      </w:r>
    </w:p>
    <w:p>
      <w:pPr>
        <w:pStyle w:val="ListParagraph"/>
        <w:numPr>
          <w:ilvl w:val="0"/>
          <w:numId w:val="7"/>
        </w:numPr>
        <w:spacing w:lineRule="auto" w:line="360" w:before="0" w:after="0"/>
        <w:contextualSpacing/>
        <w:jc w:val="both"/>
        <w:rPr>
          <w:rFonts w:ascii="Times New Roman" w:hAnsi="Times New Roman" w:cs="Times New Roman"/>
          <w:sz w:val="28"/>
          <w:szCs w:val="28"/>
        </w:rPr>
      </w:pPr>
      <w:r>
        <w:rPr>
          <w:rFonts w:cs="Times New Roman" w:ascii="Times New Roman" w:hAnsi="Times New Roman"/>
          <w:sz w:val="28"/>
          <w:szCs w:val="28"/>
        </w:rPr>
        <w:t>визначити основне поняття харчових добавок;</w:t>
      </w:r>
    </w:p>
    <w:p>
      <w:pPr>
        <w:pStyle w:val="ListParagraph"/>
        <w:numPr>
          <w:ilvl w:val="0"/>
          <w:numId w:val="7"/>
        </w:numPr>
        <w:spacing w:lineRule="auto" w:line="360" w:before="0" w:after="0"/>
        <w:contextualSpacing/>
        <w:jc w:val="both"/>
        <w:rPr>
          <w:rFonts w:ascii="Times New Roman" w:hAnsi="Times New Roman" w:cs="Times New Roman"/>
          <w:sz w:val="28"/>
          <w:szCs w:val="28"/>
        </w:rPr>
      </w:pPr>
      <w:r>
        <w:rPr>
          <w:rFonts w:cs="Times New Roman" w:ascii="Times New Roman" w:hAnsi="Times New Roman"/>
          <w:sz w:val="28"/>
          <w:szCs w:val="28"/>
        </w:rPr>
        <w:t>охарактеризувати призначення та класифікацію харчових добавок;</w:t>
      </w:r>
    </w:p>
    <w:p>
      <w:pPr>
        <w:pStyle w:val="ListParagraph"/>
        <w:numPr>
          <w:ilvl w:val="0"/>
          <w:numId w:val="7"/>
        </w:numPr>
        <w:spacing w:lineRule="auto" w:line="360" w:before="0" w:after="0"/>
        <w:contextualSpacing/>
        <w:jc w:val="both"/>
        <w:rPr>
          <w:rFonts w:ascii="Times New Roman" w:hAnsi="Times New Roman" w:cs="Times New Roman"/>
          <w:sz w:val="28"/>
          <w:szCs w:val="28"/>
        </w:rPr>
      </w:pPr>
      <w:r>
        <w:rPr>
          <w:rFonts w:cs="Times New Roman" w:ascii="Times New Roman" w:hAnsi="Times New Roman"/>
          <w:sz w:val="28"/>
          <w:szCs w:val="28"/>
        </w:rPr>
        <w:t>дослідити харчові добавки, їх функціональну роль у технологічному процесі;</w:t>
      </w:r>
    </w:p>
    <w:p>
      <w:pPr>
        <w:pStyle w:val="ListParagraph"/>
        <w:numPr>
          <w:ilvl w:val="0"/>
          <w:numId w:val="7"/>
        </w:numPr>
        <w:spacing w:lineRule="auto" w:line="360" w:before="0" w:after="0"/>
        <w:contextualSpacing/>
        <w:jc w:val="both"/>
        <w:rPr>
          <w:rFonts w:ascii="Times New Roman" w:hAnsi="Times New Roman" w:cs="Times New Roman"/>
          <w:sz w:val="28"/>
          <w:szCs w:val="28"/>
        </w:rPr>
      </w:pPr>
      <w:r>
        <w:rPr>
          <w:rFonts w:cs="Times New Roman" w:ascii="Times New Roman" w:hAnsi="Times New Roman"/>
          <w:sz w:val="28"/>
          <w:szCs w:val="28"/>
        </w:rPr>
        <w:t>проаналізувати вплив харчових добавок на організм людини.</w:t>
      </w:r>
    </w:p>
    <w:p>
      <w:pPr>
        <w:pStyle w:val="Normal"/>
        <w:spacing w:lineRule="auto" w:line="360" w:before="0" w:after="0"/>
        <w:ind w:firstLine="720"/>
        <w:jc w:val="both"/>
        <w:rPr>
          <w:rFonts w:ascii="Times New Roman" w:hAnsi="Times New Roman" w:cs="Times New Roman"/>
          <w:sz w:val="28"/>
          <w:szCs w:val="28"/>
        </w:rPr>
      </w:pPr>
      <w:r>
        <w:rPr>
          <w:rFonts w:cs="Times New Roman" w:ascii="Times New Roman" w:hAnsi="Times New Roman"/>
          <w:b/>
          <w:bCs/>
          <w:sz w:val="28"/>
          <w:szCs w:val="28"/>
        </w:rPr>
        <w:t>Структура роботи</w:t>
      </w:r>
      <w:r>
        <w:rPr>
          <w:rFonts w:cs="Times New Roman" w:ascii="Times New Roman" w:hAnsi="Times New Roman"/>
          <w:sz w:val="28"/>
          <w:szCs w:val="28"/>
        </w:rPr>
        <w:t>. Робота складається з вступу, двох розділів, висновків та списку використаної літератури (2</w:t>
      </w:r>
      <w:r>
        <w:rPr>
          <w:rFonts w:cs="Times New Roman" w:ascii="Times New Roman" w:hAnsi="Times New Roman"/>
          <w:sz w:val="28"/>
          <w:szCs w:val="28"/>
          <w:lang w:val="ru-RU"/>
        </w:rPr>
        <w:t>2</w:t>
      </w:r>
      <w:r>
        <w:rPr>
          <w:rFonts w:cs="Times New Roman" w:ascii="Times New Roman" w:hAnsi="Times New Roman"/>
          <w:sz w:val="28"/>
          <w:szCs w:val="28"/>
        </w:rPr>
        <w:t xml:space="preserve"> джерел). Загальний обсяг роботи 2</w:t>
      </w:r>
      <w:r>
        <w:rPr>
          <w:rFonts w:cs="Times New Roman" w:ascii="Times New Roman" w:hAnsi="Times New Roman"/>
          <w:sz w:val="28"/>
          <w:szCs w:val="28"/>
          <w:lang w:val="ru-RU"/>
        </w:rPr>
        <w:t>7</w:t>
      </w:r>
      <w:r>
        <w:rPr>
          <w:rFonts w:cs="Times New Roman" w:ascii="Times New Roman" w:hAnsi="Times New Roman"/>
          <w:sz w:val="28"/>
          <w:szCs w:val="28"/>
        </w:rPr>
        <w:t xml:space="preserve"> сторінок.</w:t>
      </w:r>
    </w:p>
    <w:p>
      <w:pPr>
        <w:pStyle w:val="Normal"/>
        <w:spacing w:lineRule="auto" w:line="360" w:before="0" w:after="0"/>
        <w:ind w:firstLine="720"/>
        <w:jc w:val="both"/>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360" w:before="0" w:after="0"/>
        <w:ind w:firstLine="720"/>
        <w:jc w:val="both"/>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360" w:before="0" w:after="0"/>
        <w:ind w:firstLine="720"/>
        <w:jc w:val="both"/>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360" w:before="0" w:after="0"/>
        <w:ind w:firstLine="720"/>
        <w:jc w:val="both"/>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360" w:before="0" w:after="0"/>
        <w:ind w:firstLine="720"/>
        <w:jc w:val="both"/>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360" w:before="0" w:after="0"/>
        <w:ind w:firstLine="720"/>
        <w:jc w:val="both"/>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360" w:before="0" w:after="0"/>
        <w:ind w:firstLine="720"/>
        <w:jc w:val="both"/>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360" w:before="0" w:after="0"/>
        <w:ind w:firstLine="720"/>
        <w:jc w:val="both"/>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360" w:before="0" w:after="0"/>
        <w:ind w:firstLine="720"/>
        <w:jc w:val="both"/>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360" w:before="0" w:after="0"/>
        <w:ind w:firstLine="720"/>
        <w:jc w:val="both"/>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360" w:before="0" w:after="0"/>
        <w:ind w:firstLine="720"/>
        <w:jc w:val="both"/>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360" w:before="0" w:after="0"/>
        <w:ind w:firstLine="720"/>
        <w:jc w:val="both"/>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360" w:before="0" w:after="0"/>
        <w:ind w:firstLine="720"/>
        <w:jc w:val="both"/>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360" w:before="0" w:after="0"/>
        <w:ind w:firstLine="720"/>
        <w:jc w:val="both"/>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360" w:before="0" w:after="0"/>
        <w:ind w:firstLine="720"/>
        <w:jc w:val="both"/>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360" w:before="0" w:after="0"/>
        <w:ind w:firstLine="720"/>
        <w:jc w:val="both"/>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360" w:before="0" w:after="0"/>
        <w:ind w:firstLine="720"/>
        <w:jc w:val="both"/>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360" w:before="0" w:after="0"/>
        <w:ind w:firstLine="720"/>
        <w:jc w:val="both"/>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360" w:before="0" w:after="0"/>
        <w:ind w:firstLine="720"/>
        <w:jc w:val="both"/>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360" w:before="0" w:after="0"/>
        <w:ind w:firstLine="720"/>
        <w:jc w:val="both"/>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360" w:before="0" w:after="0"/>
        <w:ind w:firstLine="720"/>
        <w:jc w:val="both"/>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360" w:before="0" w:after="0"/>
        <w:ind w:firstLine="720"/>
        <w:jc w:val="both"/>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360" w:before="0" w:after="0"/>
        <w:ind w:firstLine="720"/>
        <w:jc w:val="center"/>
        <w:rPr>
          <w:rFonts w:ascii="Times New Roman" w:hAnsi="Times New Roman" w:cs="Times New Roman"/>
          <w:b/>
          <w:b/>
          <w:bCs/>
          <w:sz w:val="28"/>
          <w:szCs w:val="28"/>
        </w:rPr>
      </w:pPr>
      <w:r>
        <w:rPr>
          <w:rFonts w:cs="Times New Roman" w:ascii="Times New Roman" w:hAnsi="Times New Roman"/>
          <w:b/>
          <w:bCs/>
          <w:sz w:val="28"/>
          <w:szCs w:val="28"/>
        </w:rPr>
        <w:t>РОЗДІЛ 1 ОСНОВНІ ПОНЯТТЯ ТА КЛАСИФІКАЦІЯ ХАРЧОВИХ ДОБАВОК</w:t>
      </w:r>
    </w:p>
    <w:p>
      <w:pPr>
        <w:pStyle w:val="ListParagraph"/>
        <w:numPr>
          <w:ilvl w:val="1"/>
          <w:numId w:val="1"/>
        </w:numPr>
        <w:spacing w:lineRule="auto" w:line="360" w:before="0" w:after="0"/>
        <w:contextualSpacing/>
        <w:jc w:val="center"/>
        <w:rPr>
          <w:rFonts w:ascii="Times New Roman" w:hAnsi="Times New Roman" w:cs="Times New Roman"/>
          <w:b/>
          <w:b/>
          <w:bCs/>
          <w:sz w:val="28"/>
          <w:szCs w:val="28"/>
        </w:rPr>
      </w:pPr>
      <w:r>
        <w:rPr>
          <w:rFonts w:cs="Times New Roman" w:ascii="Times New Roman" w:hAnsi="Times New Roman"/>
          <w:b/>
          <w:bCs/>
          <w:sz w:val="28"/>
          <w:szCs w:val="28"/>
        </w:rPr>
        <w:t>Поняття харчові добавки</w:t>
      </w:r>
    </w:p>
    <w:p>
      <w:pPr>
        <w:pStyle w:val="Normal"/>
        <w:spacing w:lineRule="auto" w:line="360" w:before="0" w:after="0"/>
        <w:jc w:val="both"/>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360" w:before="0" w:after="0"/>
        <w:ind w:firstLine="720"/>
        <w:jc w:val="both"/>
        <w:rPr>
          <w:rFonts w:ascii="Times New Roman" w:hAnsi="Times New Roman" w:cs="Times New Roman"/>
          <w:sz w:val="28"/>
          <w:szCs w:val="28"/>
        </w:rPr>
      </w:pPr>
      <w:r>
        <w:rPr>
          <w:rFonts w:cs="Times New Roman" w:ascii="Times New Roman" w:hAnsi="Times New Roman"/>
          <w:sz w:val="28"/>
          <w:szCs w:val="28"/>
        </w:rPr>
        <w:t xml:space="preserve">Харчові добавки – (БАД) – це великий перелік матеріалів з різними властивостями, які додають до їжі для вирішення певних технологічних проблем. </w:t>
      </w:r>
    </w:p>
    <w:p>
      <w:pPr>
        <w:pStyle w:val="Normal"/>
        <w:spacing w:lineRule="auto" w:line="360" w:before="0" w:after="0"/>
        <w:ind w:firstLine="720"/>
        <w:jc w:val="both"/>
        <w:rPr>
          <w:rFonts w:ascii="Times New Roman" w:hAnsi="Times New Roman" w:cs="Times New Roman"/>
          <w:sz w:val="28"/>
          <w:szCs w:val="28"/>
          <w:lang w:val="en-US"/>
        </w:rPr>
      </w:pPr>
      <w:r>
        <w:rPr>
          <w:rFonts w:cs="Times New Roman" w:ascii="Times New Roman" w:hAnsi="Times New Roman"/>
          <w:sz w:val="28"/>
          <w:szCs w:val="28"/>
        </w:rPr>
        <w:t xml:space="preserve">Харчові добавки – це природні та синтетичні хімічні сполуки, які не є джерелом енергії, наприклад харчові, не використовуються в чистому вигляді, а лише додаються до продуктів для полегшення процесу, продовження терміну зберігання або. вони надають кінцевому продукту певну консистенцію </w:t>
      </w:r>
      <w:r>
        <w:rPr>
          <w:rFonts w:cs="Times New Roman" w:ascii="Times New Roman" w:hAnsi="Times New Roman"/>
          <w:sz w:val="28"/>
          <w:szCs w:val="28"/>
          <w:lang w:val="en-US"/>
        </w:rPr>
        <w:t>[5, c.117].</w:t>
      </w:r>
    </w:p>
    <w:p>
      <w:pPr>
        <w:pStyle w:val="Normal"/>
        <w:spacing w:lineRule="auto" w:line="360" w:before="0" w:after="0"/>
        <w:ind w:firstLine="720"/>
        <w:jc w:val="both"/>
        <w:rPr>
          <w:rFonts w:ascii="Times New Roman" w:hAnsi="Times New Roman" w:cs="Times New Roman"/>
          <w:sz w:val="28"/>
          <w:szCs w:val="28"/>
        </w:rPr>
      </w:pPr>
      <w:r>
        <w:rPr>
          <w:rFonts w:cs="Times New Roman" w:ascii="Times New Roman" w:hAnsi="Times New Roman"/>
          <w:sz w:val="28"/>
          <w:szCs w:val="28"/>
        </w:rPr>
        <w:t>З їх допомогою підвищується безпека харчових продуктів, подовжується термін придатності, зберігаються та покращуються смакові якості, ароматичні властивості, консистенція, зовнішній вигляд тощо. У Європі харчові добавки пронумеровані перед літерою E. Вказує на те, що харчові продукти схвалені та дозволені для використання в харчовій промисловості в Європейському Союзі відповідно до спеціально розробленої процедури оцінки небезпеки/безпеки. Ця мітка уникає довгих і незрозумілих назв.</w:t>
      </w:r>
    </w:p>
    <w:p>
      <w:pPr>
        <w:pStyle w:val="Normal"/>
        <w:spacing w:lineRule="auto" w:line="360" w:before="0" w:after="0"/>
        <w:ind w:firstLine="720"/>
        <w:jc w:val="both"/>
        <w:rPr>
          <w:rFonts w:ascii="Times New Roman" w:hAnsi="Times New Roman" w:cs="Times New Roman"/>
          <w:sz w:val="28"/>
          <w:szCs w:val="28"/>
          <w:lang w:val="ru-RU"/>
        </w:rPr>
      </w:pPr>
      <w:r>
        <w:rPr>
          <w:rFonts w:cs="Times New Roman" w:ascii="Times New Roman" w:hAnsi="Times New Roman"/>
          <w:sz w:val="28"/>
          <w:szCs w:val="28"/>
        </w:rPr>
        <w:t>Система позначення буквою Е значно підвищила зручність інформування споживача. Що стосується цифр, то вони показують, що добавка входить до певної групи речовин. Всі харчові добавки поділяються на речовини природного і синтетичного походження. Перші виготовляються з продуктів, які можуть служити джерелом їжі. Зокрема, це агар-агар (E406) і карагенан (E407), виділені з морських водоростей. Це також пектин (Е440), джерело фруктів, желатин, отриманий із тваринної сировини, що міститься на м’ясокомбінатах (Е441) тощо</w:t>
      </w:r>
      <w:r>
        <w:rPr>
          <w:rFonts w:cs="Times New Roman" w:ascii="Times New Roman" w:hAnsi="Times New Roman"/>
          <w:sz w:val="28"/>
          <w:szCs w:val="28"/>
          <w:lang w:val="ru-RU"/>
        </w:rPr>
        <w:t xml:space="preserve"> [22].</w:t>
      </w:r>
    </w:p>
    <w:p>
      <w:pPr>
        <w:pStyle w:val="Normal"/>
        <w:spacing w:lineRule="auto" w:line="360" w:before="0" w:after="0"/>
        <w:ind w:firstLine="720"/>
        <w:jc w:val="both"/>
        <w:rPr>
          <w:rFonts w:ascii="Times New Roman" w:hAnsi="Times New Roman" w:cs="Times New Roman"/>
          <w:sz w:val="28"/>
          <w:szCs w:val="28"/>
        </w:rPr>
      </w:pPr>
      <w:r>
        <w:rPr>
          <w:rFonts w:cs="Times New Roman" w:ascii="Times New Roman" w:hAnsi="Times New Roman"/>
          <w:sz w:val="28"/>
          <w:szCs w:val="28"/>
        </w:rPr>
        <w:t xml:space="preserve">Синтетичні добавки поділяються на одну з двох груп: </w:t>
      </w:r>
    </w:p>
    <w:p>
      <w:pPr>
        <w:pStyle w:val="ListParagraph"/>
        <w:numPr>
          <w:ilvl w:val="0"/>
          <w:numId w:val="2"/>
        </w:numPr>
        <w:spacing w:lineRule="auto" w:line="360" w:before="0" w:after="0"/>
        <w:contextualSpacing/>
        <w:jc w:val="both"/>
        <w:rPr>
          <w:rFonts w:ascii="Times New Roman" w:hAnsi="Times New Roman" w:cs="Times New Roman"/>
          <w:sz w:val="28"/>
          <w:szCs w:val="28"/>
        </w:rPr>
      </w:pPr>
      <w:r>
        <w:rPr>
          <w:rFonts w:cs="Times New Roman" w:ascii="Times New Roman" w:hAnsi="Times New Roman"/>
          <w:sz w:val="28"/>
          <w:szCs w:val="28"/>
        </w:rPr>
        <w:t xml:space="preserve">Синтезовані. Виробник хім. способом, але це також частина природних ресурсів. Наприклад, аскорбінова кислота (Е300), яка є антиоксидантом, сорбінова кислота (Е200) і бензойна кислота (Е210) – консерванти; </w:t>
      </w:r>
    </w:p>
    <w:p>
      <w:pPr>
        <w:pStyle w:val="ListParagraph"/>
        <w:numPr>
          <w:ilvl w:val="0"/>
          <w:numId w:val="2"/>
        </w:numPr>
        <w:spacing w:lineRule="auto" w:line="360" w:before="0" w:after="0"/>
        <w:contextualSpacing/>
        <w:jc w:val="both"/>
        <w:rPr>
          <w:rFonts w:ascii="Times New Roman" w:hAnsi="Times New Roman" w:cs="Times New Roman"/>
          <w:sz w:val="28"/>
          <w:szCs w:val="28"/>
        </w:rPr>
      </w:pPr>
      <w:r>
        <w:rPr>
          <w:rFonts w:cs="Times New Roman" w:ascii="Times New Roman" w:hAnsi="Times New Roman"/>
          <w:sz w:val="28"/>
          <w:szCs w:val="28"/>
        </w:rPr>
        <w:t>Штучні. Речовини, які не мають природних аналогів, наприклад, антиоксидант бутилгідроксіанізол (Е320), харчові азобарвники та інші [21].</w:t>
      </w:r>
    </w:p>
    <w:p>
      <w:pPr>
        <w:pStyle w:val="Normal"/>
        <w:spacing w:lineRule="auto" w:line="360" w:before="0" w:after="0"/>
        <w:jc w:val="both"/>
        <w:rPr>
          <w:rFonts w:ascii="Times New Roman" w:hAnsi="Times New Roman" w:cs="Times New Roman"/>
          <w:sz w:val="28"/>
          <w:szCs w:val="28"/>
        </w:rPr>
      </w:pPr>
      <w:r>
        <w:rPr>
          <w:rFonts w:cs="Times New Roman" w:ascii="Times New Roman" w:hAnsi="Times New Roman"/>
          <w:sz w:val="28"/>
          <w:szCs w:val="28"/>
        </w:rPr>
      </w:r>
    </w:p>
    <w:p>
      <w:pPr>
        <w:pStyle w:val="ListParagraph"/>
        <w:numPr>
          <w:ilvl w:val="1"/>
          <w:numId w:val="1"/>
        </w:numPr>
        <w:spacing w:lineRule="auto" w:line="360" w:before="0" w:after="0"/>
        <w:contextualSpacing/>
        <w:jc w:val="center"/>
        <w:rPr>
          <w:rFonts w:ascii="Times New Roman" w:hAnsi="Times New Roman" w:cs="Times New Roman"/>
          <w:b/>
          <w:b/>
          <w:bCs/>
          <w:sz w:val="28"/>
          <w:szCs w:val="28"/>
        </w:rPr>
      </w:pPr>
      <w:r>
        <w:rPr>
          <w:rFonts w:cs="Times New Roman" w:ascii="Times New Roman" w:hAnsi="Times New Roman"/>
          <w:b/>
          <w:bCs/>
          <w:sz w:val="28"/>
          <w:szCs w:val="28"/>
        </w:rPr>
        <w:t>Призначення та класифікація харчових добавок</w:t>
      </w:r>
    </w:p>
    <w:p>
      <w:pPr>
        <w:pStyle w:val="Normal"/>
        <w:spacing w:lineRule="auto" w:line="360" w:before="0" w:after="0"/>
        <w:ind w:firstLine="720"/>
        <w:jc w:val="both"/>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360" w:before="0" w:after="0"/>
        <w:ind w:firstLine="720"/>
        <w:jc w:val="both"/>
        <w:rPr>
          <w:rFonts w:ascii="Times New Roman" w:hAnsi="Times New Roman" w:cs="Times New Roman"/>
          <w:sz w:val="28"/>
          <w:szCs w:val="28"/>
          <w:lang w:val="ru-RU"/>
        </w:rPr>
      </w:pPr>
      <w:r>
        <w:rPr>
          <w:rFonts w:cs="Times New Roman" w:ascii="Times New Roman" w:hAnsi="Times New Roman"/>
          <w:sz w:val="28"/>
          <w:szCs w:val="28"/>
        </w:rPr>
        <w:t>Європейська комісія з добавок (JECFA) відповідає за етикетку добавок «E». Це інформує замовника про те, які хімічні сполуки присутні в продукті. Раніше, до 1953 року, назва сполуки писалася повністю, але потім її дозволили замінити буквено-цифровим позначенням. Для класифікації добавок була розроблена система нумерації. Кожному заголовку присвоюється три- або чотиризначний номер, перед яким стоїть літера «Е». Ці цифри (коди) використовуються в поєднанні з назвами функціональних класів, що відображають групу харчових добавок за технологічні функції (підкласи</w:t>
      </w:r>
      <w:r>
        <w:rPr>
          <w:rFonts w:cs="Times New Roman" w:ascii="Times New Roman" w:hAnsi="Times New Roman"/>
          <w:sz w:val="28"/>
          <w:szCs w:val="28"/>
          <w:lang w:val="ru-RU"/>
        </w:rPr>
        <w:t xml:space="preserve">) [9, </w:t>
      </w:r>
      <w:r>
        <w:rPr>
          <w:rFonts w:cs="Times New Roman" w:ascii="Times New Roman" w:hAnsi="Times New Roman"/>
          <w:sz w:val="28"/>
          <w:szCs w:val="28"/>
          <w:lang w:val="en-US"/>
        </w:rPr>
        <w:t>c</w:t>
      </w:r>
      <w:r>
        <w:rPr>
          <w:rFonts w:cs="Times New Roman" w:ascii="Times New Roman" w:hAnsi="Times New Roman"/>
          <w:sz w:val="28"/>
          <w:szCs w:val="28"/>
          <w:lang w:val="ru-RU"/>
        </w:rPr>
        <w:t>.56].</w:t>
      </w:r>
    </w:p>
    <w:p>
      <w:pPr>
        <w:pStyle w:val="Normal"/>
        <w:spacing w:lineRule="auto" w:line="360" w:before="0" w:after="0"/>
        <w:ind w:firstLine="720"/>
        <w:jc w:val="both"/>
        <w:rPr>
          <w:rFonts w:ascii="Times New Roman" w:hAnsi="Times New Roman" w:cs="Times New Roman"/>
          <w:sz w:val="28"/>
          <w:szCs w:val="28"/>
        </w:rPr>
      </w:pPr>
      <w:r>
        <w:rPr>
          <w:rFonts w:cs="Times New Roman" w:ascii="Times New Roman" w:hAnsi="Times New Roman"/>
          <w:sz w:val="28"/>
          <w:szCs w:val="28"/>
        </w:rPr>
        <w:t xml:space="preserve">Літера «Е» та ідентифікаційний номер мають чітке пояснення, а це означає, що ця речовина перевірена на безпеку, що для цієї харчової добавки існують перевірені рекомендації щодо її технологічної необхідності та існують критерії чистоти для цієї речовини. За деякими цифрами «Е» (буква «Е» в поєднанні з тризначним числом) стоять малі літери, такі як Е 160-каротин та інші. </w:t>
      </w:r>
    </w:p>
    <w:p>
      <w:pPr>
        <w:pStyle w:val="Normal"/>
        <w:spacing w:lineRule="auto" w:line="360" w:before="0" w:after="0"/>
        <w:ind w:firstLine="720"/>
        <w:jc w:val="both"/>
        <w:rPr>
          <w:rFonts w:ascii="Times New Roman" w:hAnsi="Times New Roman" w:cs="Times New Roman"/>
          <w:sz w:val="28"/>
          <w:szCs w:val="28"/>
          <w:lang w:val="ru-RU"/>
        </w:rPr>
      </w:pPr>
      <w:r>
        <w:rPr>
          <w:rFonts w:cs="Times New Roman" w:ascii="Times New Roman" w:hAnsi="Times New Roman"/>
          <w:sz w:val="28"/>
          <w:szCs w:val="28"/>
        </w:rPr>
        <w:t>У даному випадку мова йде про клас харчових добавок. Малі літери є невід</w:t>
      </w:r>
      <w:r>
        <w:rPr>
          <w:rFonts w:cs="Times New Roman" w:ascii="Times New Roman" w:hAnsi="Times New Roman"/>
          <w:sz w:val="28"/>
          <w:szCs w:val="28"/>
          <w:lang w:val="ru-RU"/>
        </w:rPr>
        <w:t>’</w:t>
      </w:r>
      <w:r>
        <w:rPr>
          <w:rFonts w:cs="Times New Roman" w:ascii="Times New Roman" w:hAnsi="Times New Roman"/>
          <w:sz w:val="28"/>
          <w:szCs w:val="28"/>
        </w:rPr>
        <w:t>ємною частиною цифри «Е» і повинні використовуватися для позначення харчових добавок</w:t>
      </w:r>
      <w:r>
        <w:rPr>
          <w:rFonts w:cs="Times New Roman" w:ascii="Times New Roman" w:hAnsi="Times New Roman"/>
          <w:sz w:val="28"/>
          <w:szCs w:val="28"/>
          <w:lang w:val="ru-RU"/>
        </w:rPr>
        <w:t xml:space="preserve"> [17].</w:t>
      </w:r>
    </w:p>
    <w:p>
      <w:pPr>
        <w:pStyle w:val="Normal"/>
        <w:spacing w:lineRule="auto" w:line="360" w:before="0" w:after="0"/>
        <w:ind w:firstLine="720"/>
        <w:jc w:val="both"/>
        <w:rPr>
          <w:rFonts w:ascii="Times New Roman" w:hAnsi="Times New Roman" w:cs="Times New Roman"/>
          <w:sz w:val="28"/>
          <w:szCs w:val="28"/>
        </w:rPr>
      </w:pPr>
      <w:r>
        <w:rPr>
          <w:rFonts w:cs="Times New Roman" w:ascii="Times New Roman" w:hAnsi="Times New Roman"/>
          <w:sz w:val="28"/>
          <w:szCs w:val="28"/>
        </w:rPr>
        <w:t>Класифікація за призначенням за запропонованою системою цифрової кодифікації харчових добавок (за основними групами) виглядає так:</w:t>
      </w:r>
    </w:p>
    <w:p>
      <w:pPr>
        <w:pStyle w:val="Normal"/>
        <w:spacing w:lineRule="auto" w:line="360" w:before="0" w:after="0"/>
        <w:ind w:firstLine="720"/>
        <w:jc w:val="both"/>
        <w:rPr>
          <w:rFonts w:ascii="Times New Roman" w:hAnsi="Times New Roman" w:cs="Times New Roman"/>
          <w:sz w:val="28"/>
          <w:szCs w:val="28"/>
        </w:rPr>
      </w:pPr>
      <w:r>
        <w:rPr>
          <w:rFonts w:cs="Times New Roman" w:ascii="Times New Roman" w:hAnsi="Times New Roman"/>
          <w:b/>
          <w:bCs/>
          <w:sz w:val="28"/>
          <w:szCs w:val="28"/>
        </w:rPr>
        <w:t>Е100–Е182 </w:t>
      </w:r>
      <w:r>
        <w:rPr>
          <w:rFonts w:cs="Times New Roman" w:ascii="Times New Roman" w:hAnsi="Times New Roman"/>
          <w:sz w:val="28"/>
          <w:szCs w:val="28"/>
        </w:rPr>
        <w:t>– фарбники (підсилювачі або відновники кольору);</w:t>
      </w:r>
    </w:p>
    <w:p>
      <w:pPr>
        <w:pStyle w:val="Normal"/>
        <w:spacing w:lineRule="auto" w:line="360" w:before="0" w:after="0"/>
        <w:ind w:firstLine="720"/>
        <w:jc w:val="both"/>
        <w:rPr>
          <w:rFonts w:ascii="Times New Roman" w:hAnsi="Times New Roman" w:cs="Times New Roman"/>
          <w:sz w:val="28"/>
          <w:szCs w:val="28"/>
        </w:rPr>
      </w:pPr>
      <w:r>
        <w:rPr>
          <w:rFonts w:cs="Times New Roman" w:ascii="Times New Roman" w:hAnsi="Times New Roman"/>
          <w:b/>
          <w:bCs/>
          <w:sz w:val="28"/>
          <w:szCs w:val="28"/>
        </w:rPr>
        <w:t>Е200–Е299 </w:t>
      </w:r>
      <w:r>
        <w:rPr>
          <w:rFonts w:cs="Times New Roman" w:ascii="Times New Roman" w:hAnsi="Times New Roman"/>
          <w:sz w:val="28"/>
          <w:szCs w:val="28"/>
        </w:rPr>
        <w:t>– консерванти (підвищують термін зберігання, стерилізують</w:t>
      </w:r>
    </w:p>
    <w:p>
      <w:pPr>
        <w:pStyle w:val="Normal"/>
        <w:spacing w:lineRule="auto" w:line="360" w:before="0" w:after="0"/>
        <w:ind w:firstLine="720"/>
        <w:jc w:val="both"/>
        <w:rPr>
          <w:rFonts w:ascii="Times New Roman" w:hAnsi="Times New Roman" w:cs="Times New Roman"/>
          <w:sz w:val="28"/>
          <w:szCs w:val="28"/>
        </w:rPr>
      </w:pPr>
      <w:r>
        <w:rPr>
          <w:rFonts w:cs="Times New Roman" w:ascii="Times New Roman" w:hAnsi="Times New Roman"/>
          <w:sz w:val="28"/>
          <w:szCs w:val="28"/>
        </w:rPr>
        <w:t>і захищають від бактерій);</w:t>
      </w:r>
    </w:p>
    <w:p>
      <w:pPr>
        <w:pStyle w:val="ListParagraph"/>
        <w:numPr>
          <w:ilvl w:val="0"/>
          <w:numId w:val="3"/>
        </w:numPr>
        <w:spacing w:lineRule="auto" w:line="360" w:before="0" w:after="0"/>
        <w:contextualSpacing/>
        <w:jc w:val="both"/>
        <w:rPr>
          <w:rFonts w:ascii="Times New Roman" w:hAnsi="Times New Roman" w:cs="Times New Roman"/>
          <w:sz w:val="28"/>
          <w:szCs w:val="28"/>
        </w:rPr>
      </w:pPr>
      <w:r>
        <w:rPr>
          <w:rFonts w:cs="Times New Roman" w:ascii="Times New Roman" w:hAnsi="Times New Roman"/>
          <w:b/>
          <w:bCs/>
          <w:sz w:val="28"/>
          <w:szCs w:val="28"/>
        </w:rPr>
        <w:t>Е300–Е399 </w:t>
      </w:r>
      <w:r>
        <w:rPr>
          <w:rFonts w:cs="Times New Roman" w:ascii="Times New Roman" w:hAnsi="Times New Roman"/>
          <w:sz w:val="28"/>
          <w:szCs w:val="28"/>
        </w:rPr>
        <w:t>– антиокислювачі (стримують процеси окислення);</w:t>
      </w:r>
    </w:p>
    <w:p>
      <w:pPr>
        <w:pStyle w:val="ListParagraph"/>
        <w:numPr>
          <w:ilvl w:val="0"/>
          <w:numId w:val="3"/>
        </w:numPr>
        <w:spacing w:lineRule="auto" w:line="360" w:before="0" w:after="0"/>
        <w:contextualSpacing/>
        <w:jc w:val="both"/>
        <w:rPr>
          <w:rFonts w:ascii="Times New Roman" w:hAnsi="Times New Roman" w:cs="Times New Roman"/>
          <w:sz w:val="28"/>
          <w:szCs w:val="28"/>
        </w:rPr>
      </w:pPr>
      <w:r>
        <w:rPr>
          <w:rFonts w:cs="Times New Roman" w:ascii="Times New Roman" w:hAnsi="Times New Roman"/>
          <w:b/>
          <w:bCs/>
          <w:sz w:val="28"/>
          <w:szCs w:val="28"/>
        </w:rPr>
        <w:t>Е400–Е499 </w:t>
      </w:r>
      <w:r>
        <w:rPr>
          <w:rFonts w:cs="Times New Roman" w:ascii="Times New Roman" w:hAnsi="Times New Roman"/>
          <w:sz w:val="28"/>
          <w:szCs w:val="28"/>
        </w:rPr>
        <w:t>– стабілізатори (зберігають консистенцію продукту);</w:t>
      </w:r>
    </w:p>
    <w:p>
      <w:pPr>
        <w:pStyle w:val="ListParagraph"/>
        <w:numPr>
          <w:ilvl w:val="0"/>
          <w:numId w:val="3"/>
        </w:numPr>
        <w:spacing w:lineRule="auto" w:line="360" w:before="0" w:after="0"/>
        <w:contextualSpacing/>
        <w:jc w:val="both"/>
        <w:rPr>
          <w:rFonts w:ascii="Times New Roman" w:hAnsi="Times New Roman" w:cs="Times New Roman"/>
          <w:sz w:val="28"/>
          <w:szCs w:val="28"/>
        </w:rPr>
      </w:pPr>
      <w:r>
        <w:rPr>
          <w:rFonts w:cs="Times New Roman" w:ascii="Times New Roman" w:hAnsi="Times New Roman"/>
          <w:b/>
          <w:bCs/>
          <w:sz w:val="28"/>
          <w:szCs w:val="28"/>
        </w:rPr>
        <w:t>Е500–Е599 </w:t>
      </w:r>
      <w:r>
        <w:rPr>
          <w:rFonts w:cs="Times New Roman" w:ascii="Times New Roman" w:hAnsi="Times New Roman"/>
          <w:sz w:val="28"/>
          <w:szCs w:val="28"/>
        </w:rPr>
        <w:t>– емульгатори;</w:t>
      </w:r>
    </w:p>
    <w:p>
      <w:pPr>
        <w:pStyle w:val="ListParagraph"/>
        <w:numPr>
          <w:ilvl w:val="0"/>
          <w:numId w:val="3"/>
        </w:numPr>
        <w:spacing w:lineRule="auto" w:line="360" w:before="0" w:after="0"/>
        <w:contextualSpacing/>
        <w:jc w:val="both"/>
        <w:rPr>
          <w:rFonts w:ascii="Times New Roman" w:hAnsi="Times New Roman" w:cs="Times New Roman"/>
          <w:sz w:val="28"/>
          <w:szCs w:val="28"/>
        </w:rPr>
      </w:pPr>
      <w:r>
        <w:rPr>
          <w:rFonts w:cs="Times New Roman" w:ascii="Times New Roman" w:hAnsi="Times New Roman"/>
          <w:b/>
          <w:bCs/>
          <w:sz w:val="28"/>
          <w:szCs w:val="28"/>
        </w:rPr>
        <w:t>Е600–Е699 </w:t>
      </w:r>
      <w:r>
        <w:rPr>
          <w:rFonts w:cs="Times New Roman" w:ascii="Times New Roman" w:hAnsi="Times New Roman"/>
          <w:sz w:val="28"/>
          <w:szCs w:val="28"/>
        </w:rPr>
        <w:t>– підсилювачі смаку і аромату;</w:t>
      </w:r>
    </w:p>
    <w:p>
      <w:pPr>
        <w:pStyle w:val="ListParagraph"/>
        <w:numPr>
          <w:ilvl w:val="0"/>
          <w:numId w:val="3"/>
        </w:numPr>
        <w:spacing w:lineRule="auto" w:line="360" w:before="0" w:after="0"/>
        <w:contextualSpacing/>
        <w:jc w:val="both"/>
        <w:rPr>
          <w:rFonts w:ascii="Times New Roman" w:hAnsi="Times New Roman" w:cs="Times New Roman"/>
          <w:sz w:val="28"/>
          <w:szCs w:val="28"/>
        </w:rPr>
      </w:pPr>
      <w:r>
        <w:rPr>
          <w:rFonts w:cs="Times New Roman" w:ascii="Times New Roman" w:hAnsi="Times New Roman"/>
          <w:b/>
          <w:bCs/>
          <w:sz w:val="28"/>
          <w:szCs w:val="28"/>
        </w:rPr>
        <w:t>Е900–Е999 </w:t>
      </w:r>
      <w:r>
        <w:rPr>
          <w:rFonts w:cs="Times New Roman" w:ascii="Times New Roman" w:hAnsi="Times New Roman"/>
          <w:sz w:val="28"/>
          <w:szCs w:val="28"/>
        </w:rPr>
        <w:t>– анти фламинги (протипінні речовини);</w:t>
      </w:r>
    </w:p>
    <w:p>
      <w:pPr>
        <w:pStyle w:val="ListParagraph"/>
        <w:numPr>
          <w:ilvl w:val="0"/>
          <w:numId w:val="3"/>
        </w:numPr>
        <w:spacing w:lineRule="auto" w:line="360" w:before="0" w:after="0"/>
        <w:contextualSpacing/>
        <w:jc w:val="both"/>
        <w:rPr>
          <w:rFonts w:ascii="Times New Roman" w:hAnsi="Times New Roman" w:cs="Times New Roman"/>
          <w:sz w:val="28"/>
          <w:szCs w:val="28"/>
        </w:rPr>
      </w:pPr>
      <w:r>
        <w:rPr>
          <w:rFonts w:cs="Times New Roman" w:ascii="Times New Roman" w:hAnsi="Times New Roman"/>
          <w:b/>
          <w:bCs/>
          <w:sz w:val="28"/>
          <w:szCs w:val="28"/>
        </w:rPr>
        <w:t>Е1000 </w:t>
      </w:r>
      <w:r>
        <w:rPr>
          <w:rFonts w:cs="Times New Roman" w:ascii="Times New Roman" w:hAnsi="Times New Roman"/>
          <w:sz w:val="28"/>
          <w:szCs w:val="28"/>
        </w:rPr>
        <w:t>і вище – глазуруючі речовини, підсолоджувач соків і кондитерських виробів.</w:t>
      </w:r>
    </w:p>
    <w:p>
      <w:pPr>
        <w:pStyle w:val="Normal"/>
        <w:spacing w:lineRule="auto" w:line="360" w:before="0" w:after="0"/>
        <w:ind w:firstLine="709"/>
        <w:jc w:val="both"/>
        <w:rPr>
          <w:rFonts w:ascii="Times New Roman" w:hAnsi="Times New Roman" w:cs="Times New Roman"/>
          <w:sz w:val="28"/>
          <w:szCs w:val="28"/>
        </w:rPr>
      </w:pPr>
      <w:r>
        <w:rPr>
          <w:rFonts w:cs="Times New Roman" w:ascii="Times New Roman" w:hAnsi="Times New Roman"/>
          <w:sz w:val="28"/>
          <w:szCs w:val="28"/>
        </w:rPr>
        <w:t>До харчових добавок, як речовинам, які людина вживає протягом всього</w:t>
      </w:r>
    </w:p>
    <w:p>
      <w:pPr>
        <w:pStyle w:val="Normal"/>
        <w:spacing w:lineRule="auto" w:line="360" w:before="0" w:after="0"/>
        <w:ind w:firstLine="720"/>
        <w:jc w:val="both"/>
        <w:rPr>
          <w:rFonts w:ascii="Times New Roman" w:hAnsi="Times New Roman" w:cs="Times New Roman"/>
          <w:sz w:val="28"/>
          <w:szCs w:val="28"/>
        </w:rPr>
      </w:pPr>
      <w:r>
        <w:rPr>
          <w:rFonts w:cs="Times New Roman" w:ascii="Times New Roman" w:hAnsi="Times New Roman"/>
          <w:sz w:val="28"/>
          <w:szCs w:val="28"/>
        </w:rPr>
        <w:t>життя, пред</w:t>
      </w:r>
      <w:r>
        <w:rPr>
          <w:rFonts w:cs="Times New Roman" w:ascii="Times New Roman" w:hAnsi="Times New Roman"/>
          <w:sz w:val="28"/>
          <w:szCs w:val="28"/>
          <w:lang w:val="ru-RU"/>
        </w:rPr>
        <w:t>’</w:t>
      </w:r>
      <w:r>
        <w:rPr>
          <w:rFonts w:cs="Times New Roman" w:ascii="Times New Roman" w:hAnsi="Times New Roman"/>
          <w:sz w:val="28"/>
          <w:szCs w:val="28"/>
        </w:rPr>
        <w:t>являються наступні основні вимоги:</w:t>
      </w:r>
    </w:p>
    <w:p>
      <w:pPr>
        <w:pStyle w:val="ListParagraph"/>
        <w:numPr>
          <w:ilvl w:val="0"/>
          <w:numId w:val="4"/>
        </w:numPr>
        <w:spacing w:lineRule="auto" w:line="360" w:before="0" w:after="0"/>
        <w:contextualSpacing/>
        <w:jc w:val="both"/>
        <w:rPr>
          <w:rFonts w:ascii="Times New Roman" w:hAnsi="Times New Roman" w:cs="Times New Roman"/>
          <w:sz w:val="28"/>
          <w:szCs w:val="28"/>
        </w:rPr>
      </w:pPr>
      <w:r>
        <w:rPr>
          <w:rFonts w:cs="Times New Roman" w:ascii="Times New Roman" w:hAnsi="Times New Roman"/>
          <w:sz w:val="28"/>
          <w:szCs w:val="28"/>
        </w:rPr>
        <w:t>ефективність;</w:t>
      </w:r>
    </w:p>
    <w:p>
      <w:pPr>
        <w:pStyle w:val="ListParagraph"/>
        <w:numPr>
          <w:ilvl w:val="0"/>
          <w:numId w:val="4"/>
        </w:numPr>
        <w:spacing w:lineRule="auto" w:line="360" w:before="0" w:after="0"/>
        <w:contextualSpacing/>
        <w:jc w:val="both"/>
        <w:rPr>
          <w:rFonts w:ascii="Times New Roman" w:hAnsi="Times New Roman" w:cs="Times New Roman"/>
          <w:sz w:val="28"/>
          <w:szCs w:val="28"/>
        </w:rPr>
      </w:pPr>
      <w:r>
        <w:rPr>
          <w:rFonts w:cs="Times New Roman" w:ascii="Times New Roman" w:hAnsi="Times New Roman"/>
          <w:sz w:val="28"/>
          <w:szCs w:val="28"/>
        </w:rPr>
        <w:t>безпека;</w:t>
      </w:r>
    </w:p>
    <w:p>
      <w:pPr>
        <w:pStyle w:val="ListParagraph"/>
        <w:numPr>
          <w:ilvl w:val="0"/>
          <w:numId w:val="4"/>
        </w:numPr>
        <w:spacing w:lineRule="auto" w:line="360" w:before="0" w:after="0"/>
        <w:contextualSpacing/>
        <w:jc w:val="both"/>
        <w:rPr>
          <w:rFonts w:ascii="Times New Roman" w:hAnsi="Times New Roman" w:cs="Times New Roman"/>
          <w:sz w:val="28"/>
          <w:szCs w:val="28"/>
        </w:rPr>
      </w:pPr>
      <w:r>
        <w:rPr>
          <w:rFonts w:cs="Times New Roman" w:ascii="Times New Roman" w:hAnsi="Times New Roman"/>
          <w:sz w:val="28"/>
          <w:szCs w:val="28"/>
        </w:rPr>
        <w:t>постійність складу</w:t>
      </w:r>
      <w:r>
        <w:rPr>
          <w:rFonts w:cs="Times New Roman" w:ascii="Times New Roman" w:hAnsi="Times New Roman"/>
          <w:sz w:val="28"/>
          <w:szCs w:val="28"/>
          <w:lang w:val="en-US"/>
        </w:rPr>
        <w:t xml:space="preserve"> [19].</w:t>
      </w:r>
    </w:p>
    <w:p>
      <w:pPr>
        <w:pStyle w:val="Normal"/>
        <w:spacing w:lineRule="auto" w:line="360" w:before="0" w:after="0"/>
        <w:ind w:firstLine="360"/>
        <w:jc w:val="both"/>
        <w:rPr>
          <w:rFonts w:ascii="Times New Roman" w:hAnsi="Times New Roman" w:cs="Times New Roman"/>
          <w:i/>
          <w:i/>
          <w:iCs/>
          <w:sz w:val="28"/>
          <w:szCs w:val="28"/>
        </w:rPr>
      </w:pPr>
      <w:r>
        <w:rPr>
          <w:rFonts w:cs="Times New Roman" w:ascii="Times New Roman" w:hAnsi="Times New Roman"/>
          <w:i/>
          <w:iCs/>
          <w:sz w:val="28"/>
          <w:szCs w:val="28"/>
        </w:rPr>
        <w:t>Класифікація харчових добавок:</w:t>
      </w:r>
    </w:p>
    <w:p>
      <w:pPr>
        <w:pStyle w:val="ListParagraph"/>
        <w:numPr>
          <w:ilvl w:val="0"/>
          <w:numId w:val="5"/>
        </w:numPr>
        <w:spacing w:lineRule="auto" w:line="360" w:before="0" w:after="0"/>
        <w:contextualSpacing/>
        <w:jc w:val="both"/>
        <w:rPr>
          <w:rFonts w:ascii="Times New Roman" w:hAnsi="Times New Roman" w:cs="Times New Roman"/>
          <w:sz w:val="28"/>
          <w:szCs w:val="28"/>
        </w:rPr>
      </w:pPr>
      <w:r>
        <w:rPr>
          <w:rFonts w:cs="Times New Roman" w:ascii="Times New Roman" w:hAnsi="Times New Roman"/>
          <w:sz w:val="28"/>
          <w:szCs w:val="28"/>
        </w:rPr>
        <w:t>Е100-І182 Барвники - підсилюють або відновлюють колір продукту.</w:t>
      </w:r>
    </w:p>
    <w:p>
      <w:pPr>
        <w:pStyle w:val="ListParagraph"/>
        <w:numPr>
          <w:ilvl w:val="0"/>
          <w:numId w:val="5"/>
        </w:numPr>
        <w:spacing w:lineRule="auto" w:line="360" w:before="0" w:after="0"/>
        <w:contextualSpacing/>
        <w:jc w:val="both"/>
        <w:rPr>
          <w:rFonts w:ascii="Times New Roman" w:hAnsi="Times New Roman" w:cs="Times New Roman"/>
          <w:sz w:val="28"/>
          <w:szCs w:val="28"/>
        </w:rPr>
      </w:pPr>
      <w:r>
        <w:rPr>
          <w:rFonts w:cs="Times New Roman" w:ascii="Times New Roman" w:hAnsi="Times New Roman"/>
          <w:sz w:val="28"/>
          <w:szCs w:val="28"/>
        </w:rPr>
        <w:t>Е200-І299 Консерванти - підвищують строк зберігання продуктів, захищаючи їх від мікробів, грибків, бактеріофагів, хімічні добавки, що стерилізують, при дозріванні вин.</w:t>
      </w:r>
    </w:p>
    <w:p>
      <w:pPr>
        <w:pStyle w:val="ListParagraph"/>
        <w:numPr>
          <w:ilvl w:val="0"/>
          <w:numId w:val="5"/>
        </w:numPr>
        <w:spacing w:lineRule="auto" w:line="360" w:before="0" w:after="0"/>
        <w:contextualSpacing/>
        <w:jc w:val="both"/>
        <w:rPr>
          <w:rFonts w:ascii="Times New Roman" w:hAnsi="Times New Roman" w:cs="Times New Roman"/>
          <w:sz w:val="28"/>
          <w:szCs w:val="28"/>
        </w:rPr>
      </w:pPr>
      <w:r>
        <w:rPr>
          <w:rFonts w:cs="Times New Roman" w:ascii="Times New Roman" w:hAnsi="Times New Roman"/>
          <w:sz w:val="28"/>
          <w:szCs w:val="28"/>
        </w:rPr>
        <w:t>Е300-І399 Антиокислювачі - захищають від окислювання, наприклад, від прогоркания жирів і зміни кольору.</w:t>
      </w:r>
    </w:p>
    <w:p>
      <w:pPr>
        <w:pStyle w:val="ListParagraph"/>
        <w:numPr>
          <w:ilvl w:val="0"/>
          <w:numId w:val="5"/>
        </w:numPr>
        <w:spacing w:lineRule="auto" w:line="360" w:before="0" w:after="0"/>
        <w:contextualSpacing/>
        <w:jc w:val="both"/>
        <w:rPr>
          <w:rFonts w:ascii="Times New Roman" w:hAnsi="Times New Roman" w:cs="Times New Roman"/>
          <w:sz w:val="28"/>
          <w:szCs w:val="28"/>
        </w:rPr>
      </w:pPr>
      <w:r>
        <w:rPr>
          <w:rFonts w:cs="Times New Roman" w:ascii="Times New Roman" w:hAnsi="Times New Roman"/>
          <w:sz w:val="28"/>
          <w:szCs w:val="28"/>
        </w:rPr>
        <w:t>Е400-І499 Стабілізатори - зберігають задану консистенцію. Згущувачі - підвищують в</w:t>
      </w:r>
      <w:r>
        <w:rPr>
          <w:rFonts w:cs="Times New Roman" w:ascii="Times New Roman" w:hAnsi="Times New Roman"/>
          <w:sz w:val="28"/>
          <w:szCs w:val="28"/>
          <w:lang w:val="en-US"/>
        </w:rPr>
        <w:t>’</w:t>
      </w:r>
      <w:r>
        <w:rPr>
          <w:rFonts w:cs="Times New Roman" w:ascii="Times New Roman" w:hAnsi="Times New Roman"/>
          <w:sz w:val="28"/>
          <w:szCs w:val="28"/>
        </w:rPr>
        <w:t>язкість.</w:t>
      </w:r>
    </w:p>
    <w:p>
      <w:pPr>
        <w:pStyle w:val="ListParagraph"/>
        <w:numPr>
          <w:ilvl w:val="0"/>
          <w:numId w:val="5"/>
        </w:numPr>
        <w:spacing w:lineRule="auto" w:line="360" w:before="0" w:after="0"/>
        <w:contextualSpacing/>
        <w:jc w:val="both"/>
        <w:rPr>
          <w:rFonts w:ascii="Times New Roman" w:hAnsi="Times New Roman" w:cs="Times New Roman"/>
          <w:sz w:val="28"/>
          <w:szCs w:val="28"/>
        </w:rPr>
      </w:pPr>
      <w:r>
        <w:rPr>
          <w:rFonts w:cs="Times New Roman" w:ascii="Times New Roman" w:hAnsi="Times New Roman"/>
          <w:sz w:val="28"/>
          <w:szCs w:val="28"/>
        </w:rPr>
        <w:t>Е500-І599 Емульгатори - створюють однорідну суміш фаз, що не змішують, (наприклад, води й олії).</w:t>
      </w:r>
    </w:p>
    <w:p>
      <w:pPr>
        <w:pStyle w:val="ListParagraph"/>
        <w:numPr>
          <w:ilvl w:val="0"/>
          <w:numId w:val="5"/>
        </w:numPr>
        <w:spacing w:lineRule="auto" w:line="360" w:before="0" w:after="0"/>
        <w:contextualSpacing/>
        <w:jc w:val="both"/>
        <w:rPr>
          <w:rFonts w:ascii="Times New Roman" w:hAnsi="Times New Roman" w:cs="Times New Roman"/>
          <w:sz w:val="28"/>
          <w:szCs w:val="28"/>
        </w:rPr>
      </w:pPr>
      <w:r>
        <w:rPr>
          <w:rFonts w:cs="Times New Roman" w:ascii="Times New Roman" w:hAnsi="Times New Roman"/>
          <w:sz w:val="28"/>
          <w:szCs w:val="28"/>
        </w:rPr>
        <w:t>Е600-І699 Підсилювачі смаку й запаху.</w:t>
      </w:r>
    </w:p>
    <w:p>
      <w:pPr>
        <w:pStyle w:val="ListParagraph"/>
        <w:numPr>
          <w:ilvl w:val="0"/>
          <w:numId w:val="5"/>
        </w:numPr>
        <w:spacing w:lineRule="auto" w:line="360" w:before="0" w:after="0"/>
        <w:contextualSpacing/>
        <w:jc w:val="both"/>
        <w:rPr>
          <w:rFonts w:ascii="Times New Roman" w:hAnsi="Times New Roman" w:cs="Times New Roman"/>
          <w:sz w:val="28"/>
          <w:szCs w:val="28"/>
        </w:rPr>
      </w:pPr>
      <w:r>
        <w:rPr>
          <w:rFonts w:cs="Times New Roman" w:ascii="Times New Roman" w:hAnsi="Times New Roman"/>
          <w:sz w:val="28"/>
          <w:szCs w:val="28"/>
        </w:rPr>
        <w:t xml:space="preserve">Е900-І999 Піногасники </w:t>
      </w:r>
      <w:r>
        <w:rPr>
          <w:rFonts w:cs="Times New Roman" w:ascii="Times New Roman" w:hAnsi="Times New Roman"/>
          <w:sz w:val="28"/>
          <w:szCs w:val="28"/>
          <w:lang w:val="ru-RU"/>
        </w:rPr>
        <w:t>–</w:t>
      </w:r>
      <w:r>
        <w:rPr>
          <w:rFonts w:cs="Times New Roman" w:ascii="Times New Roman" w:hAnsi="Times New Roman"/>
          <w:sz w:val="28"/>
          <w:szCs w:val="28"/>
        </w:rPr>
        <w:t xml:space="preserve"> попереджають або знижують утворення піни. У ці групи, а також у нову групу </w:t>
      </w:r>
      <w:r>
        <w:rPr>
          <w:rFonts w:cs="Times New Roman" w:ascii="Times New Roman" w:hAnsi="Times New Roman"/>
          <w:sz w:val="28"/>
          <w:szCs w:val="28"/>
          <w:lang w:val="ru-RU"/>
        </w:rPr>
        <w:t>–</w:t>
      </w:r>
      <w:r>
        <w:rPr>
          <w:rFonts w:cs="Times New Roman" w:ascii="Times New Roman" w:hAnsi="Times New Roman"/>
          <w:sz w:val="28"/>
          <w:szCs w:val="28"/>
        </w:rPr>
        <w:t xml:space="preserve"> Е1000 - входять глазурувателі, підсоложувачі, розпушувачі й інші добавки. Цей вид добавок повністю заборонений в Україні</w:t>
      </w:r>
    </w:p>
    <w:p>
      <w:pPr>
        <w:pStyle w:val="Normal"/>
        <w:spacing w:lineRule="auto" w:line="360" w:before="0" w:after="0"/>
        <w:ind w:firstLine="709"/>
        <w:jc w:val="both"/>
        <w:rPr>
          <w:rFonts w:ascii="Times New Roman" w:hAnsi="Times New Roman" w:cs="Times New Roman"/>
          <w:b/>
          <w:b/>
          <w:bCs/>
          <w:sz w:val="28"/>
          <w:szCs w:val="28"/>
        </w:rPr>
      </w:pPr>
      <w:r>
        <w:rPr>
          <w:rFonts w:cs="Times New Roman" w:ascii="Times New Roman" w:hAnsi="Times New Roman"/>
          <w:b/>
          <w:bCs/>
          <w:sz w:val="28"/>
          <w:szCs w:val="28"/>
        </w:rPr>
        <w:t>Харчові добавки, заборонені в Україні:</w:t>
      </w:r>
    </w:p>
    <w:p>
      <w:pPr>
        <w:pStyle w:val="Normal"/>
        <w:spacing w:lineRule="auto" w:line="360" w:before="0" w:after="0"/>
        <w:ind w:firstLine="709"/>
        <w:jc w:val="both"/>
        <w:rPr>
          <w:rFonts w:ascii="Times New Roman" w:hAnsi="Times New Roman" w:cs="Times New Roman"/>
          <w:sz w:val="28"/>
          <w:szCs w:val="28"/>
        </w:rPr>
      </w:pPr>
      <w:r>
        <w:rPr>
          <w:rFonts w:cs="Times New Roman" w:ascii="Times New Roman" w:hAnsi="Times New Roman"/>
          <w:sz w:val="28"/>
          <w:szCs w:val="28"/>
        </w:rPr>
        <w:t>Е121 - Барвник червоний цитрусовий 2.</w:t>
      </w:r>
    </w:p>
    <w:p>
      <w:pPr>
        <w:pStyle w:val="Normal"/>
        <w:spacing w:lineRule="auto" w:line="360" w:before="0" w:after="0"/>
        <w:ind w:firstLine="709"/>
        <w:jc w:val="both"/>
        <w:rPr>
          <w:rFonts w:ascii="Times New Roman" w:hAnsi="Times New Roman" w:cs="Times New Roman"/>
          <w:sz w:val="28"/>
          <w:szCs w:val="28"/>
        </w:rPr>
      </w:pPr>
      <w:r>
        <w:rPr>
          <w:rFonts w:cs="Times New Roman" w:ascii="Times New Roman" w:hAnsi="Times New Roman"/>
          <w:sz w:val="28"/>
          <w:szCs w:val="28"/>
        </w:rPr>
        <w:t>Е123 - Червоний амарант.</w:t>
      </w:r>
    </w:p>
    <w:p>
      <w:pPr>
        <w:pStyle w:val="Normal"/>
        <w:spacing w:lineRule="auto" w:line="360" w:before="0" w:after="0"/>
        <w:ind w:firstLine="709"/>
        <w:jc w:val="both"/>
        <w:rPr>
          <w:rFonts w:ascii="Times New Roman" w:hAnsi="Times New Roman" w:cs="Times New Roman"/>
          <w:sz w:val="28"/>
          <w:szCs w:val="28"/>
        </w:rPr>
      </w:pPr>
      <w:r>
        <w:rPr>
          <w:rFonts w:cs="Times New Roman" w:ascii="Times New Roman" w:hAnsi="Times New Roman"/>
          <w:sz w:val="28"/>
          <w:szCs w:val="28"/>
        </w:rPr>
        <w:t>Е240 - Консервант-формальдегід.</w:t>
      </w:r>
    </w:p>
    <w:p>
      <w:pPr>
        <w:pStyle w:val="Normal"/>
        <w:spacing w:lineRule="auto" w:line="360" w:before="0" w:after="0"/>
        <w:ind w:firstLine="709"/>
        <w:jc w:val="both"/>
        <w:rPr>
          <w:rFonts w:ascii="Times New Roman" w:hAnsi="Times New Roman" w:cs="Times New Roman"/>
          <w:i/>
          <w:i/>
          <w:iCs/>
          <w:sz w:val="28"/>
          <w:szCs w:val="28"/>
        </w:rPr>
      </w:pPr>
      <w:r>
        <w:rPr>
          <w:rFonts w:cs="Times New Roman" w:ascii="Times New Roman" w:hAnsi="Times New Roman"/>
          <w:i/>
          <w:iCs/>
          <w:sz w:val="28"/>
          <w:szCs w:val="28"/>
        </w:rPr>
        <w:t>Харчові добавки, не дозволені в Україні</w:t>
      </w:r>
    </w:p>
    <w:p>
      <w:pPr>
        <w:pStyle w:val="Normal"/>
        <w:spacing w:lineRule="auto" w:line="360" w:before="0" w:after="0"/>
        <w:ind w:firstLine="709"/>
        <w:jc w:val="both"/>
        <w:rPr>
          <w:rFonts w:ascii="Times New Roman" w:hAnsi="Times New Roman" w:cs="Times New Roman"/>
          <w:sz w:val="28"/>
          <w:szCs w:val="28"/>
        </w:rPr>
      </w:pPr>
      <w:r>
        <w:rPr>
          <w:rFonts w:cs="Times New Roman" w:ascii="Times New Roman" w:hAnsi="Times New Roman"/>
          <w:sz w:val="28"/>
          <w:szCs w:val="28"/>
        </w:rPr>
        <w:t>Заборона цих добавок пов'язана з тим, що весь комплекс випробувань ще не завершений.</w:t>
      </w:r>
    </w:p>
    <w:p>
      <w:pPr>
        <w:pStyle w:val="Normal"/>
        <w:spacing w:lineRule="auto" w:line="360" w:before="0" w:after="0"/>
        <w:ind w:firstLine="709"/>
        <w:jc w:val="both"/>
        <w:rPr>
          <w:rFonts w:ascii="Times New Roman" w:hAnsi="Times New Roman" w:cs="Times New Roman"/>
          <w:sz w:val="28"/>
          <w:szCs w:val="28"/>
        </w:rPr>
      </w:pPr>
      <w:r>
        <w:rPr>
          <w:rFonts w:cs="Times New Roman" w:ascii="Times New Roman" w:hAnsi="Times New Roman"/>
          <w:sz w:val="28"/>
          <w:szCs w:val="28"/>
        </w:rPr>
        <w:t>Е103, Е107, Е125, Е127, Е128, Е140, Е153-155, Е160, Е166, Е173-175, Е180, Е182. Е209, Е213-219, Е225-228, Ее230-233, Е237, Е238, Ее241, Е263, Е264, Е282, Е283. Е302, Е303, Е305, Е308-314, ЕЕ317, Е318, Е323-325, Е328, Е329, Е343-345, Е349-352, Е355-357, Е359, Е365-368, Е370, Е375, Е381, Е384, Е387-390, Е399. Е430, Е408, Е409, Е418, Е419, Е429-436, Е441-444, Е446, Е462, Е463, Е465, Е467, Е474, Е476-480, Е482-489, Е491-496. Е505, Е512, Е519, Е521-523, Е535, Е537, Е538, Е541, Е542, Е550, Е554-557, Е559, Е560, Е574, Е576, Е577, Е580. Е622-625, Е628, Е629, Е632-635, Е640, Е641. Е906, Е908-911, Е913, Е916-919, Е922, Е923, Е924, Е925, Е926, Е929, Е943, Е944-946, Е957, Е959. Е1000, Е1001, Е1105, Е1503, Е1521.</w:t>
      </w:r>
    </w:p>
    <w:p>
      <w:pPr>
        <w:pStyle w:val="Normal"/>
        <w:spacing w:lineRule="auto" w:line="360" w:before="0" w:after="0"/>
        <w:ind w:firstLine="709"/>
        <w:jc w:val="both"/>
        <w:rPr>
          <w:rFonts w:ascii="Times New Roman" w:hAnsi="Times New Roman" w:cs="Times New Roman"/>
          <w:sz w:val="28"/>
          <w:szCs w:val="28"/>
        </w:rPr>
      </w:pPr>
      <w:r>
        <w:rPr>
          <w:rFonts w:cs="Times New Roman" w:ascii="Times New Roman" w:hAnsi="Times New Roman"/>
          <w:i/>
          <w:iCs/>
          <w:sz w:val="28"/>
          <w:szCs w:val="28"/>
        </w:rPr>
        <w:t>Небезпечні харчові добавки. Ті, що викликають злоякісні пухлини:</w:t>
      </w:r>
      <w:r>
        <w:rPr>
          <w:rFonts w:cs="Times New Roman" w:ascii="Times New Roman" w:hAnsi="Times New Roman"/>
          <w:sz w:val="28"/>
          <w:szCs w:val="28"/>
        </w:rPr>
        <w:t xml:space="preserve"> Е103, Е105, Е121, Е123, Е125, Е126, Е130, Е131, Е142, Е152, Е210, Е211, Е213-217, Е240, Е330, Е447.</w:t>
      </w:r>
    </w:p>
    <w:p>
      <w:pPr>
        <w:pStyle w:val="Normal"/>
        <w:spacing w:lineRule="auto" w:line="360" w:before="0" w:after="0"/>
        <w:ind w:firstLine="709"/>
        <w:jc w:val="both"/>
        <w:rPr>
          <w:rFonts w:ascii="Times New Roman" w:hAnsi="Times New Roman" w:cs="Times New Roman"/>
          <w:sz w:val="28"/>
          <w:szCs w:val="28"/>
        </w:rPr>
      </w:pPr>
      <w:r>
        <w:rPr>
          <w:rFonts w:cs="Times New Roman" w:ascii="Times New Roman" w:hAnsi="Times New Roman"/>
          <w:i/>
          <w:iCs/>
          <w:sz w:val="28"/>
          <w:szCs w:val="28"/>
        </w:rPr>
        <w:t>Ті, що викликають захворювання шлунково-кишкового тракту</w:t>
      </w:r>
      <w:r>
        <w:rPr>
          <w:rFonts w:cs="Times New Roman" w:ascii="Times New Roman" w:hAnsi="Times New Roman"/>
          <w:sz w:val="28"/>
          <w:szCs w:val="28"/>
        </w:rPr>
        <w:t>: Е221-226, Е320-322, Е338-341, Е407, Е450, Е461-466.</w:t>
      </w:r>
    </w:p>
    <w:p>
      <w:pPr>
        <w:pStyle w:val="Normal"/>
        <w:spacing w:lineRule="auto" w:line="360" w:before="0" w:after="0"/>
        <w:ind w:firstLine="709"/>
        <w:jc w:val="both"/>
        <w:rPr>
          <w:rFonts w:ascii="Times New Roman" w:hAnsi="Times New Roman" w:cs="Times New Roman"/>
          <w:sz w:val="28"/>
          <w:szCs w:val="28"/>
        </w:rPr>
      </w:pPr>
      <w:r>
        <w:rPr>
          <w:rFonts w:cs="Times New Roman" w:ascii="Times New Roman" w:hAnsi="Times New Roman"/>
          <w:i/>
          <w:iCs/>
          <w:sz w:val="28"/>
          <w:szCs w:val="28"/>
        </w:rPr>
        <w:t>Алергени:</w:t>
      </w:r>
      <w:r>
        <w:rPr>
          <w:rFonts w:cs="Times New Roman" w:ascii="Times New Roman" w:hAnsi="Times New Roman"/>
          <w:sz w:val="28"/>
          <w:szCs w:val="28"/>
        </w:rPr>
        <w:t xml:space="preserve"> Е230-232, Е239, Е311-313.</w:t>
      </w:r>
    </w:p>
    <w:p>
      <w:pPr>
        <w:pStyle w:val="Normal"/>
        <w:spacing w:lineRule="auto" w:line="360" w:before="0" w:after="0"/>
        <w:ind w:firstLine="709"/>
        <w:jc w:val="both"/>
        <w:rPr>
          <w:rFonts w:ascii="Times New Roman" w:hAnsi="Times New Roman" w:cs="Times New Roman"/>
          <w:sz w:val="28"/>
          <w:szCs w:val="28"/>
          <w:lang w:val="ru-RU"/>
        </w:rPr>
      </w:pPr>
      <w:r>
        <w:rPr>
          <w:rFonts w:cs="Times New Roman" w:ascii="Times New Roman" w:hAnsi="Times New Roman"/>
          <w:i/>
          <w:iCs/>
          <w:sz w:val="28"/>
          <w:szCs w:val="28"/>
        </w:rPr>
        <w:t xml:space="preserve">Ті, що викликають хвороби печінки й нирок: </w:t>
      </w:r>
      <w:r>
        <w:rPr>
          <w:rFonts w:cs="Times New Roman" w:ascii="Times New Roman" w:hAnsi="Times New Roman"/>
          <w:sz w:val="28"/>
          <w:szCs w:val="28"/>
        </w:rPr>
        <w:t>Е171-173, Е320-322</w:t>
      </w:r>
      <w:r>
        <w:rPr>
          <w:rFonts w:cs="Times New Roman" w:ascii="Times New Roman" w:hAnsi="Times New Roman"/>
          <w:sz w:val="28"/>
          <w:szCs w:val="28"/>
          <w:lang w:val="ru-RU"/>
        </w:rPr>
        <w:t>[18].</w:t>
      </w:r>
    </w:p>
    <w:p>
      <w:pPr>
        <w:pStyle w:val="Normal"/>
        <w:spacing w:lineRule="auto" w:line="360" w:before="0" w:after="0"/>
        <w:ind w:firstLine="709"/>
        <w:jc w:val="both"/>
        <w:rPr>
          <w:rFonts w:ascii="Times New Roman" w:hAnsi="Times New Roman" w:cs="Times New Roman"/>
          <w:sz w:val="28"/>
          <w:szCs w:val="28"/>
        </w:rPr>
      </w:pPr>
      <w:r>
        <w:rPr>
          <w:rFonts w:cs="Times New Roman" w:ascii="Times New Roman" w:hAnsi="Times New Roman"/>
          <w:sz w:val="28"/>
          <w:szCs w:val="28"/>
        </w:rPr>
        <w:t>Концепція безпеки речовини, яка використовується як харчова добавка, пояснює, як вона використовується. Вирішальне значення мають добова кількість речовини, що надходить в організм, тривалість її споживання, дієта, способи надходження речовини в організм.</w:t>
      </w:r>
    </w:p>
    <w:p>
      <w:pPr>
        <w:pStyle w:val="Normal"/>
        <w:spacing w:lineRule="auto" w:line="360" w:before="0" w:after="0"/>
        <w:ind w:firstLine="709"/>
        <w:jc w:val="both"/>
        <w:rPr>
          <w:rFonts w:ascii="Times New Roman" w:hAnsi="Times New Roman" w:cs="Times New Roman"/>
          <w:sz w:val="28"/>
          <w:szCs w:val="28"/>
        </w:rPr>
      </w:pPr>
      <w:r>
        <w:rPr>
          <w:rFonts w:cs="Times New Roman" w:ascii="Times New Roman" w:hAnsi="Times New Roman"/>
          <w:sz w:val="28"/>
          <w:szCs w:val="28"/>
        </w:rPr>
        <w:t>Крім того, слід мати на увазі, що дорослі, діти, літні люди, вагітні жінки мають різний рівень чутливості та захисту, тому проблема використання харчових добавок стає ще більш гігієнічною. Не менш важливою є можлива взаємодія харчових добавок з шкідливими хімічними речовинами, які потрапляють в організм людини з навколишнього середовища.</w:t>
      </w:r>
    </w:p>
    <w:p>
      <w:pPr>
        <w:pStyle w:val="Normal"/>
        <w:spacing w:lineRule="auto" w:line="360" w:before="0" w:after="0"/>
        <w:ind w:firstLine="709"/>
        <w:jc w:val="both"/>
        <w:rPr>
          <w:rFonts w:ascii="Times New Roman" w:hAnsi="Times New Roman" w:cs="Times New Roman"/>
          <w:sz w:val="28"/>
          <w:szCs w:val="28"/>
        </w:rPr>
      </w:pPr>
      <w:r>
        <w:rPr>
          <w:rFonts w:cs="Times New Roman" w:ascii="Times New Roman" w:hAnsi="Times New Roman"/>
          <w:sz w:val="28"/>
          <w:szCs w:val="28"/>
        </w:rPr>
        <w:t>Таким чином, харчові добавки можуть бути використані в харчовій промисловості тільки після всебічного вивчення пероксидних властивостей і визначення повної безпеки використання кожної окремої добавки.</w:t>
      </w:r>
    </w:p>
    <w:p>
      <w:pPr>
        <w:pStyle w:val="Normal"/>
        <w:spacing w:lineRule="auto" w:line="360" w:before="0" w:after="0"/>
        <w:ind w:firstLine="709"/>
        <w:jc w:val="both"/>
        <w:rPr>
          <w:rFonts w:ascii="Times New Roman" w:hAnsi="Times New Roman" w:cs="Times New Roman"/>
          <w:sz w:val="28"/>
          <w:szCs w:val="28"/>
          <w:lang w:val="ru-RU"/>
        </w:rPr>
      </w:pPr>
      <w:r>
        <w:rPr>
          <w:rFonts w:cs="Times New Roman" w:ascii="Times New Roman" w:hAnsi="Times New Roman"/>
          <w:sz w:val="28"/>
          <w:szCs w:val="28"/>
        </w:rPr>
        <w:t>Гігієнічне регулювання харчових добавок у харчових продуктах відбувається в чотири етапи</w:t>
      </w:r>
      <w:r>
        <w:rPr>
          <w:rFonts w:cs="Times New Roman" w:ascii="Times New Roman" w:hAnsi="Times New Roman"/>
          <w:sz w:val="28"/>
          <w:szCs w:val="28"/>
          <w:lang w:val="ru-RU"/>
        </w:rPr>
        <w:t xml:space="preserve"> [21, </w:t>
      </w:r>
      <w:r>
        <w:rPr>
          <w:rFonts w:cs="Times New Roman" w:ascii="Times New Roman" w:hAnsi="Times New Roman"/>
          <w:sz w:val="28"/>
          <w:szCs w:val="28"/>
          <w:lang w:val="en-US"/>
        </w:rPr>
        <w:t>c</w:t>
      </w:r>
      <w:r>
        <w:rPr>
          <w:rFonts w:cs="Times New Roman" w:ascii="Times New Roman" w:hAnsi="Times New Roman"/>
          <w:sz w:val="28"/>
          <w:szCs w:val="28"/>
          <w:lang w:val="ru-RU"/>
        </w:rPr>
        <w:t>.45].</w:t>
      </w:r>
    </w:p>
    <w:p>
      <w:pPr>
        <w:pStyle w:val="Normal"/>
        <w:spacing w:lineRule="auto" w:line="360" w:before="0" w:after="0"/>
        <w:ind w:firstLine="709"/>
        <w:jc w:val="both"/>
        <w:rPr>
          <w:rFonts w:ascii="Times New Roman" w:hAnsi="Times New Roman" w:cs="Times New Roman"/>
          <w:sz w:val="28"/>
          <w:szCs w:val="28"/>
          <w:lang w:val="ru-RU"/>
        </w:rPr>
      </w:pPr>
      <w:r>
        <w:rPr>
          <w:rFonts w:cs="Times New Roman" w:ascii="Times New Roman" w:hAnsi="Times New Roman"/>
          <w:i/>
          <w:iCs/>
          <w:sz w:val="28"/>
          <w:szCs w:val="28"/>
        </w:rPr>
        <w:t>Перший етап</w:t>
      </w:r>
      <w:r>
        <w:rPr>
          <w:rFonts w:cs="Times New Roman" w:ascii="Times New Roman" w:hAnsi="Times New Roman"/>
          <w:sz w:val="28"/>
          <w:szCs w:val="28"/>
        </w:rPr>
        <w:t xml:space="preserve"> </w:t>
      </w:r>
      <w:r>
        <w:rPr>
          <w:rFonts w:cs="Times New Roman" w:ascii="Times New Roman" w:hAnsi="Times New Roman"/>
          <w:sz w:val="28"/>
          <w:szCs w:val="28"/>
          <w:lang w:val="ru-RU"/>
        </w:rPr>
        <w:t>–</w:t>
      </w:r>
      <w:r>
        <w:rPr>
          <w:rFonts w:cs="Times New Roman" w:ascii="Times New Roman" w:hAnsi="Times New Roman"/>
          <w:sz w:val="28"/>
          <w:szCs w:val="28"/>
        </w:rPr>
        <w:t xml:space="preserve"> первинна токсично-гігієнічна оцінка регламентованої речовини </w:t>
      </w:r>
      <w:r>
        <w:rPr>
          <w:rFonts w:cs="Times New Roman" w:ascii="Times New Roman" w:hAnsi="Times New Roman"/>
          <w:sz w:val="28"/>
          <w:szCs w:val="28"/>
          <w:lang w:val="ru-RU"/>
        </w:rPr>
        <w:t>–</w:t>
      </w:r>
      <w:r>
        <w:rPr>
          <w:rFonts w:cs="Times New Roman" w:ascii="Times New Roman" w:hAnsi="Times New Roman"/>
          <w:sz w:val="28"/>
          <w:szCs w:val="28"/>
        </w:rPr>
        <w:t xml:space="preserve"> харчових добавок. На основі інформації, отриманої виробником, визначте раціональну та комерційну назву речовини, її назву, технологію виробництва, хімічну структуру та фізико-хімічні властивості. Встановити наявність та характеристики методів кількісного встановлення харчових добавок у харчових продуктах та різних середовищах. Визначити сферу та обсяги використання харчових добавок, можливе їх поширення в навколишньому середовищі. Приблизно розглянемо дозу БАД, яка може потрапити в організм людини з їжею в реальних умовах. На основі цієї інформації складіть програму подальших випробувань харчової добавки</w:t>
      </w:r>
      <w:r>
        <w:rPr>
          <w:rFonts w:cs="Times New Roman" w:ascii="Times New Roman" w:hAnsi="Times New Roman"/>
          <w:sz w:val="28"/>
          <w:szCs w:val="28"/>
          <w:lang w:val="ru-RU"/>
        </w:rPr>
        <w:t xml:space="preserve"> [8].</w:t>
      </w:r>
    </w:p>
    <w:p>
      <w:pPr>
        <w:pStyle w:val="Normal"/>
        <w:spacing w:lineRule="auto" w:line="360" w:before="0" w:after="0"/>
        <w:ind w:firstLine="709"/>
        <w:jc w:val="both"/>
        <w:rPr>
          <w:rFonts w:ascii="Times New Roman" w:hAnsi="Times New Roman" w:cs="Times New Roman"/>
          <w:sz w:val="28"/>
          <w:szCs w:val="28"/>
        </w:rPr>
      </w:pPr>
      <w:r>
        <w:rPr>
          <w:rFonts w:cs="Times New Roman" w:ascii="Times New Roman" w:hAnsi="Times New Roman"/>
          <w:i/>
          <w:iCs/>
          <w:sz w:val="28"/>
          <w:szCs w:val="28"/>
        </w:rPr>
        <w:t>Другий етап</w:t>
      </w:r>
      <w:r>
        <w:rPr>
          <w:rFonts w:cs="Times New Roman" w:ascii="Times New Roman" w:hAnsi="Times New Roman"/>
          <w:sz w:val="28"/>
          <w:szCs w:val="28"/>
        </w:rPr>
        <w:t xml:space="preserve"> випробування харчових добавок є основним. У результаті хронічного експерименту визначають порогову та максимальну неефективну дозу харчової добавки на основі загально</w:t>
      </w:r>
      <w:r>
        <w:rPr>
          <w:rFonts w:cs="Times New Roman" w:ascii="Times New Roman" w:hAnsi="Times New Roman"/>
          <w:sz w:val="28"/>
          <w:szCs w:val="28"/>
          <w:lang w:val="ru-RU"/>
        </w:rPr>
        <w:t>-</w:t>
      </w:r>
      <w:r>
        <w:rPr>
          <w:rFonts w:cs="Times New Roman" w:ascii="Times New Roman" w:hAnsi="Times New Roman"/>
          <w:sz w:val="28"/>
          <w:szCs w:val="28"/>
        </w:rPr>
        <w:t>токсичної дії. Для цього використовують два типи модельних лабораторних тварин, у яких метаболізм досліджуваної хімічної сполуки дорівнює метаболізму людини. Тривалість експерименту зазвичай становить 9</w:t>
      </w:r>
      <w:r>
        <w:rPr>
          <w:rFonts w:cs="Times New Roman" w:ascii="Times New Roman" w:hAnsi="Times New Roman"/>
          <w:sz w:val="28"/>
          <w:szCs w:val="28"/>
          <w:lang w:val="ru-RU"/>
        </w:rPr>
        <w:t>-</w:t>
      </w:r>
      <w:r>
        <w:rPr>
          <w:rFonts w:cs="Times New Roman" w:ascii="Times New Roman" w:hAnsi="Times New Roman"/>
          <w:sz w:val="28"/>
          <w:szCs w:val="28"/>
        </w:rPr>
        <w:t>18 місяців.</w:t>
      </w:r>
    </w:p>
    <w:p>
      <w:pPr>
        <w:pStyle w:val="Normal"/>
        <w:spacing w:lineRule="auto" w:line="360" w:before="0" w:after="0"/>
        <w:ind w:firstLine="709"/>
        <w:jc w:val="both"/>
        <w:rPr>
          <w:rFonts w:ascii="Times New Roman" w:hAnsi="Times New Roman" w:cs="Times New Roman"/>
          <w:sz w:val="28"/>
          <w:szCs w:val="28"/>
        </w:rPr>
      </w:pPr>
      <w:r>
        <w:rPr>
          <w:rFonts w:cs="Times New Roman" w:ascii="Times New Roman" w:hAnsi="Times New Roman"/>
          <w:sz w:val="28"/>
          <w:szCs w:val="28"/>
        </w:rPr>
        <w:t>Після закінчення тривалого експерименту на тваринах досліджуваних груп і контролю роблять висновок про наявність або відсутність токсичності в БАД.</w:t>
      </w:r>
    </w:p>
    <w:p>
      <w:pPr>
        <w:pStyle w:val="Normal"/>
        <w:spacing w:lineRule="auto" w:line="360" w:before="0" w:after="0"/>
        <w:ind w:firstLine="709"/>
        <w:jc w:val="both"/>
        <w:rPr>
          <w:rFonts w:ascii="Times New Roman" w:hAnsi="Times New Roman" w:cs="Times New Roman"/>
          <w:sz w:val="28"/>
          <w:szCs w:val="28"/>
        </w:rPr>
      </w:pPr>
      <w:r>
        <w:rPr>
          <w:rFonts w:cs="Times New Roman" w:ascii="Times New Roman" w:hAnsi="Times New Roman"/>
          <w:sz w:val="28"/>
          <w:szCs w:val="28"/>
        </w:rPr>
        <w:t>Ефективність харчових добавок визначається технологічною доцільністю введення в їжу певної речовини (покращення смаку, кольору, запаху, подовження терміну зберігання тощо). Приходячи в магазин, ми завжди вибираємо якісний, красивий, смачні продукти. Ніхто не купить сіру ковбасу чи гаряче масло, наприклад. Адже кожен покупець хоче, щоб продукція була свіжою, ароматною та приємною на смак. І багато в чому цьому сприяють харчові добавки, які використовуються для підвищення стійкості, збереження їх харчової цінності, досягнення різноманітних цілей у виробництві, переробці, упаковці та зберіганні продуктів, перевищення яких має негативні наслідки [9].</w:t>
      </w:r>
    </w:p>
    <w:p>
      <w:pPr>
        <w:pStyle w:val="Normal"/>
        <w:spacing w:lineRule="auto" w:line="36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 xml:space="preserve">Для деяких речовин, які використовуються як харчові добавки, ця доза становить кілька міліграмів на кілограм маси тіла (наприклад, E 250 - нітрит натрію), для інших (наприклад, E 951 - аспартам або E 330 - лимонна кислота) - десяті частки грама. за кілограм за схемою, схожою на лікарські речовини. Спочатку проводяться випробування на тваринах, потім отримані дані передаються групі волонтерів, що дозволяє визначити розмір допустимого добового споживання (ДДС) цієї харчової добавки. </w:t>
      </w:r>
    </w:p>
    <w:p>
      <w:pPr>
        <w:pStyle w:val="Normal"/>
        <w:spacing w:lineRule="auto" w:line="360" w:before="0" w:after="0"/>
        <w:ind w:firstLine="709"/>
        <w:jc w:val="both"/>
        <w:rPr>
          <w:rFonts w:ascii="Times New Roman" w:hAnsi="Times New Roman" w:cs="Times New Roman"/>
          <w:sz w:val="28"/>
          <w:szCs w:val="28"/>
          <w:lang w:val="ru-RU"/>
        </w:rPr>
      </w:pPr>
      <w:r>
        <w:rPr>
          <w:rFonts w:cs="Times New Roman" w:ascii="Times New Roman" w:hAnsi="Times New Roman"/>
          <w:sz w:val="28"/>
          <w:szCs w:val="28"/>
        </w:rPr>
        <w:t>Але насправді доза споживання складається з доз кількох харчових добавок, які вживаються одночасно в один або кілька продуктів. Заборонені добавки з їх назвами та позначеннями наведені в додатку № 2. Перелік небезпечних добавок та результати їх дії наведені в додатку № 3. На світовому ринку існують три категорії якості, які відрізняються за сировиною та виробництво. технології. Цікаво, що в розвинених країнах (США, Німеччина, Австрія, Франція) у продажу на внутрішньому ринку є товари першої категорії</w:t>
      </w:r>
      <w:r>
        <w:rPr>
          <w:rFonts w:cs="Times New Roman" w:ascii="Times New Roman" w:hAnsi="Times New Roman"/>
          <w:sz w:val="28"/>
          <w:szCs w:val="28"/>
          <w:lang w:val="ru-RU"/>
        </w:rPr>
        <w:t xml:space="preserve"> [10, </w:t>
      </w:r>
      <w:r>
        <w:rPr>
          <w:rFonts w:cs="Times New Roman" w:ascii="Times New Roman" w:hAnsi="Times New Roman"/>
          <w:sz w:val="28"/>
          <w:szCs w:val="28"/>
          <w:lang w:val="en-US"/>
        </w:rPr>
        <w:t>c</w:t>
      </w:r>
      <w:r>
        <w:rPr>
          <w:rFonts w:cs="Times New Roman" w:ascii="Times New Roman" w:hAnsi="Times New Roman"/>
          <w:sz w:val="28"/>
          <w:szCs w:val="28"/>
          <w:lang w:val="ru-RU"/>
        </w:rPr>
        <w:t>.77].</w:t>
      </w:r>
    </w:p>
    <w:p>
      <w:pPr>
        <w:pStyle w:val="Normal"/>
        <w:spacing w:lineRule="auto" w:line="36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Товари другої категорії призначені для експорту в інші країни, а їх якість менш суворо контролюється. Вони виготовляються відповідно до вимог країни-імпортера, а товари третьої категорії призначені для експорту в країни, що розвиваються. На них не поширюються обмеження на використання HD, тому їх вартість нижча, а виробництво вигідне. Однак у країні виробника вони не використовуються. Відомо, що зараз на світовому ринку 80% продуктів харчування та напоїв відноситься до третьої категорії: кислота «або «антиоксидант Е 300». </w:t>
      </w:r>
    </w:p>
    <w:p>
      <w:pPr>
        <w:pStyle w:val="Normal"/>
        <w:spacing w:lineRule="auto" w:line="360" w:before="0" w:after="0"/>
        <w:ind w:firstLine="709"/>
        <w:jc w:val="both"/>
        <w:rPr>
          <w:rFonts w:ascii="Times New Roman" w:hAnsi="Times New Roman" w:cs="Times New Roman"/>
          <w:sz w:val="28"/>
          <w:szCs w:val="28"/>
        </w:rPr>
      </w:pPr>
      <w:r>
        <w:rPr>
          <w:rFonts w:cs="Times New Roman" w:ascii="Times New Roman" w:hAnsi="Times New Roman"/>
          <w:sz w:val="28"/>
          <w:szCs w:val="28"/>
        </w:rPr>
        <w:t>Попередження: «Протипоказаний пацієнтам з фенілкетонурією». Напис: «Вживання більше 15-20 грамів на добу може викликати проносний ефект».</w:t>
      </w:r>
    </w:p>
    <w:p>
      <w:pPr>
        <w:pStyle w:val="Normal"/>
        <w:spacing w:lineRule="auto" w:line="360" w:before="0" w:after="0"/>
        <w:ind w:firstLine="709"/>
        <w:jc w:val="both"/>
        <w:rPr>
          <w:rFonts w:ascii="Times New Roman" w:hAnsi="Times New Roman" w:cs="Times New Roman"/>
          <w:sz w:val="28"/>
          <w:szCs w:val="28"/>
        </w:rPr>
      </w:pPr>
      <w:r>
        <w:rPr>
          <w:rFonts w:cs="Times New Roman" w:ascii="Times New Roman" w:hAnsi="Times New Roman"/>
          <w:sz w:val="28"/>
          <w:szCs w:val="28"/>
        </w:rPr>
        <w:t>Допускається у випадках де: підтвердження відсутності харчових добавок – людини та майбутніх поколінь – їх використання не вводить споживача в оману – продукти зберігають свою харчову цінність, крім випадків використання харчових продуктів для відповідних груп споживачів (споживачів) [12].</w:t>
      </w:r>
    </w:p>
    <w:p>
      <w:pPr>
        <w:pStyle w:val="Normal"/>
        <w:spacing w:lineRule="auto" w:line="360" w:before="0" w:after="0"/>
        <w:ind w:firstLine="709"/>
        <w:jc w:val="both"/>
        <w:rPr>
          <w:rFonts w:ascii="Times New Roman" w:hAnsi="Times New Roman" w:cs="Times New Roman"/>
          <w:sz w:val="28"/>
          <w:szCs w:val="28"/>
        </w:rPr>
      </w:pPr>
      <w:r>
        <w:rPr>
          <w:rFonts w:cs="Times New Roman" w:ascii="Times New Roman" w:hAnsi="Times New Roman"/>
          <w:b/>
          <w:bCs/>
          <w:sz w:val="28"/>
          <w:szCs w:val="28"/>
        </w:rPr>
        <w:t>Барвники</w:t>
      </w:r>
      <w:r>
        <w:rPr>
          <w:rFonts w:cs="Times New Roman" w:ascii="Times New Roman" w:hAnsi="Times New Roman"/>
          <w:sz w:val="28"/>
          <w:szCs w:val="28"/>
        </w:rPr>
        <w:t xml:space="preserve"> </w:t>
      </w:r>
    </w:p>
    <w:p>
      <w:pPr>
        <w:pStyle w:val="Normal"/>
        <w:spacing w:lineRule="auto" w:line="360" w:before="0" w:after="0"/>
        <w:ind w:firstLine="709"/>
        <w:jc w:val="both"/>
        <w:rPr>
          <w:rFonts w:ascii="Times New Roman" w:hAnsi="Times New Roman" w:cs="Times New Roman"/>
          <w:sz w:val="28"/>
          <w:szCs w:val="28"/>
        </w:rPr>
      </w:pPr>
      <w:r>
        <w:rPr>
          <w:rFonts w:cs="Times New Roman" w:ascii="Times New Roman" w:hAnsi="Times New Roman"/>
          <w:sz w:val="28"/>
          <w:szCs w:val="28"/>
        </w:rPr>
        <w:t>Група харчових добавок, основною метою яких є фарбування харчових продуктів. Вони відновлюють втрачений при обробці колір, зміцнюють його, надають їжі потрібний колір, роблячи її більш привабливою і смачною. Вони бувають порошкоподібними і рідкими. На практиці використовуються як натуральні, так і синтетичні матеріали. Одним з найпопулярніших є карбонат кальцію (Е170). Джерелами барвників природного походження є різноманітна рослинна (коріння, ягоди, плоди, листя, квіти) і тваринна сировина. Отримує їх нац. вплив на ці матеріали.</w:t>
      </w:r>
    </w:p>
    <w:p>
      <w:pPr>
        <w:pStyle w:val="Normal"/>
        <w:spacing w:lineRule="auto" w:line="36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Натуральні добавки (каротиноїди, лікопін, флавоноїди, кармін, цукровий барвник та ін.) містять біоактивні та ароматичні інгредієнти, які позитивно впливають на зовнішній вигляд їжі. Синтетичні барвники використовуються ще частіше через їх основні переваги: ​​підвищену концентрацію, яскравість кольору, підвищену стійкість і подовжений термін придатності. Ці органічні речовини не зустрічаються в природному середовищі, їх виробництво здійснюється в лабораторіях з різними хімічними речовинами. Реакції [14].</w:t>
      </w:r>
    </w:p>
    <w:p>
      <w:pPr>
        <w:pStyle w:val="Normal"/>
        <w:spacing w:lineRule="auto" w:line="36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Найпоширенішими з них є солі натрію, які легко розчиняються у воді і тим самим полегшують виробничі процеси. З нерозчинних алюмінієвих лаків і пігментів популярні. На високий попит на штучні барвники вплинула їх низька ціна. Але тут слід розуміти, що переважно натуральні добавки краще синтетичних, оскільки деякі з останніх можуть нести багато негативних наслідків, які спричиняють погіршення самопочуття. Це, зокрема, добавки, заборонені до використання в харчовій промисловості: амарант (E123), червоний 2G (E128), еритрозин (E127), алюміній (E173), зелений S (E142) та інші [20, </w:t>
      </w:r>
      <w:r>
        <w:rPr>
          <w:rFonts w:cs="Times New Roman" w:ascii="Times New Roman" w:hAnsi="Times New Roman"/>
          <w:sz w:val="28"/>
          <w:szCs w:val="28"/>
          <w:lang w:val="en-US"/>
        </w:rPr>
        <w:t>c</w:t>
      </w:r>
      <w:r>
        <w:rPr>
          <w:rFonts w:cs="Times New Roman" w:ascii="Times New Roman" w:hAnsi="Times New Roman"/>
          <w:sz w:val="28"/>
          <w:szCs w:val="28"/>
        </w:rPr>
        <w:t>.19].</w:t>
      </w:r>
    </w:p>
    <w:p>
      <w:pPr>
        <w:pStyle w:val="Normal"/>
        <w:spacing w:lineRule="auto" w:line="360" w:before="0" w:after="0"/>
        <w:ind w:firstLine="709"/>
        <w:jc w:val="both"/>
        <w:rPr>
          <w:rFonts w:ascii="Times New Roman" w:hAnsi="Times New Roman" w:cs="Times New Roman"/>
          <w:b/>
          <w:b/>
          <w:bCs/>
          <w:sz w:val="28"/>
          <w:szCs w:val="28"/>
        </w:rPr>
      </w:pPr>
      <w:r>
        <w:rPr>
          <w:rFonts w:cs="Times New Roman" w:ascii="Times New Roman" w:hAnsi="Times New Roman"/>
          <w:b/>
          <w:bCs/>
          <w:sz w:val="28"/>
          <w:szCs w:val="28"/>
        </w:rPr>
        <w:t>Консерванти</w:t>
      </w:r>
    </w:p>
    <w:p>
      <w:pPr>
        <w:pStyle w:val="Normal"/>
        <w:spacing w:lineRule="auto" w:line="36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Консерванти призначені для пригнічення життєдіяльності та розмноження мікроорганізмів, таким чином подовжуючи термін придатності харчових продуктів. Вони також запобігають появі цвілі, неприємного для людини смаку і ароматичних властивостей, не допускають утворення шкідливих токсичних сполук, характерних для мікробної діяльності. Консерванти використовуються в харчовій промисловості протягом тисячоліть. </w:t>
      </w:r>
    </w:p>
    <w:p>
      <w:pPr>
        <w:pStyle w:val="Normal"/>
        <w:spacing w:lineRule="auto" w:line="360" w:before="0" w:after="0"/>
        <w:ind w:firstLine="709"/>
        <w:jc w:val="both"/>
        <w:rPr>
          <w:rFonts w:ascii="Times New Roman" w:hAnsi="Times New Roman" w:cs="Times New Roman"/>
          <w:sz w:val="28"/>
          <w:szCs w:val="28"/>
          <w:lang w:val="ru-RU"/>
        </w:rPr>
      </w:pPr>
      <w:r>
        <w:rPr>
          <w:rFonts w:cs="Times New Roman" w:ascii="Times New Roman" w:hAnsi="Times New Roman"/>
          <w:sz w:val="28"/>
          <w:szCs w:val="28"/>
        </w:rPr>
        <w:t>Серед перших: сіль, спирт, оцет та ін. Серед найпопулярніших сьогодні: етанол, кислоти (етанова, бензойна, сорбінова і сірчана), а також мурашина кислота (Е236), сорбат калію (Е202), бензоат натрію (Е211), піросульфіт натрію (метабісульфіт) (Е223), уротропін (E239) ), нітрит натрію (E250), ацетат натрію (E262). Крім того, з цією метою можна використовувати антибіотики: низин, біоміцин, ністатин. Сьогодні використовуються як натуральні, так і синтетичні консерванти. Популярність останнього вища зі зрозумілих причин (підвищення ефективності, зниження собівартості виробництва). Однак слід мати на увазі, що деякі кулінарні вироби масового виробництва не допускаються. До них належать борошно, хліб, молоко, свіже м’ясо та дитяче харчування</w:t>
      </w:r>
      <w:r>
        <w:rPr>
          <w:rFonts w:cs="Times New Roman" w:ascii="Times New Roman" w:hAnsi="Times New Roman"/>
          <w:sz w:val="28"/>
          <w:szCs w:val="28"/>
          <w:lang w:val="ru-RU"/>
        </w:rPr>
        <w:t xml:space="preserve"> [8, </w:t>
      </w:r>
      <w:r>
        <w:rPr>
          <w:rFonts w:cs="Times New Roman" w:ascii="Times New Roman" w:hAnsi="Times New Roman"/>
          <w:sz w:val="28"/>
          <w:szCs w:val="28"/>
          <w:lang w:val="en-US"/>
        </w:rPr>
        <w:t>c</w:t>
      </w:r>
      <w:r>
        <w:rPr>
          <w:rFonts w:cs="Times New Roman" w:ascii="Times New Roman" w:hAnsi="Times New Roman"/>
          <w:sz w:val="28"/>
          <w:szCs w:val="28"/>
          <w:lang w:val="ru-RU"/>
        </w:rPr>
        <w:t>.67].</w:t>
      </w:r>
    </w:p>
    <w:p>
      <w:pPr>
        <w:pStyle w:val="Normal"/>
        <w:spacing w:lineRule="auto" w:line="360" w:before="0" w:after="0"/>
        <w:ind w:firstLine="709"/>
        <w:jc w:val="both"/>
        <w:rPr>
          <w:rFonts w:ascii="Times New Roman" w:hAnsi="Times New Roman" w:cs="Times New Roman"/>
          <w:b/>
          <w:b/>
          <w:bCs/>
          <w:sz w:val="28"/>
          <w:szCs w:val="28"/>
        </w:rPr>
      </w:pPr>
      <w:r>
        <w:rPr>
          <w:rFonts w:cs="Times New Roman" w:ascii="Times New Roman" w:hAnsi="Times New Roman"/>
          <w:b/>
          <w:bCs/>
          <w:sz w:val="28"/>
          <w:szCs w:val="28"/>
        </w:rPr>
        <w:t xml:space="preserve">Антиоксиданти </w:t>
      </w:r>
    </w:p>
    <w:p>
      <w:pPr>
        <w:pStyle w:val="Normal"/>
        <w:spacing w:lineRule="auto" w:line="36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З назви цієї групи легко впізнати призначення добавок, до яких вони належать. </w:t>
      </w:r>
    </w:p>
    <w:p>
      <w:pPr>
        <w:pStyle w:val="Normal"/>
        <w:spacing w:lineRule="auto" w:line="36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Антиоксиданти або антиоксиданти призначені для боротьби з небажаними окислювальними процесами в їжі. Вони не дають жирам передчасно псуватися, гірчити і тим самим захищають від появи гірких продуктів, в яких вони містяться. Крім того, пригнічують бродіння вина, пива та безалкогольних напоїв у складі, не допускають передчасного потемніння фруктів, овочів і плодоовочевої продукції. Серед антиоксидантів популярні в харчовій промисловості: вітамін С (E300), α-, β-, γ- і δ-токофероли (E306-E309), бурштинова кислота (E363). </w:t>
      </w:r>
    </w:p>
    <w:p>
      <w:pPr>
        <w:pStyle w:val="Normal"/>
        <w:spacing w:lineRule="auto" w:line="360" w:before="0" w:after="0"/>
        <w:ind w:firstLine="709"/>
        <w:jc w:val="both"/>
        <w:rPr>
          <w:rFonts w:ascii="Times New Roman" w:hAnsi="Times New Roman" w:cs="Times New Roman"/>
          <w:sz w:val="28"/>
          <w:szCs w:val="28"/>
        </w:rPr>
      </w:pPr>
      <w:r>
        <w:rPr>
          <w:rFonts w:cs="Times New Roman" w:ascii="Times New Roman" w:hAnsi="Times New Roman"/>
          <w:sz w:val="28"/>
          <w:szCs w:val="28"/>
        </w:rPr>
        <w:t>Вони не тільки небезпечні, але й корисні. Якщо говорити про синтетичні речовини, які можуть завдати шкоди здоров’ю, то це E310-E312 і E320-E321. До кулінарних виробів також додають такі антиоксиданти: ізоаскорбат натрію (Е316), цитрат натрію (Е331), винна кислота (Е334), ортофосфорна кислота (Е338). Найчастіше використовується не одна добавка, а кілька видів одночасно, щоб отримати максимальний результат від використання.</w:t>
      </w:r>
    </w:p>
    <w:p>
      <w:pPr>
        <w:pStyle w:val="Normal"/>
        <w:spacing w:lineRule="auto" w:line="360" w:before="0" w:after="0"/>
        <w:ind w:firstLine="709"/>
        <w:jc w:val="both"/>
        <w:rPr>
          <w:rFonts w:ascii="Times New Roman" w:hAnsi="Times New Roman" w:cs="Times New Roman"/>
          <w:b/>
          <w:b/>
          <w:bCs/>
          <w:sz w:val="28"/>
          <w:szCs w:val="28"/>
        </w:rPr>
      </w:pPr>
      <w:r>
        <w:rPr>
          <w:rFonts w:cs="Times New Roman" w:ascii="Times New Roman" w:hAnsi="Times New Roman"/>
          <w:b/>
          <w:bCs/>
          <w:sz w:val="28"/>
          <w:szCs w:val="28"/>
        </w:rPr>
        <w:t xml:space="preserve">Згущувачі </w:t>
      </w:r>
    </w:p>
    <w:p>
      <w:pPr>
        <w:pStyle w:val="Normal"/>
        <w:spacing w:lineRule="auto" w:line="360" w:before="0" w:after="0"/>
        <w:ind w:firstLine="709"/>
        <w:jc w:val="both"/>
        <w:rPr>
          <w:rFonts w:ascii="Times New Roman" w:hAnsi="Times New Roman" w:cs="Times New Roman"/>
          <w:sz w:val="28"/>
          <w:szCs w:val="28"/>
        </w:rPr>
      </w:pPr>
      <w:r>
        <w:rPr>
          <w:rFonts w:cs="Times New Roman" w:ascii="Times New Roman" w:hAnsi="Times New Roman"/>
          <w:sz w:val="28"/>
          <w:szCs w:val="28"/>
        </w:rPr>
        <w:t>Метою інтеграції є збереження та покращення структури харчових продуктів. З їх допомогою легко досягти потрібної консистенції. Функціональні обов’язки емульгаторів також включають пластичність і в’язкість. Завдяки їм хлібобулочні вироби довго не черствіють. Майже всі дозволені до використання загусники мають природну етимологію. Це вищезгаданий агар, пектин і желатин. Це також крохмаль із сирої картоплі, гороху та кукурудзи. Сюди входить лецитин – добавка рослинного жиру, яка також діє як антиоксидант. Ще одним природним виробником емульсій є яєчний білок. Варто згадати такі загусники, як гуарова камедь (E412) і ксантанова камедь (E415). До речі, з часом синтетичні емульгатори все частіше використовуються в харчовій промисловості. Прикладом такої добавки з нульовою небезпекою є триполіфосфат натрію (Е451), який додатково регулює кислотність, фіксує колір, діє як антиоксидант і комплексо-утворювач [21].</w:t>
      </w:r>
    </w:p>
    <w:p>
      <w:pPr>
        <w:pStyle w:val="Normal"/>
        <w:spacing w:lineRule="auto" w:line="360" w:before="0" w:after="0"/>
        <w:ind w:firstLine="709"/>
        <w:jc w:val="both"/>
        <w:rPr>
          <w:rFonts w:ascii="Times New Roman" w:hAnsi="Times New Roman" w:cs="Times New Roman"/>
          <w:b/>
          <w:b/>
          <w:bCs/>
          <w:sz w:val="28"/>
          <w:szCs w:val="28"/>
        </w:rPr>
      </w:pPr>
      <w:r>
        <w:rPr>
          <w:rFonts w:cs="Times New Roman" w:ascii="Times New Roman" w:hAnsi="Times New Roman"/>
          <w:b/>
          <w:bCs/>
          <w:sz w:val="28"/>
          <w:szCs w:val="28"/>
        </w:rPr>
        <w:t xml:space="preserve">Підсилювачі смаку </w:t>
      </w:r>
    </w:p>
    <w:p>
      <w:pPr>
        <w:pStyle w:val="Normal"/>
        <w:spacing w:lineRule="auto" w:line="36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Для того, щоб кінцевий продукт був максимально смачним, введено спеціальні добавки для покращення смакових параметрів. Як діють підсилювачі смаку? Візьміть хоча б свіжі овочі, м’ясо, рибу. Вони мають інтенсивні ароматичні властивості завдяки тому, що містять багато нуклеозидфосфатів – інгредієнтів, які підсилюють смакове сприйняття і стимулюють закінчення відповідних рецепторів. При зберіганні та переробці кількість нуклеозидфосфатів зменшується, тому їх синтезують штучно, тому рекомендується вводити додаткові. Прикладами таких добавок є мальтол і етилмальтол. Вони посилюють сприйняття вершкових, фруктових та деяких інших запахів. Завдяки їм майонез, йогурт, низькокалорійне морозиво здаються більш жирними, ніж є насправді. Для підсолоджування використовують ацесульфам калію (Е950), цикламат натрію (Е952), сахарин (Е954), глюкозу, фруктозу [11, </w:t>
      </w:r>
      <w:r>
        <w:rPr>
          <w:rFonts w:cs="Times New Roman" w:ascii="Times New Roman" w:hAnsi="Times New Roman"/>
          <w:sz w:val="28"/>
          <w:szCs w:val="28"/>
          <w:lang w:val="en-US"/>
        </w:rPr>
        <w:t>c</w:t>
      </w:r>
      <w:r>
        <w:rPr>
          <w:rFonts w:cs="Times New Roman" w:ascii="Times New Roman" w:hAnsi="Times New Roman"/>
          <w:sz w:val="28"/>
          <w:szCs w:val="28"/>
        </w:rPr>
        <w:t>.77].</w:t>
      </w:r>
    </w:p>
    <w:p>
      <w:pPr>
        <w:pStyle w:val="Normal"/>
        <w:spacing w:lineRule="auto" w:line="36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Майже кожен чув про таку добавку, що покращує смакові властивості, наприклад, глутамат натрію (Е621). Сьогодні його часто можна побачити в соусах, супових кубиках, кулінарних напівфабрикатах, картопляних чіпсах, крекерах тощо. Риботидний підсилювач смаку, що містить інозинат Na (E631) + Na гуанілат (E627), також користується великим попитом. Широко використовується в чіпсах, фаст-фуді, спеціях. </w:t>
      </w:r>
    </w:p>
    <w:p>
      <w:pPr>
        <w:pStyle w:val="Normal"/>
        <w:spacing w:lineRule="auto" w:line="360" w:before="0" w:after="0"/>
        <w:ind w:firstLine="709"/>
        <w:jc w:val="both"/>
        <w:rPr>
          <w:rFonts w:ascii="Times New Roman" w:hAnsi="Times New Roman" w:cs="Times New Roman"/>
          <w:b/>
          <w:b/>
          <w:bCs/>
          <w:sz w:val="28"/>
          <w:szCs w:val="28"/>
        </w:rPr>
      </w:pPr>
      <w:r>
        <w:rPr>
          <w:rFonts w:cs="Times New Roman" w:ascii="Times New Roman" w:hAnsi="Times New Roman"/>
          <w:b/>
          <w:bCs/>
          <w:sz w:val="28"/>
          <w:szCs w:val="28"/>
        </w:rPr>
        <w:t xml:space="preserve">Ароматизатори </w:t>
      </w:r>
    </w:p>
    <w:p>
      <w:pPr>
        <w:pStyle w:val="Normal"/>
        <w:spacing w:lineRule="auto" w:line="360" w:before="0" w:after="0"/>
        <w:ind w:firstLine="709"/>
        <w:jc w:val="both"/>
        <w:rPr>
          <w:rFonts w:ascii="Times New Roman" w:hAnsi="Times New Roman" w:cs="Times New Roman"/>
          <w:sz w:val="28"/>
          <w:szCs w:val="28"/>
          <w:lang w:val="ru-RU"/>
        </w:rPr>
      </w:pPr>
      <w:r>
        <w:rPr>
          <w:rFonts w:cs="Times New Roman" w:ascii="Times New Roman" w:hAnsi="Times New Roman"/>
          <w:sz w:val="28"/>
          <w:szCs w:val="28"/>
        </w:rPr>
        <w:t>Добавки, додані в їжу для поліпшення смакових властивостей. Вони природні, рівні їм і штучні. Перші містять лише природні ароматичні речовини рослинного походження (компоненти летючих речовин, виділених при перегонці, водно-спиртові екстракти, сухі заповнювачі та есенції). Останні виділяють як з природної сировини, так і з хім. синтез. Вони містять сполуки, характерні для рослинної та тваринної сировини. До третьої групи належать добавки, в яких присутній хоча б один штучний елемент і можливе включення природних і ідентичних ароматичних речовин. Ароматизатори можуть бути у вигляді порошку, рідини або пасти. Ароматичних компонентів зазвичай до 20%. Залишок потрапляє на носій (розчинник), який визначає форму матеріалу (порошок або рідина)</w:t>
      </w:r>
      <w:r>
        <w:rPr>
          <w:rFonts w:cs="Times New Roman" w:ascii="Times New Roman" w:hAnsi="Times New Roman"/>
          <w:sz w:val="28"/>
          <w:szCs w:val="28"/>
          <w:lang w:val="ru-RU"/>
        </w:rPr>
        <w:t xml:space="preserve"> [9].</w:t>
      </w:r>
    </w:p>
    <w:p>
      <w:pPr>
        <w:pStyle w:val="Normal"/>
        <w:spacing w:lineRule="auto" w:line="360" w:before="0" w:after="0"/>
        <w:jc w:val="both"/>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360" w:before="0" w:after="0"/>
        <w:jc w:val="center"/>
        <w:rPr>
          <w:rFonts w:ascii="Times New Roman" w:hAnsi="Times New Roman" w:cs="Times New Roman"/>
          <w:b/>
          <w:b/>
          <w:bCs/>
          <w:sz w:val="28"/>
          <w:szCs w:val="28"/>
        </w:rPr>
      </w:pPr>
      <w:r>
        <w:rPr>
          <w:rFonts w:cs="Times New Roman" w:ascii="Times New Roman" w:hAnsi="Times New Roman"/>
          <w:b/>
          <w:bCs/>
          <w:sz w:val="28"/>
          <w:szCs w:val="28"/>
        </w:rPr>
        <w:t>РОЗДІЛ 2 ОСНОВНІ ВЛАСТИВОСТІ ТА ЗНАЧЕННЯ ХАРЧОВИХ ДОБАВОК</w:t>
      </w:r>
    </w:p>
    <w:p>
      <w:pPr>
        <w:pStyle w:val="Normal"/>
        <w:spacing w:lineRule="auto" w:line="360" w:before="0" w:after="0"/>
        <w:jc w:val="center"/>
        <w:rPr>
          <w:rFonts w:ascii="Times New Roman" w:hAnsi="Times New Roman" w:cs="Times New Roman"/>
          <w:b/>
          <w:b/>
          <w:bCs/>
          <w:sz w:val="28"/>
          <w:szCs w:val="28"/>
        </w:rPr>
      </w:pPr>
      <w:r>
        <w:rPr>
          <w:rFonts w:cs="Times New Roman" w:ascii="Times New Roman" w:hAnsi="Times New Roman"/>
          <w:b/>
          <w:bCs/>
          <w:sz w:val="28"/>
          <w:szCs w:val="28"/>
        </w:rPr>
        <w:t>2.1 Харчові добавки та їх функціональна роль у технологічному процесі</w:t>
      </w:r>
      <w:bookmarkStart w:id="3" w:name="_Hlk105529711"/>
      <w:bookmarkEnd w:id="3"/>
    </w:p>
    <w:p>
      <w:pPr>
        <w:pStyle w:val="Normal"/>
        <w:spacing w:lineRule="auto" w:line="360" w:before="0" w:after="0"/>
        <w:jc w:val="both"/>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360" w:before="0" w:after="0"/>
        <w:ind w:firstLine="720"/>
        <w:jc w:val="both"/>
        <w:rPr>
          <w:rFonts w:ascii="Times New Roman" w:hAnsi="Times New Roman" w:cs="Times New Roman"/>
          <w:sz w:val="28"/>
          <w:szCs w:val="28"/>
        </w:rPr>
      </w:pPr>
      <w:r>
        <w:rPr>
          <w:rFonts w:cs="Times New Roman" w:ascii="Times New Roman" w:hAnsi="Times New Roman"/>
          <w:sz w:val="28"/>
          <w:szCs w:val="28"/>
        </w:rPr>
        <w:t xml:space="preserve">Відповідно до Закону України «Про якість та безпечність харчових продуктів та продовольчої сировини» харчова добавка – це природна або синтетична речовина, яка спеціально вводиться до харчового продукту для надання йому необхідних властивостей. </w:t>
      </w:r>
    </w:p>
    <w:p>
      <w:pPr>
        <w:pStyle w:val="Normal"/>
        <w:spacing w:lineRule="auto" w:line="360" w:before="0" w:after="0"/>
        <w:ind w:firstLine="720"/>
        <w:jc w:val="both"/>
        <w:rPr>
          <w:rFonts w:ascii="Times New Roman" w:hAnsi="Times New Roman" w:cs="Times New Roman"/>
          <w:sz w:val="28"/>
          <w:szCs w:val="28"/>
        </w:rPr>
      </w:pPr>
      <w:r>
        <w:rPr>
          <w:rFonts w:cs="Times New Roman" w:ascii="Times New Roman" w:hAnsi="Times New Roman"/>
          <w:sz w:val="28"/>
          <w:szCs w:val="28"/>
        </w:rPr>
        <w:t>До харчових добавок належать речовини, які самі по собі не вживаються в їжу, а вводяться безпосередньо в харчовий продукт для виконання певних функцій для покращення структури, смаку, продовження терміну зберігання тощо.</w:t>
      </w:r>
    </w:p>
    <w:p>
      <w:pPr>
        <w:pStyle w:val="Normal"/>
        <w:spacing w:lineRule="auto" w:line="360" w:before="0" w:after="0"/>
        <w:ind w:firstLine="720"/>
        <w:jc w:val="both"/>
        <w:rPr>
          <w:rFonts w:ascii="Times New Roman" w:hAnsi="Times New Roman" w:cs="Times New Roman"/>
          <w:sz w:val="28"/>
          <w:szCs w:val="28"/>
          <w:lang w:val="ru-RU"/>
        </w:rPr>
      </w:pPr>
      <w:r>
        <w:rPr>
          <w:rFonts w:cs="Times New Roman" w:ascii="Times New Roman" w:hAnsi="Times New Roman"/>
          <w:sz w:val="28"/>
          <w:szCs w:val="28"/>
        </w:rPr>
        <w:t>Використання харчових добавок повинно забезпечувати відсутність токсичного, канцерогенного, алергенного або іншого шкідливого впливу на організм людини. В даний час у виробництві харчових добавок у різних країнах світу використовується понад 500 різних добавок, крім ароматизаторів, комбінованих добавок</w:t>
      </w:r>
      <w:r>
        <w:rPr>
          <w:rFonts w:cs="Times New Roman" w:ascii="Times New Roman" w:hAnsi="Times New Roman"/>
          <w:sz w:val="28"/>
          <w:szCs w:val="28"/>
          <w:lang w:val="ru-RU"/>
        </w:rPr>
        <w:t xml:space="preserve"> [1].</w:t>
      </w:r>
    </w:p>
    <w:p>
      <w:pPr>
        <w:pStyle w:val="Normal"/>
        <w:spacing w:lineRule="auto" w:line="360" w:before="0" w:after="0"/>
        <w:ind w:firstLine="720"/>
        <w:jc w:val="both"/>
        <w:rPr>
          <w:rFonts w:ascii="Times New Roman" w:hAnsi="Times New Roman" w:cs="Times New Roman"/>
          <w:sz w:val="28"/>
          <w:szCs w:val="28"/>
        </w:rPr>
      </w:pPr>
      <w:r>
        <w:rPr>
          <w:rFonts w:cs="Times New Roman" w:ascii="Times New Roman" w:hAnsi="Times New Roman"/>
          <w:sz w:val="28"/>
          <w:szCs w:val="28"/>
        </w:rPr>
        <w:t>Відповідно до Кодексу міжнародних організацій ФАО-ВООЗ існує система кодифікації добавок. Кожному додатку присвоюється три- або чотиризначний номер з літерою Е, що використовується разом з назвою класу. Усі харчові добавки поділяються на 23 класи: регулятори кислотності, антиоксиданти, консерванти, емульгатори тощо.</w:t>
      </w:r>
    </w:p>
    <w:p>
      <w:pPr>
        <w:pStyle w:val="Normal"/>
        <w:spacing w:lineRule="auto" w:line="360" w:before="0" w:after="0"/>
        <w:ind w:firstLine="720"/>
        <w:jc w:val="both"/>
        <w:rPr>
          <w:rFonts w:ascii="Times New Roman" w:hAnsi="Times New Roman" w:cs="Times New Roman"/>
          <w:sz w:val="28"/>
          <w:szCs w:val="28"/>
        </w:rPr>
      </w:pPr>
      <w:r>
        <w:rPr>
          <w:rFonts w:cs="Times New Roman" w:ascii="Times New Roman" w:hAnsi="Times New Roman"/>
          <w:sz w:val="28"/>
          <w:szCs w:val="28"/>
        </w:rPr>
        <w:t>У хлібопекарській промисловості харчові добавки в основному використовуються для:</w:t>
      </w:r>
    </w:p>
    <w:p>
      <w:pPr>
        <w:pStyle w:val="ListParagraph"/>
        <w:numPr>
          <w:ilvl w:val="0"/>
          <w:numId w:val="4"/>
        </w:numPr>
        <w:spacing w:lineRule="auto" w:line="360" w:before="0" w:after="0"/>
        <w:contextualSpacing/>
        <w:jc w:val="both"/>
        <w:rPr>
          <w:rFonts w:ascii="Times New Roman" w:hAnsi="Times New Roman" w:cs="Times New Roman"/>
          <w:sz w:val="28"/>
          <w:szCs w:val="28"/>
        </w:rPr>
      </w:pPr>
      <w:r>
        <w:rPr>
          <w:rFonts w:cs="Times New Roman" w:ascii="Times New Roman" w:hAnsi="Times New Roman"/>
          <w:sz w:val="28"/>
          <w:szCs w:val="28"/>
        </w:rPr>
        <w:t>підвищення якості продукції при переробці борошна з низькими хлібопекарськими властивостями;</w:t>
      </w:r>
    </w:p>
    <w:p>
      <w:pPr>
        <w:pStyle w:val="ListParagraph"/>
        <w:numPr>
          <w:ilvl w:val="0"/>
          <w:numId w:val="4"/>
        </w:numPr>
        <w:spacing w:lineRule="auto" w:line="360" w:before="0" w:after="0"/>
        <w:contextualSpacing/>
        <w:jc w:val="both"/>
        <w:rPr>
          <w:rFonts w:ascii="Times New Roman" w:hAnsi="Times New Roman" w:cs="Times New Roman"/>
          <w:sz w:val="28"/>
          <w:szCs w:val="28"/>
        </w:rPr>
      </w:pPr>
      <w:r>
        <w:rPr>
          <w:rFonts w:cs="Times New Roman" w:ascii="Times New Roman" w:hAnsi="Times New Roman"/>
          <w:sz w:val="28"/>
          <w:szCs w:val="28"/>
        </w:rPr>
        <w:t>інтенсифікація технологічного процесу;</w:t>
      </w:r>
    </w:p>
    <w:p>
      <w:pPr>
        <w:pStyle w:val="ListParagraph"/>
        <w:numPr>
          <w:ilvl w:val="0"/>
          <w:numId w:val="4"/>
        </w:numPr>
        <w:spacing w:lineRule="auto" w:line="360" w:before="0" w:after="0"/>
        <w:contextualSpacing/>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удосконалення тесту SMV;</w:t>
      </w:r>
    </w:p>
    <w:p>
      <w:pPr>
        <w:pStyle w:val="ListParagraph"/>
        <w:numPr>
          <w:ilvl w:val="0"/>
          <w:numId w:val="4"/>
        </w:numPr>
        <w:spacing w:lineRule="auto" w:line="360" w:before="0" w:after="0"/>
        <w:contextualSpacing/>
        <w:jc w:val="both"/>
        <w:rPr>
          <w:rFonts w:ascii="Times New Roman" w:hAnsi="Times New Roman" w:cs="Times New Roman"/>
          <w:sz w:val="28"/>
          <w:szCs w:val="28"/>
        </w:rPr>
      </w:pPr>
      <w:r>
        <w:rPr>
          <w:rFonts w:cs="Times New Roman" w:ascii="Times New Roman" w:hAnsi="Times New Roman"/>
          <w:sz w:val="28"/>
          <w:szCs w:val="28"/>
        </w:rPr>
        <w:t>продовження терміну зберігання продукції;</w:t>
      </w:r>
    </w:p>
    <w:p>
      <w:pPr>
        <w:pStyle w:val="ListParagraph"/>
        <w:numPr>
          <w:ilvl w:val="0"/>
          <w:numId w:val="4"/>
        </w:numPr>
        <w:spacing w:lineRule="auto" w:line="360" w:before="0" w:after="0"/>
        <w:contextualSpacing/>
        <w:jc w:val="both"/>
        <w:rPr>
          <w:rFonts w:ascii="Times New Roman" w:hAnsi="Times New Roman" w:cs="Times New Roman"/>
          <w:sz w:val="28"/>
          <w:szCs w:val="28"/>
        </w:rPr>
      </w:pPr>
      <w:r>
        <w:rPr>
          <w:rFonts w:cs="Times New Roman" w:ascii="Times New Roman" w:hAnsi="Times New Roman"/>
          <w:sz w:val="28"/>
          <w:szCs w:val="28"/>
        </w:rPr>
        <w:t>надає виробам певні функціональні властивості.</w:t>
      </w:r>
    </w:p>
    <w:p>
      <w:pPr>
        <w:pStyle w:val="Normal"/>
        <w:spacing w:lineRule="auto" w:line="360" w:before="0" w:after="0"/>
        <w:jc w:val="both"/>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36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Залежно від призначення та принципу дії харчових добавок, що використовуються в хлібопекарській випічці, їх можна згрупувати в кілька груп: добавки окисної дії, відновлюючі, AF, поверхнево-активні речовини, структурні речовини, органічні кислоти, мінеральні солі, ароматизатори, підсолоджувачі, консерванти, консерванти, комплексні покращувачі [1, </w:t>
      </w:r>
      <w:r>
        <w:rPr>
          <w:rFonts w:cs="Times New Roman" w:ascii="Times New Roman" w:hAnsi="Times New Roman"/>
          <w:sz w:val="28"/>
          <w:szCs w:val="28"/>
          <w:lang w:val="en-US"/>
        </w:rPr>
        <w:t>c</w:t>
      </w:r>
      <w:r>
        <w:rPr>
          <w:rFonts w:cs="Times New Roman" w:ascii="Times New Roman" w:hAnsi="Times New Roman"/>
          <w:sz w:val="28"/>
          <w:szCs w:val="28"/>
        </w:rPr>
        <w:t>.24].</w:t>
      </w:r>
    </w:p>
    <w:p>
      <w:pPr>
        <w:pStyle w:val="Normal"/>
        <w:spacing w:lineRule="auto" w:line="360" w:before="0" w:after="0"/>
        <w:ind w:firstLine="709"/>
        <w:jc w:val="both"/>
        <w:rPr>
          <w:rFonts w:ascii="Times New Roman" w:hAnsi="Times New Roman" w:cs="Times New Roman"/>
          <w:sz w:val="28"/>
          <w:szCs w:val="28"/>
        </w:rPr>
      </w:pPr>
      <w:r>
        <w:rPr>
          <w:rFonts w:cs="Times New Roman" w:ascii="Times New Roman" w:hAnsi="Times New Roman"/>
          <w:sz w:val="28"/>
          <w:szCs w:val="28"/>
        </w:rPr>
        <w:t>В Україні використання добавок для регулювання хлібопекарських властивостей борошна, мабуть, має першорядне значення.</w:t>
      </w:r>
    </w:p>
    <w:p>
      <w:pPr>
        <w:pStyle w:val="Normal"/>
        <w:spacing w:lineRule="auto" w:line="360" w:before="0" w:after="0"/>
        <w:ind w:firstLine="709"/>
        <w:jc w:val="both"/>
        <w:rPr>
          <w:rFonts w:ascii="Times New Roman" w:hAnsi="Times New Roman" w:cs="Times New Roman"/>
          <w:sz w:val="28"/>
          <w:szCs w:val="28"/>
        </w:rPr>
      </w:pPr>
      <w:r>
        <w:rPr>
          <w:rFonts w:cs="Times New Roman" w:ascii="Times New Roman" w:hAnsi="Times New Roman"/>
          <w:sz w:val="28"/>
          <w:szCs w:val="28"/>
        </w:rPr>
        <w:t>Технологічні заходи, що застосовуються при обробці борошна з низькими хлібопекарськими властивостями, такі як зниження вологості напівфабрикатів, зміна кислотного та температурного режиму тощо, здебільшого призводять до зниження виходу хліба, тобто до прямих втрат.</w:t>
      </w:r>
    </w:p>
    <w:p>
      <w:pPr>
        <w:pStyle w:val="Normal"/>
        <w:spacing w:lineRule="auto" w:line="360" w:before="0" w:after="0"/>
        <w:ind w:firstLine="709"/>
        <w:jc w:val="both"/>
        <w:rPr>
          <w:rFonts w:ascii="Times New Roman" w:hAnsi="Times New Roman" w:cs="Times New Roman"/>
          <w:sz w:val="28"/>
          <w:szCs w:val="28"/>
          <w:lang w:val="ru-RU"/>
        </w:rPr>
      </w:pPr>
      <w:r>
        <w:rPr>
          <w:rFonts w:cs="Times New Roman" w:ascii="Times New Roman" w:hAnsi="Times New Roman"/>
          <w:sz w:val="28"/>
          <w:szCs w:val="28"/>
        </w:rPr>
        <w:t>Використання добавок ефективніше. При обробці борошна з низьким вмістом клейковини рекомендується використовувати окислювальні добавки. У світовій практиці використовуються йодат калію, персульфат амонію, аскорбінова кислота. В умовах України доступна для використання аскорбінова кислота Е-300. Його наявність у хлібі відповідає вимогам гігієни харчування. Як відновник, він окислюється до дегідроаскорбінової кислоти, яка діє як окисник, за своєю хімічною природою в аналізі під дією ферменту аскорбатоксидази, до якої 0,006-0,01 мас. % борошно</w:t>
      </w:r>
      <w:r>
        <w:rPr>
          <w:rFonts w:cs="Times New Roman" w:ascii="Times New Roman" w:hAnsi="Times New Roman"/>
          <w:sz w:val="28"/>
          <w:szCs w:val="28"/>
          <w:lang w:val="ru-RU"/>
        </w:rPr>
        <w:t xml:space="preserve"> [15, </w:t>
      </w:r>
      <w:r>
        <w:rPr>
          <w:rFonts w:cs="Times New Roman" w:ascii="Times New Roman" w:hAnsi="Times New Roman"/>
          <w:sz w:val="28"/>
          <w:szCs w:val="28"/>
          <w:lang w:val="en-US"/>
        </w:rPr>
        <w:t>c</w:t>
      </w:r>
      <w:r>
        <w:rPr>
          <w:rFonts w:cs="Times New Roman" w:ascii="Times New Roman" w:hAnsi="Times New Roman"/>
          <w:sz w:val="28"/>
          <w:szCs w:val="28"/>
          <w:lang w:val="ru-RU"/>
        </w:rPr>
        <w:t>.112].</w:t>
      </w:r>
    </w:p>
    <w:p>
      <w:pPr>
        <w:pStyle w:val="Normal"/>
        <w:spacing w:lineRule="auto" w:line="360" w:before="0" w:after="0"/>
        <w:ind w:firstLine="709"/>
        <w:jc w:val="both"/>
        <w:rPr>
          <w:rFonts w:ascii="Times New Roman" w:hAnsi="Times New Roman" w:cs="Times New Roman"/>
          <w:sz w:val="28"/>
          <w:szCs w:val="28"/>
        </w:rPr>
      </w:pPr>
      <w:r>
        <w:rPr>
          <w:rFonts w:cs="Times New Roman" w:ascii="Times New Roman" w:hAnsi="Times New Roman"/>
          <w:sz w:val="28"/>
          <w:szCs w:val="28"/>
        </w:rPr>
        <w:t>Хімія взаємодії окислювачів з досліджуваними компонентами повністю не розкрита. Вважається, що вони окиснюють сульфгідрильні групи білків, викликаючи скорочення білкової молекули. При цьому знижується активність ферментів, і активується глутатіон, посилюється глютен.</w:t>
      </w:r>
    </w:p>
    <w:p>
      <w:pPr>
        <w:pStyle w:val="Normal"/>
        <w:spacing w:lineRule="auto" w:line="360" w:before="0" w:after="0"/>
        <w:ind w:firstLine="709"/>
        <w:jc w:val="both"/>
        <w:rPr>
          <w:rFonts w:ascii="Times New Roman" w:hAnsi="Times New Roman" w:cs="Times New Roman"/>
          <w:sz w:val="28"/>
          <w:szCs w:val="28"/>
        </w:rPr>
      </w:pPr>
      <w:r>
        <w:rPr>
          <w:rFonts w:cs="Times New Roman" w:ascii="Times New Roman" w:hAnsi="Times New Roman"/>
          <w:sz w:val="28"/>
          <w:szCs w:val="28"/>
        </w:rPr>
        <w:t>Зміцнюючи глютен, окислювачі підвищують його здатність до гідратації. Це призводить до підвищення водопоглинання в тесті.</w:t>
      </w:r>
    </w:p>
    <w:p>
      <w:pPr>
        <w:pStyle w:val="Normal"/>
        <w:spacing w:lineRule="auto" w:line="360" w:before="0" w:after="0"/>
        <w:ind w:firstLine="709"/>
        <w:jc w:val="both"/>
        <w:rPr>
          <w:rFonts w:ascii="Times New Roman" w:hAnsi="Times New Roman" w:cs="Times New Roman"/>
          <w:sz w:val="28"/>
          <w:szCs w:val="28"/>
        </w:rPr>
      </w:pPr>
      <w:r>
        <w:rPr>
          <w:rFonts w:cs="Times New Roman" w:ascii="Times New Roman" w:hAnsi="Times New Roman"/>
          <w:sz w:val="28"/>
          <w:szCs w:val="28"/>
        </w:rPr>
        <w:t>Окисні процеси в тесті також викликані додаванням ферментного препарату глюкооксидази. Цей AF каталізує окислення глюкози. Кінцевими продуктами цього процесу є глюконова кислота і перекис водню, які є окисниками.</w:t>
      </w:r>
    </w:p>
    <w:p>
      <w:pPr>
        <w:pStyle w:val="Normal"/>
        <w:spacing w:lineRule="auto" w:line="360" w:before="0" w:after="0"/>
        <w:ind w:firstLine="709"/>
        <w:jc w:val="both"/>
        <w:rPr>
          <w:rFonts w:ascii="Times New Roman" w:hAnsi="Times New Roman" w:cs="Times New Roman"/>
          <w:sz w:val="28"/>
          <w:szCs w:val="28"/>
          <w:lang w:val="ru-RU"/>
        </w:rPr>
      </w:pPr>
      <w:r>
        <w:rPr>
          <w:rFonts w:cs="Times New Roman" w:ascii="Times New Roman" w:hAnsi="Times New Roman"/>
          <w:sz w:val="28"/>
          <w:szCs w:val="28"/>
        </w:rPr>
        <w:t>Глюкооксидаза є синергістом аскорбінової кислоти, тому її рекомендують використовувати в суміші: аскорбінова кислота 0,006-0,01, глюзим 0,006-0,015. При обробці борошна IDC 100-124 ці добавки зменшують розтяжність клейковини на 4-8 див</w:t>
      </w:r>
      <w:r>
        <w:rPr>
          <w:rFonts w:cs="Times New Roman" w:ascii="Times New Roman" w:hAnsi="Times New Roman"/>
          <w:sz w:val="28"/>
          <w:szCs w:val="28"/>
          <w:lang w:val="ru-RU"/>
        </w:rPr>
        <w:t xml:space="preserve"> [7, </w:t>
      </w:r>
      <w:r>
        <w:rPr>
          <w:rFonts w:cs="Times New Roman" w:ascii="Times New Roman" w:hAnsi="Times New Roman"/>
          <w:sz w:val="28"/>
          <w:szCs w:val="28"/>
          <w:lang w:val="en-US"/>
        </w:rPr>
        <w:t>c</w:t>
      </w:r>
      <w:r>
        <w:rPr>
          <w:rFonts w:cs="Times New Roman" w:ascii="Times New Roman" w:hAnsi="Times New Roman"/>
          <w:sz w:val="28"/>
          <w:szCs w:val="28"/>
          <w:lang w:val="ru-RU"/>
        </w:rPr>
        <w:t>.75].</w:t>
      </w:r>
    </w:p>
    <w:p>
      <w:pPr>
        <w:pStyle w:val="Normal"/>
        <w:spacing w:lineRule="auto" w:line="360" w:before="0" w:after="0"/>
        <w:ind w:firstLine="709"/>
        <w:jc w:val="both"/>
        <w:rPr>
          <w:rFonts w:ascii="Times New Roman" w:hAnsi="Times New Roman" w:cs="Times New Roman"/>
          <w:sz w:val="28"/>
          <w:szCs w:val="28"/>
        </w:rPr>
      </w:pPr>
      <w:r>
        <w:rPr>
          <w:rFonts w:cs="Times New Roman" w:ascii="Times New Roman" w:hAnsi="Times New Roman"/>
          <w:sz w:val="28"/>
          <w:szCs w:val="28"/>
        </w:rPr>
        <w:t>При обробці борошна з коротко-зернистою клейковиною застосовують добавки, що підвищують набухання клейковини, підвищують її розтяжність, пластичність, що підвищує здатність утримувати гази тіста, збільшує об’єм хліба. При цьому ефективними добавками є тіосульфат натрію, L-цистеїн, поверхнево-активні речовини, АФ Неутраз - 0,0002-0,001, Фунгеміл-Супер - 0,010-0,015, Ліпопан - 0,001-0,003% від маси борошна.</w:t>
      </w:r>
    </w:p>
    <w:p>
      <w:pPr>
        <w:pStyle w:val="Normal"/>
        <w:spacing w:lineRule="auto" w:line="360" w:before="0" w:after="0"/>
        <w:ind w:firstLine="709"/>
        <w:jc w:val="both"/>
        <w:rPr>
          <w:rFonts w:ascii="Times New Roman" w:hAnsi="Times New Roman" w:cs="Times New Roman"/>
          <w:sz w:val="28"/>
          <w:szCs w:val="28"/>
        </w:rPr>
      </w:pPr>
      <w:r>
        <w:rPr>
          <w:rFonts w:cs="Times New Roman" w:ascii="Times New Roman" w:hAnsi="Times New Roman"/>
          <w:sz w:val="28"/>
          <w:szCs w:val="28"/>
        </w:rPr>
        <w:t>Фунгеміл-Супер поєднує амілолітичну та пентозаназну активність. Від модифікує пентозани, покращує водо</w:t>
      </w:r>
      <w:r>
        <w:rPr>
          <w:rFonts w:cs="Times New Roman" w:ascii="Times New Roman" w:hAnsi="Times New Roman"/>
          <w:sz w:val="28"/>
          <w:szCs w:val="28"/>
          <w:lang w:val="ru-RU"/>
        </w:rPr>
        <w:t>-</w:t>
      </w:r>
      <w:r>
        <w:rPr>
          <w:rFonts w:cs="Times New Roman" w:ascii="Times New Roman" w:hAnsi="Times New Roman"/>
          <w:sz w:val="28"/>
          <w:szCs w:val="28"/>
        </w:rPr>
        <w:t xml:space="preserve">поглинаючу здатність борошна та еластичність клейковини. </w:t>
      </w:r>
    </w:p>
    <w:p>
      <w:pPr>
        <w:pStyle w:val="Normal"/>
        <w:spacing w:lineRule="auto" w:line="360" w:before="0" w:after="0"/>
        <w:ind w:firstLine="709"/>
        <w:jc w:val="both"/>
        <w:rPr>
          <w:rFonts w:ascii="Times New Roman" w:hAnsi="Times New Roman" w:cs="Times New Roman"/>
          <w:sz w:val="28"/>
          <w:szCs w:val="28"/>
        </w:rPr>
      </w:pPr>
      <w:r>
        <w:rPr>
          <w:rFonts w:cs="Times New Roman" w:ascii="Times New Roman" w:hAnsi="Times New Roman"/>
          <w:sz w:val="28"/>
          <w:szCs w:val="28"/>
        </w:rPr>
        <w:t>FP Lipopan діє як поверхнево-активна речовина, зменшує липкість тіста, покращує SMV тесту. Дозування – 0,5-5 г на 100 кг.</w:t>
      </w:r>
    </w:p>
    <w:p>
      <w:pPr>
        <w:pStyle w:val="Normal"/>
        <w:spacing w:lineRule="auto" w:line="360" w:before="0" w:after="0"/>
        <w:ind w:firstLine="709"/>
        <w:jc w:val="both"/>
        <w:rPr>
          <w:rFonts w:ascii="Times New Roman" w:hAnsi="Times New Roman" w:cs="Times New Roman"/>
          <w:sz w:val="28"/>
          <w:szCs w:val="28"/>
        </w:rPr>
      </w:pPr>
      <w:r>
        <w:rPr>
          <w:rFonts w:cs="Times New Roman" w:ascii="Times New Roman" w:hAnsi="Times New Roman"/>
          <w:sz w:val="28"/>
          <w:szCs w:val="28"/>
        </w:rPr>
        <w:t>Поверхнево-активні речовини – це речовини, які можуть адсорбуватися на поверхні розділу і знижувати поверхневий натяг. Це моногліцериди жирних кислот і спиртів, ефіри моногліцеридів, фосфатиди, лецитин тощо.</w:t>
      </w:r>
    </w:p>
    <w:p>
      <w:pPr>
        <w:pStyle w:val="Normal"/>
        <w:spacing w:lineRule="auto" w:line="360" w:before="0" w:after="0"/>
        <w:ind w:firstLine="709"/>
        <w:jc w:val="both"/>
        <w:rPr>
          <w:rFonts w:ascii="Times New Roman" w:hAnsi="Times New Roman" w:cs="Times New Roman"/>
          <w:sz w:val="28"/>
          <w:szCs w:val="28"/>
        </w:rPr>
      </w:pPr>
      <w:r>
        <w:rPr>
          <w:rFonts w:cs="Times New Roman" w:ascii="Times New Roman" w:hAnsi="Times New Roman"/>
          <w:sz w:val="28"/>
          <w:szCs w:val="28"/>
        </w:rPr>
        <w:t>У тесті утворюються комплексні комплексні сполуки з біополімерами борошна, що призводить до покращення його СМВ. Основним заходом, що визначає належну якість хліба, є регулювання тіста СМВ відповідно до міцності борошна. Модифікований крохмаль, пектин, еламін, альгінати, мікробні полісахариди, метил та інші добавки з підвищеним водопоглинанням</w:t>
      </w:r>
      <w:r>
        <w:rPr/>
        <w:t xml:space="preserve"> </w:t>
      </w:r>
      <w:r>
        <w:rPr>
          <w:rFonts w:cs="Times New Roman" w:ascii="Times New Roman" w:hAnsi="Times New Roman"/>
          <w:sz w:val="28"/>
          <w:szCs w:val="28"/>
        </w:rPr>
        <w:t>у здібностях. За міжнародною класифікацією добавок ці речовини відносять до «загусників» [22].</w:t>
      </w:r>
    </w:p>
    <w:p>
      <w:pPr>
        <w:pStyle w:val="Normal"/>
        <w:spacing w:lineRule="auto" w:line="360" w:before="0" w:after="0"/>
        <w:ind w:firstLine="709"/>
        <w:jc w:val="both"/>
        <w:rPr>
          <w:rFonts w:ascii="Times New Roman" w:hAnsi="Times New Roman" w:cs="Times New Roman"/>
          <w:sz w:val="28"/>
          <w:szCs w:val="28"/>
        </w:rPr>
      </w:pPr>
      <w:r>
        <w:rPr>
          <w:rFonts w:cs="Times New Roman" w:ascii="Times New Roman" w:hAnsi="Times New Roman"/>
          <w:sz w:val="28"/>
          <w:szCs w:val="28"/>
        </w:rPr>
        <w:t>Окислені або набухаючі модифіковані крохмалі в основному використовуються в випічці для поліпшення SMV тіста.</w:t>
      </w:r>
    </w:p>
    <w:p>
      <w:pPr>
        <w:pStyle w:val="Normal"/>
        <w:spacing w:lineRule="auto" w:line="360" w:before="0" w:after="0"/>
        <w:ind w:firstLine="709"/>
        <w:jc w:val="both"/>
        <w:rPr>
          <w:rFonts w:ascii="Times New Roman" w:hAnsi="Times New Roman" w:cs="Times New Roman"/>
          <w:sz w:val="28"/>
          <w:szCs w:val="28"/>
        </w:rPr>
      </w:pPr>
      <w:r>
        <w:rPr>
          <w:rFonts w:cs="Times New Roman" w:ascii="Times New Roman" w:hAnsi="Times New Roman"/>
          <w:sz w:val="28"/>
          <w:szCs w:val="28"/>
        </w:rPr>
        <w:t>Модифіковані крохмалі підвищують гідрофільні властивості тіста, зміцнюють клейковину, інтенсифікують окислювально-відновні процеси. При обробці борошна з високою автолітичною активністю стан панірувальних сухарів покращується, а хліб довше зберігає свіжість.</w:t>
      </w:r>
    </w:p>
    <w:p>
      <w:pPr>
        <w:pStyle w:val="Normal"/>
        <w:spacing w:lineRule="auto" w:line="360" w:before="0" w:after="0"/>
        <w:ind w:firstLine="709"/>
        <w:jc w:val="both"/>
        <w:rPr>
          <w:rFonts w:ascii="Times New Roman" w:hAnsi="Times New Roman" w:cs="Times New Roman"/>
          <w:sz w:val="28"/>
          <w:szCs w:val="28"/>
          <w:lang w:val="ru-RU"/>
        </w:rPr>
      </w:pPr>
      <w:r>
        <w:rPr>
          <w:rFonts w:cs="Times New Roman" w:ascii="Times New Roman" w:hAnsi="Times New Roman"/>
          <w:sz w:val="28"/>
          <w:szCs w:val="28"/>
        </w:rPr>
        <w:t>Пектинові речовини (Е 440) мають такі важливі властивості в технології хліба, як розчинність, набухання, в’язкість. Завдяки цим властивостям їх додавання в тісто покращує його здатність вбирати воду та еластичність, збільшує об’єм і стійкість форми хліба. Пектин покращує якість хліба в дозі 0,5-2,0% до маси борошна</w:t>
      </w:r>
      <w:r>
        <w:rPr>
          <w:rFonts w:cs="Times New Roman" w:ascii="Times New Roman" w:hAnsi="Times New Roman"/>
          <w:sz w:val="28"/>
          <w:szCs w:val="28"/>
          <w:lang w:val="ru-RU"/>
        </w:rPr>
        <w:t xml:space="preserve"> [21].</w:t>
      </w:r>
    </w:p>
    <w:p>
      <w:pPr>
        <w:pStyle w:val="Normal"/>
        <w:spacing w:lineRule="auto" w:line="360" w:before="0" w:after="0"/>
        <w:ind w:firstLine="709"/>
        <w:jc w:val="both"/>
        <w:rPr>
          <w:rFonts w:ascii="Times New Roman" w:hAnsi="Times New Roman" w:cs="Times New Roman"/>
          <w:sz w:val="28"/>
          <w:szCs w:val="28"/>
        </w:rPr>
      </w:pPr>
      <w:r>
        <w:rPr>
          <w:rFonts w:cs="Times New Roman" w:ascii="Times New Roman" w:hAnsi="Times New Roman"/>
          <w:sz w:val="28"/>
          <w:szCs w:val="28"/>
        </w:rPr>
        <w:t>Альгінати Ma і Ca, еламін є продуктами водоростей. Ці добавки є гідроколоїдами, тому значно підвищують еластичність і стійкість тіста. Дозуємо їх у кількості 1-3% від маси борошна.</w:t>
      </w:r>
    </w:p>
    <w:p>
      <w:pPr>
        <w:pStyle w:val="Normal"/>
        <w:spacing w:lineRule="auto" w:line="360" w:before="0" w:after="0"/>
        <w:ind w:firstLine="709"/>
        <w:jc w:val="both"/>
        <w:rPr>
          <w:rFonts w:ascii="Times New Roman" w:hAnsi="Times New Roman" w:cs="Times New Roman"/>
          <w:sz w:val="28"/>
          <w:szCs w:val="28"/>
        </w:rPr>
      </w:pPr>
      <w:r>
        <w:rPr>
          <w:rFonts w:cs="Times New Roman" w:ascii="Times New Roman" w:hAnsi="Times New Roman"/>
          <w:sz w:val="28"/>
          <w:szCs w:val="28"/>
        </w:rPr>
        <w:t>Мікробні полісахариди, представлені ксантаном, поліміксаном, етаполаном, взаємодіють з компонентами тесту, утворюючи білково-полісахаридні комплекси з білками. Значно покращують СМВ тісто з борошна з низьким вмістом клейковини, їх додають у кількості 0,2-0,5% від маси борошна.</w:t>
      </w:r>
    </w:p>
    <w:p>
      <w:pPr>
        <w:pStyle w:val="Normal"/>
        <w:spacing w:lineRule="auto" w:line="360" w:before="0" w:after="0"/>
        <w:ind w:firstLine="709"/>
        <w:jc w:val="both"/>
        <w:rPr>
          <w:rFonts w:ascii="Times New Roman" w:hAnsi="Times New Roman" w:cs="Times New Roman"/>
          <w:sz w:val="28"/>
          <w:szCs w:val="28"/>
        </w:rPr>
      </w:pPr>
      <w:r>
        <w:rPr>
          <w:rFonts w:cs="Times New Roman" w:ascii="Times New Roman" w:hAnsi="Times New Roman"/>
          <w:sz w:val="28"/>
          <w:szCs w:val="28"/>
        </w:rPr>
        <w:t>Метилцелюлоза і карбоксиметилцелюлоза мають схожі властивості і позитивно впливають на якість хліба. Їх дозують у кількості 0,3-0,5% від маси борошна.</w:t>
      </w:r>
    </w:p>
    <w:p>
      <w:pPr>
        <w:pStyle w:val="Normal"/>
        <w:spacing w:lineRule="auto" w:line="36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Важливою проблемою хлібопекарської промисловості є застигання хліба. Ефективною добавкою, що подовжує термін зберігання хліба, є ФП Новаміл, який гідролізує крохмаль з утворенням певної кількості мальтози та декстринів різної молекулярної маси, які активно зв’язують вологу і таким чином уповільнюють ретроградацію крохмалю, викликаючи згортання. Дозування новойлу - 20-40 г на 100 кг борошна [19, </w:t>
      </w:r>
      <w:r>
        <w:rPr>
          <w:rFonts w:cs="Times New Roman" w:ascii="Times New Roman" w:hAnsi="Times New Roman"/>
          <w:sz w:val="28"/>
          <w:szCs w:val="28"/>
          <w:lang w:val="en-US"/>
        </w:rPr>
        <w:t>c</w:t>
      </w:r>
      <w:r>
        <w:rPr>
          <w:rFonts w:cs="Times New Roman" w:ascii="Times New Roman" w:hAnsi="Times New Roman"/>
          <w:sz w:val="28"/>
          <w:szCs w:val="28"/>
        </w:rPr>
        <w:t>.45].</w:t>
      </w:r>
    </w:p>
    <w:p>
      <w:pPr>
        <w:pStyle w:val="Normal"/>
        <w:spacing w:lineRule="auto" w:line="360" w:before="0" w:after="0"/>
        <w:ind w:firstLine="709"/>
        <w:jc w:val="both"/>
        <w:rPr>
          <w:rFonts w:ascii="Times New Roman" w:hAnsi="Times New Roman" w:cs="Times New Roman"/>
          <w:sz w:val="28"/>
          <w:szCs w:val="28"/>
        </w:rPr>
      </w:pPr>
      <w:r>
        <w:rPr>
          <w:rFonts w:cs="Times New Roman" w:ascii="Times New Roman" w:hAnsi="Times New Roman"/>
          <w:sz w:val="28"/>
          <w:szCs w:val="28"/>
        </w:rPr>
        <w:t>Група добавок, до якої входять органічні кислоти, впливає на титровану кислотність і рН тест-систем, їх можна розглядати як інтенсифікатори технологічного процесу, речовини, що перешкоджають розвитку хвороби картоплі в хлібі. В основному це лимонна, молочна, оцтова кислоти. Їх дозують від 0,1 до 0,3% від маси борошна. Ці кислоти входять до складу деяких комплексних підкислювачів. NUHT, наприклад, розробив «Ефективний» підкислювач, до складу якого входять молочна, оцтова кислота та солодовий екстракт. Виробляється Київським заводом солодових екстрактів.</w:t>
      </w:r>
    </w:p>
    <w:p>
      <w:pPr>
        <w:pStyle w:val="Normal"/>
        <w:spacing w:lineRule="auto" w:line="360" w:before="0" w:after="0"/>
        <w:ind w:firstLine="709"/>
        <w:jc w:val="both"/>
        <w:rPr>
          <w:rFonts w:ascii="Times New Roman" w:hAnsi="Times New Roman" w:cs="Times New Roman"/>
          <w:sz w:val="28"/>
          <w:szCs w:val="28"/>
        </w:rPr>
      </w:pPr>
      <w:r>
        <w:rPr>
          <w:rFonts w:cs="Times New Roman" w:ascii="Times New Roman" w:hAnsi="Times New Roman"/>
          <w:sz w:val="28"/>
          <w:szCs w:val="28"/>
        </w:rPr>
        <w:t>Для поліпшення живлення дріжджів під час активації використовується група добавок, до складу яких входять мінеральні солі. Це амонійні і фосфатні солі, які є джерелом азоту і фосфору.</w:t>
      </w:r>
    </w:p>
    <w:p>
      <w:pPr>
        <w:pStyle w:val="Normal"/>
        <w:spacing w:lineRule="auto" w:line="36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Такі солі, як пропіонати, ацетати калію та кальцію, використовуються для запобігання хворобам картоплі та цвілі. Відомо, що ці солі пригнічують дію мікроорганізмів у тісті, що призводить до зменшення об’єму хліба [11, </w:t>
      </w:r>
      <w:r>
        <w:rPr>
          <w:rFonts w:cs="Times New Roman" w:ascii="Times New Roman" w:hAnsi="Times New Roman"/>
          <w:sz w:val="28"/>
          <w:szCs w:val="28"/>
          <w:lang w:val="en-US"/>
        </w:rPr>
        <w:t>c</w:t>
      </w:r>
      <w:r>
        <w:rPr>
          <w:rFonts w:cs="Times New Roman" w:ascii="Times New Roman" w:hAnsi="Times New Roman"/>
          <w:sz w:val="28"/>
          <w:szCs w:val="28"/>
        </w:rPr>
        <w:t>.24].</w:t>
      </w:r>
    </w:p>
    <w:p>
      <w:pPr>
        <w:pStyle w:val="Normal"/>
        <w:spacing w:lineRule="auto" w:line="360" w:before="0" w:after="0"/>
        <w:ind w:firstLine="709"/>
        <w:jc w:val="both"/>
        <w:rPr>
          <w:rFonts w:ascii="Times New Roman" w:hAnsi="Times New Roman" w:cs="Times New Roman"/>
          <w:sz w:val="28"/>
          <w:szCs w:val="28"/>
        </w:rPr>
      </w:pPr>
      <w:r>
        <w:rPr>
          <w:rFonts w:cs="Times New Roman" w:ascii="Times New Roman" w:hAnsi="Times New Roman"/>
          <w:sz w:val="28"/>
          <w:szCs w:val="28"/>
        </w:rPr>
        <w:t>Наше дослідження показало, що Фунгаміл-Супер слід використовувати для запобігання погіршення якості хліба при використанні ацетату кальцію.</w:t>
      </w:r>
    </w:p>
    <w:p>
      <w:pPr>
        <w:pStyle w:val="Normal"/>
        <w:spacing w:lineRule="auto" w:line="360" w:before="0" w:after="0"/>
        <w:ind w:firstLine="709"/>
        <w:jc w:val="both"/>
        <w:rPr>
          <w:rFonts w:ascii="Times New Roman" w:hAnsi="Times New Roman" w:cs="Times New Roman"/>
          <w:sz w:val="28"/>
          <w:szCs w:val="28"/>
        </w:rPr>
      </w:pPr>
      <w:r>
        <w:rPr>
          <w:rFonts w:cs="Times New Roman" w:ascii="Times New Roman" w:hAnsi="Times New Roman"/>
          <w:sz w:val="28"/>
          <w:szCs w:val="28"/>
        </w:rPr>
        <w:t>Пропіонова кислота і пропіонати Е 280-283 не мають абсолютно дозволеного статусу в Україні, в основному використовуються ацетати калію або кальцію.</w:t>
      </w:r>
    </w:p>
    <w:p>
      <w:pPr>
        <w:pStyle w:val="Normal"/>
        <w:spacing w:lineRule="auto" w:line="360" w:before="0" w:after="0"/>
        <w:ind w:firstLine="709"/>
        <w:jc w:val="both"/>
        <w:rPr>
          <w:rFonts w:ascii="Times New Roman" w:hAnsi="Times New Roman" w:cs="Times New Roman"/>
          <w:sz w:val="28"/>
          <w:szCs w:val="28"/>
        </w:rPr>
      </w:pPr>
      <w:r>
        <w:rPr>
          <w:rFonts w:cs="Times New Roman" w:ascii="Times New Roman" w:hAnsi="Times New Roman"/>
          <w:sz w:val="28"/>
          <w:szCs w:val="28"/>
        </w:rPr>
        <w:t>Для інтенсифікації технологічного процесу застосовують комплексні хлібопекарські покращувачі, до складу яких входять багатоцільові добавки, що містять у певному співвідношенні декілька компонентів різного принципу дії. До їх складу входять різні кількості АФ, окислювачі (аскорбінова кислота, перекис кальцію та ін.), відновники (1-цистеїн), гідроколоїди (модифікований крохмаль), поверхнево-активні речовини, органічні кислоти (лимонна, яблучна), мінеральні солі тощо [5].</w:t>
      </w:r>
    </w:p>
    <w:p>
      <w:pPr>
        <w:pStyle w:val="Normal"/>
        <w:spacing w:lineRule="auto" w:line="360" w:before="0" w:after="0"/>
        <w:ind w:firstLine="709"/>
        <w:jc w:val="both"/>
        <w:rPr>
          <w:rFonts w:ascii="Times New Roman" w:hAnsi="Times New Roman" w:cs="Times New Roman"/>
          <w:sz w:val="28"/>
          <w:szCs w:val="28"/>
        </w:rPr>
      </w:pPr>
      <w:r>
        <w:rPr>
          <w:rFonts w:cs="Times New Roman" w:ascii="Times New Roman" w:hAnsi="Times New Roman"/>
          <w:sz w:val="28"/>
          <w:szCs w:val="28"/>
        </w:rPr>
        <w:t>Комплексні покращувачі випускають у вигляді порошків або пасток. Їх дозують у кількості від 0,1 до 3% від маси борошна. Дозу визначають шляхом дослідного випікання.</w:t>
      </w:r>
    </w:p>
    <w:p>
      <w:pPr>
        <w:pStyle w:val="Normal"/>
        <w:spacing w:lineRule="auto" w:line="360" w:before="0" w:after="0"/>
        <w:ind w:firstLine="709"/>
        <w:jc w:val="both"/>
        <w:rPr>
          <w:rFonts w:ascii="Times New Roman" w:hAnsi="Times New Roman" w:cs="Times New Roman"/>
          <w:sz w:val="28"/>
          <w:szCs w:val="28"/>
        </w:rPr>
      </w:pPr>
      <w:r>
        <w:rPr>
          <w:rFonts w:cs="Times New Roman" w:ascii="Times New Roman" w:hAnsi="Times New Roman"/>
          <w:sz w:val="28"/>
          <w:szCs w:val="28"/>
        </w:rPr>
        <w:t>Нині іноземні компанії на українському ринку пропонують велику кількість удосконалень. Це Pakmal, Lesador, Irex і російські компанії.</w:t>
      </w:r>
    </w:p>
    <w:p>
      <w:pPr>
        <w:pStyle w:val="Normal"/>
        <w:spacing w:lineRule="auto" w:line="360" w:before="0" w:after="0"/>
        <w:ind w:firstLine="709"/>
        <w:jc w:val="both"/>
        <w:rPr>
          <w:rFonts w:ascii="Times New Roman" w:hAnsi="Times New Roman" w:cs="Times New Roman"/>
          <w:sz w:val="28"/>
          <w:szCs w:val="28"/>
        </w:rPr>
      </w:pPr>
      <w:r>
        <w:rPr>
          <w:rFonts w:cs="Times New Roman" w:ascii="Times New Roman" w:hAnsi="Times New Roman"/>
          <w:sz w:val="28"/>
          <w:szCs w:val="28"/>
        </w:rPr>
        <w:t>Комплексні підсилювачі бродіння – рекомендовано використовувати переважно у виробництві хлібобулочних та здобних виробів. При цьому смак і аромат продуктів забезпечують цукор, жир, що входять до їх рецептури.</w:t>
      </w:r>
    </w:p>
    <w:p>
      <w:pPr>
        <w:pStyle w:val="Normal"/>
        <w:spacing w:lineRule="auto" w:line="360" w:before="0" w:after="0"/>
        <w:ind w:firstLine="709"/>
        <w:jc w:val="both"/>
        <w:rPr>
          <w:rFonts w:ascii="Times New Roman" w:hAnsi="Times New Roman" w:cs="Times New Roman"/>
          <w:sz w:val="28"/>
          <w:szCs w:val="28"/>
        </w:rPr>
      </w:pPr>
      <w:r>
        <w:rPr>
          <w:rFonts w:cs="Times New Roman" w:ascii="Times New Roman" w:hAnsi="Times New Roman"/>
          <w:sz w:val="28"/>
          <w:szCs w:val="28"/>
        </w:rPr>
        <w:t>Хліб, виготовлений за прискореною технологією, має відсутність яскраво вираженого смаку та аромату, він швидко твердне через недостатньо глибокі біохімічні перетворення біополімерів у цьому тесті.</w:t>
      </w:r>
    </w:p>
    <w:p>
      <w:pPr>
        <w:pStyle w:val="Normal"/>
        <w:spacing w:lineRule="auto" w:line="360" w:before="0" w:after="0"/>
        <w:ind w:firstLine="709"/>
        <w:jc w:val="both"/>
        <w:rPr>
          <w:rFonts w:ascii="Times New Roman" w:hAnsi="Times New Roman" w:cs="Times New Roman"/>
          <w:sz w:val="28"/>
          <w:szCs w:val="28"/>
          <w:lang w:val="ru-RU"/>
        </w:rPr>
      </w:pPr>
      <w:r>
        <w:rPr>
          <w:rFonts w:cs="Times New Roman" w:ascii="Times New Roman" w:hAnsi="Times New Roman"/>
          <w:sz w:val="28"/>
          <w:szCs w:val="28"/>
        </w:rPr>
        <w:t>До групи добавок, що впливають на смак хліба, належать підсолоджувачі та цукро-замінники. Увага до речовин, що надають продуктам солодкого смаку, зумовлена ​​сучасними вимогами науки про харчування, необхідністю виробництва низькомолекулярних продуктів, а також харчових продуктів спеціального призначення, особливо - для діабетиків</w:t>
      </w:r>
      <w:r>
        <w:rPr>
          <w:rFonts w:cs="Times New Roman" w:ascii="Times New Roman" w:hAnsi="Times New Roman"/>
          <w:sz w:val="28"/>
          <w:szCs w:val="28"/>
          <w:lang w:val="ru-RU"/>
        </w:rPr>
        <w:t xml:space="preserve"> [7].</w:t>
      </w:r>
    </w:p>
    <w:p>
      <w:pPr>
        <w:pStyle w:val="Normal"/>
        <w:spacing w:lineRule="auto" w:line="360" w:before="0" w:after="0"/>
        <w:ind w:firstLine="709"/>
        <w:jc w:val="both"/>
        <w:rPr>
          <w:rFonts w:ascii="Times New Roman" w:hAnsi="Times New Roman" w:cs="Times New Roman"/>
          <w:sz w:val="28"/>
          <w:szCs w:val="28"/>
          <w:lang w:val="ru-RU"/>
        </w:rPr>
      </w:pPr>
      <w:r>
        <w:rPr>
          <w:rFonts w:cs="Times New Roman" w:ascii="Times New Roman" w:hAnsi="Times New Roman"/>
          <w:sz w:val="28"/>
          <w:szCs w:val="28"/>
        </w:rPr>
        <w:t>Підсолоджувачі не містять глюкози. Підсолоджувачі отримують із рослинної сировини та шляхом хімічного синтезу. Представниками природних підсолоджувачів є стевіозид глікозид, виділений з листя рослини стевії, гліцерин – гліцеринова кислота, отримана з коренів солодки</w:t>
      </w:r>
      <w:r>
        <w:rPr>
          <w:rFonts w:cs="Times New Roman" w:ascii="Times New Roman" w:hAnsi="Times New Roman"/>
          <w:sz w:val="28"/>
          <w:szCs w:val="28"/>
          <w:lang w:val="ru-RU"/>
        </w:rPr>
        <w:t xml:space="preserve"> [19].</w:t>
      </w:r>
    </w:p>
    <w:p>
      <w:pPr>
        <w:pStyle w:val="Normal"/>
        <w:spacing w:lineRule="auto" w:line="360" w:before="0" w:after="0"/>
        <w:ind w:firstLine="709"/>
        <w:jc w:val="both"/>
        <w:rPr>
          <w:rFonts w:ascii="Times New Roman" w:hAnsi="Times New Roman" w:cs="Times New Roman"/>
          <w:sz w:val="28"/>
          <w:szCs w:val="28"/>
        </w:rPr>
      </w:pPr>
      <w:r>
        <w:rPr>
          <w:rFonts w:cs="Times New Roman" w:ascii="Times New Roman" w:hAnsi="Times New Roman"/>
          <w:sz w:val="28"/>
          <w:szCs w:val="28"/>
        </w:rPr>
        <w:t>Представниками синтетичних підсолоджувачів є сахарин, ацесульфам К, отісон, аспартам. У зв’язку з тим, що жоден з підсолоджувачів не надає смаку натурального цукру, використовуються склади</w:t>
      </w:r>
      <w:r>
        <w:rPr/>
        <w:t xml:space="preserve"> </w:t>
      </w:r>
      <w:r>
        <w:rPr>
          <w:rFonts w:cs="Times New Roman" w:ascii="Times New Roman" w:hAnsi="Times New Roman"/>
          <w:sz w:val="28"/>
          <w:szCs w:val="28"/>
        </w:rPr>
        <w:t>окремих підсолоджувачів. Прикладом є підсолоджувач «Лайт» - дієтична солодкість (Росія), «Суслі» (Німеччина) та інші.</w:t>
      </w:r>
    </w:p>
    <w:p>
      <w:pPr>
        <w:pStyle w:val="Normal"/>
        <w:spacing w:lineRule="auto" w:line="360" w:before="0" w:after="0"/>
        <w:ind w:firstLine="709"/>
        <w:jc w:val="both"/>
        <w:rPr>
          <w:rFonts w:ascii="Times New Roman" w:hAnsi="Times New Roman" w:cs="Times New Roman"/>
          <w:sz w:val="28"/>
          <w:szCs w:val="28"/>
        </w:rPr>
      </w:pPr>
      <w:r>
        <w:rPr>
          <w:rFonts w:cs="Times New Roman" w:ascii="Times New Roman" w:hAnsi="Times New Roman"/>
          <w:sz w:val="28"/>
          <w:szCs w:val="28"/>
        </w:rPr>
        <w:t>Дозування підсолоджувачів розраховується на основі їх приблизних коефіцієнтів солодощі. Не допускається використання підсолоджувачів для економії цукру.</w:t>
      </w:r>
    </w:p>
    <w:p>
      <w:pPr>
        <w:pStyle w:val="Normal"/>
        <w:spacing w:lineRule="auto" w:line="360" w:before="0" w:after="0"/>
        <w:ind w:firstLine="709"/>
        <w:jc w:val="both"/>
        <w:rPr>
          <w:rFonts w:ascii="Times New Roman" w:hAnsi="Times New Roman" w:cs="Times New Roman"/>
          <w:sz w:val="28"/>
          <w:szCs w:val="28"/>
        </w:rPr>
      </w:pPr>
      <w:r>
        <w:rPr>
          <w:rFonts w:cs="Times New Roman" w:ascii="Times New Roman" w:hAnsi="Times New Roman"/>
          <w:sz w:val="28"/>
          <w:szCs w:val="28"/>
        </w:rPr>
        <w:t>Оскільки хлібні вироби є продуктами повсякденного споживання, необхідно надати їм оздоровчі якості. Сьогодні потрібні продукти, які мають імуномодулюючі, антиоксидантні, сорбційні властивості. Для цього хліб доцільно збагачувати амінокислотою лізином (виробництво Обухівського біохімічного заводу) – 0,25-1%.</w:t>
      </w:r>
    </w:p>
    <w:p>
      <w:pPr>
        <w:pStyle w:val="Normal"/>
        <w:spacing w:lineRule="auto" w:line="360" w:before="0" w:after="0"/>
        <w:ind w:firstLine="709"/>
        <w:jc w:val="both"/>
        <w:rPr>
          <w:rFonts w:ascii="Times New Roman" w:hAnsi="Times New Roman" w:cs="Times New Roman"/>
          <w:sz w:val="28"/>
          <w:szCs w:val="28"/>
        </w:rPr>
      </w:pPr>
      <w:r>
        <w:rPr>
          <w:rFonts w:cs="Times New Roman" w:ascii="Times New Roman" w:hAnsi="Times New Roman"/>
          <w:sz w:val="28"/>
          <w:szCs w:val="28"/>
        </w:rPr>
        <w:t>Введення целітину (до 2%) покращує обмін білків і ліпідів у людини.</w:t>
      </w:r>
    </w:p>
    <w:p>
      <w:pPr>
        <w:pStyle w:val="Normal"/>
        <w:spacing w:lineRule="auto" w:line="360" w:before="0" w:after="0"/>
        <w:ind w:firstLine="709"/>
        <w:jc w:val="both"/>
        <w:rPr>
          <w:rFonts w:ascii="Times New Roman" w:hAnsi="Times New Roman" w:cs="Times New Roman"/>
          <w:sz w:val="28"/>
          <w:szCs w:val="28"/>
        </w:rPr>
      </w:pPr>
      <w:r>
        <w:rPr>
          <w:rFonts w:cs="Times New Roman" w:ascii="Times New Roman" w:hAnsi="Times New Roman"/>
          <w:sz w:val="28"/>
          <w:szCs w:val="28"/>
        </w:rPr>
        <w:t>Заслуговує на увагу йодування хлібних виробів. Дефіцит йоду призводить до втрати інтелекту. Для цілей йодування відомо використання йодату та йодиду (KJO 3), йодованої солі, але йод у цих сполуках нестабільний. Його сполуки краще вживати з білками. Це препарати вітайод, йод щитовидної залози (Боровськ, Калузька область), йодказеїн, а також йодовані дріжджі.</w:t>
      </w:r>
    </w:p>
    <w:p>
      <w:pPr>
        <w:pStyle w:val="Normal"/>
        <w:spacing w:lineRule="auto" w:line="360" w:before="0" w:after="0"/>
        <w:ind w:firstLine="709"/>
        <w:jc w:val="both"/>
        <w:rPr>
          <w:rFonts w:ascii="Times New Roman" w:hAnsi="Times New Roman" w:cs="Times New Roman"/>
          <w:sz w:val="28"/>
          <w:szCs w:val="28"/>
          <w:lang w:val="ru-RU"/>
        </w:rPr>
      </w:pPr>
      <w:r>
        <w:rPr>
          <w:rFonts w:cs="Times New Roman" w:ascii="Times New Roman" w:hAnsi="Times New Roman"/>
          <w:sz w:val="28"/>
          <w:szCs w:val="28"/>
        </w:rPr>
        <w:t>Останнім часом гігієністи звертають увагу на необхідність збагачення їжі селеном, фолієвою кислотою. НУХТ провів дослідження щодо використання гідроселеніту натрію, метіоніну селену, некоординованого та бобового солоду, капусти в розчині гідроселеніту натрію для збагачення хліба селеном. Їх доза становить від 4 до 20 мг на 100 кг борошна. У таких кількостях ці добавки не впливають на органолептичні властивості виробів і можуть бути використані у виробництві різних груп хлібобулочних виробів</w:t>
      </w:r>
      <w:r>
        <w:rPr>
          <w:rFonts w:cs="Times New Roman" w:ascii="Times New Roman" w:hAnsi="Times New Roman"/>
          <w:sz w:val="28"/>
          <w:szCs w:val="28"/>
          <w:lang w:val="ru-RU"/>
        </w:rPr>
        <w:t xml:space="preserve"> [10, </w:t>
      </w:r>
      <w:r>
        <w:rPr>
          <w:rFonts w:cs="Times New Roman" w:ascii="Times New Roman" w:hAnsi="Times New Roman"/>
          <w:sz w:val="28"/>
          <w:szCs w:val="28"/>
          <w:lang w:val="en-US"/>
        </w:rPr>
        <w:t>c</w:t>
      </w:r>
      <w:r>
        <w:rPr>
          <w:rFonts w:cs="Times New Roman" w:ascii="Times New Roman" w:hAnsi="Times New Roman"/>
          <w:sz w:val="28"/>
          <w:szCs w:val="28"/>
          <w:lang w:val="ru-RU"/>
        </w:rPr>
        <w:t>.67].</w:t>
      </w:r>
    </w:p>
    <w:p>
      <w:pPr>
        <w:pStyle w:val="Normal"/>
        <w:spacing w:lineRule="auto" w:line="360" w:before="0" w:after="0"/>
        <w:ind w:firstLine="709"/>
        <w:jc w:val="both"/>
        <w:rPr>
          <w:rFonts w:ascii="Times New Roman" w:hAnsi="Times New Roman" w:cs="Times New Roman"/>
          <w:sz w:val="28"/>
          <w:szCs w:val="28"/>
        </w:rPr>
      </w:pPr>
      <w:r>
        <w:rPr>
          <w:rFonts w:cs="Times New Roman" w:ascii="Times New Roman" w:hAnsi="Times New Roman"/>
          <w:sz w:val="28"/>
          <w:szCs w:val="28"/>
        </w:rPr>
        <w:t>Крім харчових добавок, оздоровчі властивості хлібу може надати нетрадиційна сировина. Це соєві продукти, продукти із загартованих бобових (горох, квасоля), насіння соняшнику, льону, плодово-овочева пудра, водорості, солодові екстракти та інша сировина, що містить біологічно активні речовини.</w:t>
      </w:r>
    </w:p>
    <w:p>
      <w:pPr>
        <w:pStyle w:val="Normal"/>
        <w:spacing w:lineRule="auto" w:line="360" w:before="0" w:after="0"/>
        <w:ind w:firstLine="709"/>
        <w:jc w:val="both"/>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360" w:before="0" w:after="0"/>
        <w:jc w:val="center"/>
        <w:rPr>
          <w:rFonts w:ascii="Times New Roman" w:hAnsi="Times New Roman" w:cs="Times New Roman"/>
          <w:b/>
          <w:b/>
          <w:bCs/>
          <w:sz w:val="28"/>
          <w:szCs w:val="28"/>
        </w:rPr>
      </w:pPr>
      <w:r>
        <w:rPr>
          <w:rFonts w:cs="Times New Roman" w:ascii="Times New Roman" w:hAnsi="Times New Roman"/>
          <w:b/>
          <w:bCs/>
          <w:sz w:val="28"/>
          <w:szCs w:val="28"/>
        </w:rPr>
        <w:t>2.2 Вплив харчових добавок на організм людини</w:t>
      </w:r>
    </w:p>
    <w:p>
      <w:pPr>
        <w:pStyle w:val="Normal"/>
        <w:spacing w:lineRule="auto" w:line="360" w:before="0" w:after="0"/>
        <w:ind w:firstLine="720"/>
        <w:jc w:val="both"/>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360" w:before="0" w:after="0"/>
        <w:ind w:firstLine="720"/>
        <w:jc w:val="both"/>
        <w:rPr>
          <w:rFonts w:ascii="Times New Roman" w:hAnsi="Times New Roman" w:cs="Times New Roman"/>
          <w:sz w:val="28"/>
          <w:szCs w:val="28"/>
        </w:rPr>
      </w:pPr>
      <w:r>
        <w:rPr>
          <w:rFonts w:cs="Times New Roman" w:ascii="Times New Roman" w:hAnsi="Times New Roman"/>
          <w:sz w:val="28"/>
          <w:szCs w:val="28"/>
        </w:rPr>
        <w:t xml:space="preserve">Час від часу в ЗМІ з’являються повідомлення, що, наприклад, добавка E *** викликає рак, алергію або проблеми зі шлунком та інші неприємні наслідки. Однак слід розуміти, що вплив будь-якої хімічної речовини на організм людини залежить як від індивідуальних особливостей організму, так і від кількості речовини, цілком безпечними можна вважати інші добавки (молочна кислота, сахароза та інші). </w:t>
      </w:r>
    </w:p>
    <w:p>
      <w:pPr>
        <w:pStyle w:val="Normal"/>
        <w:spacing w:lineRule="auto" w:line="360" w:before="0" w:after="0"/>
        <w:ind w:firstLine="720"/>
        <w:jc w:val="both"/>
        <w:rPr>
          <w:rFonts w:ascii="Times New Roman" w:hAnsi="Times New Roman" w:cs="Times New Roman"/>
          <w:sz w:val="28"/>
          <w:szCs w:val="28"/>
        </w:rPr>
      </w:pPr>
      <w:r>
        <w:rPr>
          <w:rFonts w:cs="Times New Roman" w:ascii="Times New Roman" w:hAnsi="Times New Roman"/>
          <w:sz w:val="28"/>
          <w:szCs w:val="28"/>
        </w:rPr>
        <w:t>Однак слід розуміти, що спосіб синтезу тих чи інших добавок відрізняється від країни до країни, тому ступінь їх небезпеки може сильно відрізнятися. Наприклад, синтетична оцтова або лимонна кислота, отримані мікробіологічними методами, можуть мати домішки важких металів, вміст яких у різних країнах регламентується по-різному. Зрештою, як він розвивається аналітичні методи та поява нових токсикологічних даних можуть бути переглянуті національними нормативними актами щодо вмісту домішок у харчових добавках</w:t>
      </w:r>
      <w:r>
        <w:rPr>
          <w:rFonts w:cs="Times New Roman" w:ascii="Times New Roman" w:hAnsi="Times New Roman"/>
          <w:sz w:val="28"/>
          <w:szCs w:val="28"/>
          <w:lang w:val="ru-RU"/>
        </w:rPr>
        <w:t xml:space="preserve"> [12, </w:t>
      </w:r>
      <w:r>
        <w:rPr>
          <w:rFonts w:cs="Times New Roman" w:ascii="Times New Roman" w:hAnsi="Times New Roman"/>
          <w:sz w:val="28"/>
          <w:szCs w:val="28"/>
          <w:lang w:val="en-US"/>
        </w:rPr>
        <w:t>c</w:t>
      </w:r>
      <w:r>
        <w:rPr>
          <w:rFonts w:cs="Times New Roman" w:ascii="Times New Roman" w:hAnsi="Times New Roman"/>
          <w:sz w:val="28"/>
          <w:szCs w:val="28"/>
          <w:lang w:val="ru-RU"/>
        </w:rPr>
        <w:t>.514].</w:t>
      </w:r>
      <w:r>
        <w:rPr>
          <w:rFonts w:cs="Times New Roman" w:ascii="Times New Roman" w:hAnsi="Times New Roman"/>
          <w:sz w:val="28"/>
          <w:szCs w:val="28"/>
        </w:rPr>
        <w:t xml:space="preserve"> </w:t>
      </w:r>
    </w:p>
    <w:p>
      <w:pPr>
        <w:pStyle w:val="Normal"/>
        <w:spacing w:lineRule="auto" w:line="360" w:before="0" w:after="0"/>
        <w:ind w:firstLine="720"/>
        <w:jc w:val="both"/>
        <w:rPr>
          <w:rFonts w:ascii="Times New Roman" w:hAnsi="Times New Roman" w:cs="Times New Roman"/>
          <w:sz w:val="28"/>
          <w:szCs w:val="28"/>
        </w:rPr>
      </w:pPr>
      <w:r>
        <w:rPr>
          <w:rFonts w:cs="Times New Roman" w:ascii="Times New Roman" w:hAnsi="Times New Roman"/>
          <w:sz w:val="28"/>
          <w:szCs w:val="28"/>
        </w:rPr>
        <w:t>Крім того, нешкідливі для однієї людини добавки можуть згубно впливати на іншу, тому лікарі рекомендують, по можливості, захистити від БАДів дітям, людям похилого віку та алергікам.</w:t>
      </w:r>
    </w:p>
    <w:p>
      <w:pPr>
        <w:pStyle w:val="Normal"/>
        <w:spacing w:lineRule="auto" w:line="360" w:before="0" w:after="0"/>
        <w:ind w:firstLine="720"/>
        <w:jc w:val="both"/>
        <w:rPr>
          <w:rFonts w:ascii="Times New Roman" w:hAnsi="Times New Roman" w:cs="Times New Roman"/>
          <w:sz w:val="28"/>
          <w:szCs w:val="28"/>
        </w:rPr>
      </w:pPr>
      <w:r>
        <w:rPr>
          <w:rFonts w:cs="Times New Roman" w:ascii="Times New Roman" w:hAnsi="Times New Roman"/>
          <w:sz w:val="28"/>
          <w:szCs w:val="28"/>
        </w:rPr>
        <w:t xml:space="preserve">Найшкідливішими можна вважати добавки, консерванти і антиоксиданти, такі як антибіотики. Серед барвників багато шкідливих добавок, оскільки самі барвники переважно на 100% синтетичні. Консерванти перешкоджають біохімічним реакціям в організмі, тому в середовищі, де присутні такі препарати, життя неможливе, а бактерії гинуть. </w:t>
      </w:r>
    </w:p>
    <w:p>
      <w:pPr>
        <w:pStyle w:val="Normal"/>
        <w:spacing w:lineRule="auto" w:line="360" w:before="0" w:after="0"/>
        <w:ind w:firstLine="720"/>
        <w:jc w:val="both"/>
        <w:rPr>
          <w:rFonts w:ascii="Times New Roman" w:hAnsi="Times New Roman" w:cs="Times New Roman"/>
          <w:sz w:val="28"/>
          <w:szCs w:val="28"/>
          <w:lang w:val="ru-RU"/>
        </w:rPr>
      </w:pPr>
      <w:r>
        <w:rPr>
          <w:rFonts w:cs="Times New Roman" w:ascii="Times New Roman" w:hAnsi="Times New Roman"/>
          <w:sz w:val="28"/>
          <w:szCs w:val="28"/>
        </w:rPr>
        <w:t>Однак консервант призводить до тривалого зберігання продуктів. Людина складається з величезної кількості різних клітин і має велику масу. Тому, на відміну від одноклітинних організмів, вживання консервантів не є шкідливим (в деяких випадках ще й тому, що міститься в шлунку соляна кислота руйнує консервант), але якщо організм отримує велику дозу консервантів, то це завдає значної шкоди здоров’ю. Стабілізаторами здебільшого є речовини рослинного або тваринного походження, наприклад: Е 406 - Агар-агар (продукт, отриманий з морських водоростей і подібний за дією до желатину)</w:t>
      </w:r>
      <w:r>
        <w:rPr>
          <w:rFonts w:cs="Times New Roman" w:ascii="Times New Roman" w:hAnsi="Times New Roman"/>
          <w:sz w:val="28"/>
          <w:szCs w:val="28"/>
          <w:lang w:val="ru-RU"/>
        </w:rPr>
        <w:t xml:space="preserve">[5, </w:t>
      </w:r>
      <w:r>
        <w:rPr>
          <w:rFonts w:cs="Times New Roman" w:ascii="Times New Roman" w:hAnsi="Times New Roman"/>
          <w:sz w:val="28"/>
          <w:szCs w:val="28"/>
          <w:lang w:val="en-US"/>
        </w:rPr>
        <w:t>c</w:t>
      </w:r>
      <w:r>
        <w:rPr>
          <w:rFonts w:cs="Times New Roman" w:ascii="Times New Roman" w:hAnsi="Times New Roman"/>
          <w:sz w:val="28"/>
          <w:szCs w:val="28"/>
          <w:lang w:val="ru-RU"/>
        </w:rPr>
        <w:t>.56].</w:t>
      </w:r>
    </w:p>
    <w:p>
      <w:pPr>
        <w:pStyle w:val="Normal"/>
        <w:spacing w:lineRule="auto" w:line="360" w:before="0" w:after="0"/>
        <w:ind w:firstLine="720"/>
        <w:jc w:val="both"/>
        <w:rPr>
          <w:rFonts w:ascii="Times New Roman" w:hAnsi="Times New Roman" w:cs="Times New Roman"/>
          <w:sz w:val="28"/>
          <w:szCs w:val="28"/>
        </w:rPr>
      </w:pPr>
      <w:r>
        <w:rPr>
          <w:rFonts w:cs="Times New Roman" w:ascii="Times New Roman" w:hAnsi="Times New Roman"/>
          <w:sz w:val="28"/>
          <w:szCs w:val="28"/>
        </w:rPr>
        <w:t xml:space="preserve">Однак більшість стабілізаторів цієї речовини хоч і має природну основу, але хімічно «модифіковані». </w:t>
      </w:r>
    </w:p>
    <w:p>
      <w:pPr>
        <w:pStyle w:val="Normal"/>
        <w:spacing w:lineRule="auto" w:line="360" w:before="0" w:after="0"/>
        <w:ind w:firstLine="720"/>
        <w:jc w:val="both"/>
        <w:rPr>
          <w:rFonts w:ascii="Times New Roman" w:hAnsi="Times New Roman" w:cs="Times New Roman"/>
          <w:sz w:val="28"/>
          <w:szCs w:val="28"/>
        </w:rPr>
      </w:pPr>
      <w:r>
        <w:rPr>
          <w:rFonts w:cs="Times New Roman" w:ascii="Times New Roman" w:hAnsi="Times New Roman"/>
          <w:sz w:val="28"/>
          <w:szCs w:val="28"/>
        </w:rPr>
        <w:t>Емульгатори часто представлені такими мінералами, як: Е 500 – сода (гідрокарбонат натрію); Е 507 - соляна кислота; E 513 Сірчана кислота Деякі виробники не позначають інгредієнти літерою Е для маркетингових цілей, вони замінюють їх назвою добавки, яка для більшості незрозуміла. Наприклад, Е-950, на упаковці його газованих напоїв позначається як ацесульфам калію.</w:t>
      </w:r>
    </w:p>
    <w:p>
      <w:pPr>
        <w:pStyle w:val="Normal"/>
        <w:spacing w:lineRule="auto" w:line="360" w:before="0" w:after="0"/>
        <w:ind w:firstLine="720"/>
        <w:jc w:val="both"/>
        <w:rPr>
          <w:rFonts w:ascii="Times New Roman" w:hAnsi="Times New Roman" w:cs="Times New Roman"/>
          <w:sz w:val="28"/>
          <w:szCs w:val="28"/>
          <w:lang w:val="ru-RU"/>
        </w:rPr>
      </w:pPr>
      <w:r>
        <w:rPr>
          <w:rFonts w:cs="Times New Roman" w:ascii="Times New Roman" w:hAnsi="Times New Roman"/>
          <w:sz w:val="28"/>
          <w:szCs w:val="28"/>
        </w:rPr>
        <w:t>До його складу входить метиловий спирт, який пошкоджує серцево-судинну систему, і аспарагінова кислота, яка стимулює нервову систему і з часом може викликати звикання. У ковбасах зазвичай використовується безпечна доза Е-250 (нітриту натрію) не більше 1 грама на день. Хоча нітрити є, як правило, токсичною отрутою, навіть для ссавців (50% щурів гинуть при 180 міліграмах на кілограм ваги тіла), на практиці він не заборонений, оскільки «найменше зло»</w:t>
      </w:r>
      <w:r>
        <w:rPr>
          <w:rFonts w:cs="Times New Roman" w:ascii="Times New Roman" w:hAnsi="Times New Roman"/>
          <w:sz w:val="28"/>
          <w:szCs w:val="28"/>
          <w:lang w:val="ru-RU"/>
        </w:rPr>
        <w:t xml:space="preserve"> [4].</w:t>
      </w:r>
    </w:p>
    <w:p>
      <w:pPr>
        <w:pStyle w:val="Normal"/>
        <w:spacing w:lineRule="auto" w:line="360" w:before="0" w:after="0"/>
        <w:ind w:firstLine="720"/>
        <w:jc w:val="both"/>
        <w:rPr>
          <w:rFonts w:ascii="Times New Roman" w:hAnsi="Times New Roman" w:cs="Times New Roman"/>
          <w:sz w:val="28"/>
          <w:szCs w:val="28"/>
        </w:rPr>
      </w:pPr>
      <w:r>
        <w:rPr>
          <w:rFonts w:cs="Times New Roman" w:ascii="Times New Roman" w:hAnsi="Times New Roman"/>
          <w:sz w:val="28"/>
          <w:szCs w:val="28"/>
        </w:rPr>
        <w:t>Копчені ковбаси високих сортів мають більший вміст нітритів, ніж варені ковбаси – вважаються, що їх їдять у меншій кількості.</w:t>
      </w:r>
    </w:p>
    <w:p>
      <w:pPr>
        <w:pStyle w:val="Normal"/>
        <w:spacing w:lineRule="auto" w:line="360" w:before="0" w:after="0"/>
        <w:ind w:firstLine="720"/>
        <w:jc w:val="both"/>
        <w:rPr>
          <w:rFonts w:ascii="Times New Roman" w:hAnsi="Times New Roman" w:cs="Times New Roman"/>
          <w:sz w:val="28"/>
          <w:szCs w:val="28"/>
        </w:rPr>
      </w:pPr>
      <w:r>
        <w:rPr>
          <w:rFonts w:cs="Times New Roman" w:ascii="Times New Roman" w:hAnsi="Times New Roman"/>
          <w:sz w:val="28"/>
          <w:szCs w:val="28"/>
        </w:rPr>
        <w:t xml:space="preserve">Е-951-аспартам, замінник цукру. Національна асоціація безалкогольних напоїв (NSDA) протестувала, описуючи хімічну нестабільність аспартаму: коли аспартам нагрівається до 30 градусів Цельсія, аспартам у газованій воді розкладається на формальдегід, метанол і фенілаген. 92 задокументовані випадки отруєння аспартамом. </w:t>
      </w:r>
    </w:p>
    <w:p>
      <w:pPr>
        <w:pStyle w:val="Normal"/>
        <w:spacing w:lineRule="auto" w:line="360" w:before="0" w:after="0"/>
        <w:ind w:firstLine="720"/>
        <w:jc w:val="both"/>
        <w:rPr>
          <w:rFonts w:ascii="Times New Roman" w:hAnsi="Times New Roman" w:cs="Times New Roman"/>
          <w:sz w:val="28"/>
          <w:szCs w:val="28"/>
        </w:rPr>
      </w:pPr>
      <w:r>
        <w:rPr>
          <w:rFonts w:cs="Times New Roman" w:ascii="Times New Roman" w:hAnsi="Times New Roman"/>
          <w:sz w:val="28"/>
          <w:szCs w:val="28"/>
        </w:rPr>
        <w:t xml:space="preserve">Симптоми отруєння: втрата дотику, головні болі, втома, запаморочення, нудота, серцебиття, збільшення маси тіла, дратівливість, втрата пам’яті, тривога, нечіткість зору, висипання, епілептичні напади, втрата зору. Крім аспартаму, часто використовують підсолоджувач ацесульфам Е 950 і цикломат натрію Е 952. </w:t>
      </w:r>
    </w:p>
    <w:p>
      <w:pPr>
        <w:pStyle w:val="Normal"/>
        <w:spacing w:lineRule="auto" w:line="360" w:before="0" w:after="0"/>
        <w:ind w:firstLine="720"/>
        <w:jc w:val="both"/>
        <w:rPr>
          <w:rFonts w:ascii="Times New Roman" w:hAnsi="Times New Roman" w:cs="Times New Roman"/>
          <w:sz w:val="28"/>
          <w:szCs w:val="28"/>
          <w:lang w:val="ru-RU"/>
        </w:rPr>
      </w:pPr>
      <w:r>
        <w:rPr>
          <w:rFonts w:cs="Times New Roman" w:ascii="Times New Roman" w:hAnsi="Times New Roman"/>
          <w:sz w:val="28"/>
          <w:szCs w:val="28"/>
        </w:rPr>
        <w:t>Е 338 – ортофосфорна кислота, хімічна формула: H3PO4. Зовнішній вигляд – рідкий, безбарвний або з легким жовтим відтінком і легким запахом Легкозаймистий та вибухонебезпечний. Він подразнює очі і шкіру, може зв’язувати іони кальцію, вимивати його з кісток, що небезпечно для розвитку остеопорозу, при якому підвищується крихкість кісток. Харчова ортофосфорна кислота використовується у виробництві газованої води та для виробництва солі (порошків для приготування печива та крекерів)</w:t>
      </w:r>
      <w:r>
        <w:rPr>
          <w:rFonts w:cs="Times New Roman" w:ascii="Times New Roman" w:hAnsi="Times New Roman"/>
          <w:sz w:val="28"/>
          <w:szCs w:val="28"/>
          <w:lang w:val="ru-RU"/>
        </w:rPr>
        <w:t xml:space="preserve"> [7].</w:t>
      </w:r>
    </w:p>
    <w:p>
      <w:pPr>
        <w:pStyle w:val="Normal"/>
        <w:spacing w:lineRule="auto" w:line="360" w:before="0" w:after="0"/>
        <w:ind w:firstLine="720"/>
        <w:jc w:val="both"/>
        <w:rPr>
          <w:rFonts w:ascii="Times New Roman" w:hAnsi="Times New Roman" w:cs="Times New Roman"/>
          <w:sz w:val="28"/>
          <w:szCs w:val="28"/>
        </w:rPr>
      </w:pPr>
      <w:r>
        <w:rPr>
          <w:rFonts w:cs="Times New Roman" w:ascii="Times New Roman" w:hAnsi="Times New Roman"/>
          <w:sz w:val="28"/>
          <w:szCs w:val="28"/>
        </w:rPr>
        <w:t>12E-211 – Бензоат натрію, відхаркувальний, харчовий консервант у виробництві джемів, мармеладу, меланжу, шпротів, ікри сома, фруктових соків, напівфабрикатів. Бензойну кислоту (Е 210), бензоат натрію (Е 211) і бензоат калію (Е 212) вводять до деяких харчових продуктів як бактерицидні та протигрибкові засоби (джеми, фруктові соки, маринади).</w:t>
      </w:r>
    </w:p>
    <w:p>
      <w:pPr>
        <w:pStyle w:val="Normal"/>
        <w:spacing w:lineRule="auto" w:line="360" w:before="0" w:after="0"/>
        <w:ind w:firstLine="720"/>
        <w:jc w:val="both"/>
        <w:rPr>
          <w:rFonts w:ascii="Times New Roman" w:hAnsi="Times New Roman" w:cs="Times New Roman"/>
          <w:sz w:val="28"/>
          <w:szCs w:val="28"/>
        </w:rPr>
      </w:pPr>
      <w:r>
        <w:rPr>
          <w:rFonts w:cs="Times New Roman" w:ascii="Times New Roman" w:hAnsi="Times New Roman"/>
          <w:sz w:val="28"/>
          <w:szCs w:val="28"/>
        </w:rPr>
        <w:t xml:space="preserve">Вуглекислий газ є одним з основних компонентів газованих напоїв. </w:t>
      </w:r>
    </w:p>
    <w:p>
      <w:pPr>
        <w:pStyle w:val="Normal"/>
        <w:spacing w:lineRule="auto" w:line="360" w:before="0" w:after="0"/>
        <w:ind w:firstLine="720"/>
        <w:jc w:val="both"/>
        <w:rPr>
          <w:rFonts w:ascii="Times New Roman" w:hAnsi="Times New Roman" w:cs="Times New Roman"/>
          <w:sz w:val="28"/>
          <w:szCs w:val="28"/>
          <w:lang w:val="en-US"/>
        </w:rPr>
      </w:pPr>
      <w:r>
        <w:rPr>
          <w:rFonts w:cs="Times New Roman" w:ascii="Times New Roman" w:hAnsi="Times New Roman"/>
          <w:sz w:val="28"/>
          <w:szCs w:val="28"/>
        </w:rPr>
        <w:t>Сам по собі він не небезпечний, але тим, хто страждає шлунково-кишковими захворюваннями, слід бути обережними, оскільки вуглекислий газ може викликати розлад травлення або біль. Насправді при з’єднанні цього газу з водою утворюється вугільна кислота, яка подразнює слизові оболонки шлунка і кишечника. Ця кислота, однак, дуже нестійка і розщеплюється утворенням первинних продуктів: води і вуглекислого газу, що викликає накопичення останнього в кишечнику Е-150 – барвник цукровий барвник 4, отриманий «сульфітом амонію» технології. Цукор обробляють при певних температурах шляхом додавання хімічних реагентів – у цьому випадку додають сульфат амонію</w:t>
      </w:r>
      <w:r>
        <w:rPr>
          <w:rFonts w:cs="Times New Roman" w:ascii="Times New Roman" w:hAnsi="Times New Roman"/>
          <w:sz w:val="28"/>
          <w:szCs w:val="28"/>
          <w:lang w:val="ru-RU"/>
        </w:rPr>
        <w:t xml:space="preserve"> </w:t>
      </w:r>
      <w:r>
        <w:rPr>
          <w:rFonts w:cs="Times New Roman" w:ascii="Times New Roman" w:hAnsi="Times New Roman"/>
          <w:sz w:val="28"/>
          <w:szCs w:val="28"/>
          <w:lang w:val="en-US"/>
        </w:rPr>
        <w:t>[22].</w:t>
      </w:r>
    </w:p>
    <w:p>
      <w:pPr>
        <w:pStyle w:val="Normal"/>
        <w:spacing w:lineRule="auto" w:line="360" w:before="0" w:after="0"/>
        <w:jc w:val="both"/>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360" w:before="0" w:after="0"/>
        <w:jc w:val="both"/>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360" w:before="0" w:after="0"/>
        <w:jc w:val="both"/>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360" w:before="0" w:after="0"/>
        <w:jc w:val="both"/>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360" w:before="0" w:after="0"/>
        <w:jc w:val="both"/>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360" w:before="0" w:after="0"/>
        <w:jc w:val="both"/>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360" w:before="0" w:after="0"/>
        <w:jc w:val="both"/>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360" w:before="0" w:after="0"/>
        <w:jc w:val="both"/>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360" w:before="0" w:after="0"/>
        <w:jc w:val="both"/>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360" w:before="0" w:after="0"/>
        <w:jc w:val="both"/>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360" w:before="0" w:after="0"/>
        <w:jc w:val="both"/>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360" w:before="0" w:after="0"/>
        <w:jc w:val="both"/>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360" w:before="0" w:after="0"/>
        <w:jc w:val="both"/>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360" w:before="0" w:after="0"/>
        <w:jc w:val="both"/>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360" w:before="0" w:after="0"/>
        <w:jc w:val="both"/>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360" w:before="0" w:after="0"/>
        <w:jc w:val="both"/>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360" w:before="0" w:after="0"/>
        <w:jc w:val="both"/>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360" w:before="0" w:after="0"/>
        <w:jc w:val="both"/>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360" w:before="0" w:after="0"/>
        <w:jc w:val="both"/>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360" w:before="0" w:after="0"/>
        <w:jc w:val="both"/>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360" w:before="0" w:after="0"/>
        <w:jc w:val="both"/>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360" w:before="0" w:after="0"/>
        <w:jc w:val="both"/>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360" w:before="0" w:after="0"/>
        <w:jc w:val="center"/>
        <w:rPr>
          <w:rFonts w:ascii="Times New Roman" w:hAnsi="Times New Roman" w:cs="Times New Roman"/>
          <w:b/>
          <w:b/>
          <w:bCs/>
          <w:sz w:val="28"/>
          <w:szCs w:val="28"/>
        </w:rPr>
      </w:pPr>
      <w:r>
        <w:rPr>
          <w:rFonts w:cs="Times New Roman" w:ascii="Times New Roman" w:hAnsi="Times New Roman"/>
          <w:b/>
          <w:bCs/>
          <w:sz w:val="28"/>
          <w:szCs w:val="28"/>
        </w:rPr>
        <w:t>ВИСНОВКИ</w:t>
      </w:r>
    </w:p>
    <w:p>
      <w:pPr>
        <w:pStyle w:val="Normal"/>
        <w:spacing w:lineRule="auto" w:line="360" w:before="0" w:after="0"/>
        <w:ind w:firstLine="720"/>
        <w:jc w:val="both"/>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360" w:before="0" w:after="0"/>
        <w:ind w:firstLine="720"/>
        <w:jc w:val="both"/>
        <w:rPr>
          <w:rFonts w:ascii="Times New Roman" w:hAnsi="Times New Roman" w:cs="Times New Roman"/>
          <w:sz w:val="28"/>
          <w:szCs w:val="28"/>
        </w:rPr>
      </w:pPr>
      <w:r>
        <w:rPr>
          <w:rFonts w:cs="Times New Roman" w:ascii="Times New Roman" w:hAnsi="Times New Roman"/>
          <w:sz w:val="28"/>
          <w:szCs w:val="28"/>
        </w:rPr>
        <w:t xml:space="preserve">Широке використання харчових добавок у сучасному розумінні почалося лише наприкінці ХІХ століття і швидко досягло найвищої поширеності сьогодні в усіх країнах. </w:t>
      </w:r>
    </w:p>
    <w:p>
      <w:pPr>
        <w:pStyle w:val="Normal"/>
        <w:spacing w:lineRule="auto" w:line="360" w:before="0" w:after="0"/>
        <w:ind w:firstLine="720"/>
        <w:jc w:val="both"/>
        <w:rPr>
          <w:rFonts w:ascii="Times New Roman" w:hAnsi="Times New Roman" w:cs="Times New Roman"/>
          <w:sz w:val="28"/>
          <w:szCs w:val="28"/>
        </w:rPr>
      </w:pPr>
      <w:r>
        <w:rPr>
          <w:rFonts w:cs="Times New Roman" w:ascii="Times New Roman" w:hAnsi="Times New Roman"/>
          <w:sz w:val="28"/>
          <w:szCs w:val="28"/>
        </w:rPr>
        <w:t>Незважаючи на поширену думку, добавки слід класифікувати як речовини низького ризику з точки зору тяжкості, частоти та тяжкості можливих захворювань.</w:t>
      </w:r>
    </w:p>
    <w:p>
      <w:pPr>
        <w:pStyle w:val="Normal"/>
        <w:spacing w:lineRule="auto" w:line="360" w:before="0" w:after="0"/>
        <w:ind w:firstLine="720"/>
        <w:jc w:val="both"/>
        <w:rPr>
          <w:rFonts w:ascii="Times New Roman" w:hAnsi="Times New Roman" w:cs="Times New Roman"/>
          <w:sz w:val="28"/>
          <w:szCs w:val="28"/>
        </w:rPr>
      </w:pPr>
      <w:r>
        <w:rPr>
          <w:rFonts w:cs="Times New Roman" w:ascii="Times New Roman" w:hAnsi="Times New Roman"/>
          <w:sz w:val="28"/>
          <w:szCs w:val="28"/>
        </w:rPr>
        <w:t>Термін «харчові добавки» в даний час не має єдиного тлумачення. У більшості випадків харчові добавки – це група речовин природного або штучного походження, які використовуються для вдосконалення технології отримання спеціалізованої продукції. БАД, як зазвичай, не містить сполук, що підвищують харчову цінність продуктів (вітаміни, мікроелементи тощо). Харчові добавки, які забруднюють продукти з навколишнього середовища, не є харчовими добавками.</w:t>
      </w:r>
    </w:p>
    <w:p>
      <w:pPr>
        <w:pStyle w:val="Normal"/>
        <w:spacing w:lineRule="auto" w:line="360" w:before="0" w:after="0"/>
        <w:ind w:firstLine="720"/>
        <w:jc w:val="both"/>
        <w:rPr>
          <w:rFonts w:ascii="Times New Roman" w:hAnsi="Times New Roman" w:cs="Times New Roman"/>
          <w:sz w:val="28"/>
          <w:szCs w:val="28"/>
        </w:rPr>
      </w:pPr>
      <w:r>
        <w:rPr>
          <w:rFonts w:cs="Times New Roman" w:ascii="Times New Roman" w:hAnsi="Times New Roman"/>
          <w:sz w:val="28"/>
          <w:szCs w:val="28"/>
        </w:rPr>
        <w:t>Харчові добавки можуть додаватися до продукту на різних етапах його виробництва, зберігання та транспортування для покращення та полегшення виробничого процесу, підвищення стійкості продукту до різного роду пошкоджень, збереження структури та зовнішнього вигляду продукту. Харчові добавки можуть залишатися в виробах повністю або частково в тій самій формі або у вигляді речовин, що утворюються в результаті хімічної взаємодії добавок з харчовими інгредієнтами.</w:t>
      </w:r>
    </w:p>
    <w:p>
      <w:pPr>
        <w:pStyle w:val="Normal"/>
        <w:spacing w:lineRule="auto" w:line="360" w:before="0" w:after="0"/>
        <w:ind w:firstLine="720"/>
        <w:jc w:val="both"/>
        <w:rPr>
          <w:rFonts w:ascii="Times New Roman" w:hAnsi="Times New Roman" w:cs="Times New Roman"/>
          <w:sz w:val="28"/>
          <w:szCs w:val="28"/>
        </w:rPr>
      </w:pPr>
      <w:r>
        <w:rPr>
          <w:rFonts w:cs="Times New Roman" w:ascii="Times New Roman" w:hAnsi="Times New Roman"/>
          <w:sz w:val="28"/>
          <w:szCs w:val="28"/>
        </w:rPr>
        <w:t>Більшість добавок, як правило, не поживні та біологічно інертні до організму. Однак відомо, що будь-яка хімічна сполука або речовина може бути токсичним за певних умов. Тому харчова добавка вважається безпечною, якщо вона не має гострої та хронічної токсичності, мутагенних, тератогенних та гонадотропних властивостей. Тому БАД мають солідну потребу.</w:t>
      </w:r>
    </w:p>
    <w:p>
      <w:pPr>
        <w:pStyle w:val="Normal"/>
        <w:spacing w:lineRule="auto" w:line="360" w:before="0" w:after="0"/>
        <w:ind w:firstLine="720"/>
        <w:jc w:val="both"/>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360" w:before="0" w:after="0"/>
        <w:ind w:firstLine="720"/>
        <w:jc w:val="both"/>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360" w:before="0" w:after="0"/>
        <w:ind w:firstLine="720"/>
        <w:jc w:val="both"/>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360" w:before="0" w:after="0"/>
        <w:ind w:firstLine="720"/>
        <w:jc w:val="center"/>
        <w:rPr>
          <w:rFonts w:ascii="Times New Roman" w:hAnsi="Times New Roman" w:cs="Times New Roman"/>
          <w:b/>
          <w:b/>
          <w:bCs/>
          <w:sz w:val="28"/>
          <w:szCs w:val="28"/>
        </w:rPr>
      </w:pPr>
      <w:r>
        <w:rPr>
          <w:rFonts w:cs="Times New Roman" w:ascii="Times New Roman" w:hAnsi="Times New Roman"/>
          <w:b/>
          <w:bCs/>
          <w:sz w:val="28"/>
          <w:szCs w:val="28"/>
        </w:rPr>
        <w:t>СПИСОК ВИКОРИСТАНОЇ ЛІТЕРАТУРИ</w:t>
      </w:r>
    </w:p>
    <w:p>
      <w:pPr>
        <w:pStyle w:val="Normal"/>
        <w:spacing w:lineRule="auto" w:line="360" w:before="0" w:after="0"/>
        <w:ind w:firstLine="720"/>
        <w:jc w:val="center"/>
        <w:rPr>
          <w:rFonts w:ascii="Times New Roman" w:hAnsi="Times New Roman" w:cs="Times New Roman"/>
          <w:b/>
          <w:b/>
          <w:bCs/>
          <w:sz w:val="28"/>
          <w:szCs w:val="28"/>
        </w:rPr>
      </w:pPr>
      <w:r>
        <w:rPr>
          <w:rFonts w:cs="Times New Roman" w:ascii="Times New Roman" w:hAnsi="Times New Roman"/>
          <w:b/>
          <w:bCs/>
          <w:sz w:val="28"/>
          <w:szCs w:val="28"/>
        </w:rPr>
      </w:r>
    </w:p>
    <w:p>
      <w:pPr>
        <w:pStyle w:val="ListParagraph"/>
        <w:numPr>
          <w:ilvl w:val="0"/>
          <w:numId w:val="8"/>
        </w:numPr>
        <w:spacing w:lineRule="auto" w:line="360" w:before="0" w:after="0"/>
        <w:contextualSpacing/>
        <w:jc w:val="both"/>
        <w:rPr>
          <w:rFonts w:ascii="Times New Roman" w:hAnsi="Times New Roman" w:cs="Times New Roman"/>
          <w:sz w:val="28"/>
          <w:szCs w:val="28"/>
        </w:rPr>
      </w:pPr>
      <w:r>
        <w:rPr>
          <w:rFonts w:cs="Times New Roman" w:ascii="Times New Roman" w:hAnsi="Times New Roman"/>
          <w:sz w:val="28"/>
          <w:szCs w:val="28"/>
        </w:rPr>
        <w:t>Арсеньєва, Л. Ю. Харчові та дієтичні добавки: Конспект лекцій для студ. / Л. Ю. Арсеньєва. – К.: НУХТ, 2011. – 71 с.</w:t>
      </w:r>
    </w:p>
    <w:p>
      <w:pPr>
        <w:pStyle w:val="ListParagraph"/>
        <w:numPr>
          <w:ilvl w:val="0"/>
          <w:numId w:val="8"/>
        </w:numPr>
        <w:spacing w:lineRule="auto" w:line="360" w:before="0" w:after="0"/>
        <w:contextualSpacing/>
        <w:jc w:val="both"/>
        <w:rPr>
          <w:rFonts w:ascii="Times New Roman" w:hAnsi="Times New Roman" w:cs="Times New Roman"/>
          <w:sz w:val="28"/>
          <w:szCs w:val="28"/>
        </w:rPr>
      </w:pPr>
      <w:r>
        <w:rPr>
          <w:rFonts w:cs="Times New Roman" w:ascii="Times New Roman" w:hAnsi="Times New Roman"/>
          <w:sz w:val="28"/>
          <w:szCs w:val="28"/>
        </w:rPr>
        <w:t>Бабюк А.В. Безпека харчування: сучасні проблеми / [А.В. Бабюк,О.В. Макарова, М.С. Рогозинський та ін.]. – Чернівці: Книги-ХХІ, 2005. –456 с</w:t>
      </w:r>
    </w:p>
    <w:p>
      <w:pPr>
        <w:pStyle w:val="ListParagraph"/>
        <w:numPr>
          <w:ilvl w:val="0"/>
          <w:numId w:val="8"/>
        </w:numPr>
        <w:spacing w:lineRule="auto" w:line="360" w:before="0" w:after="0"/>
        <w:contextualSpacing/>
        <w:jc w:val="both"/>
        <w:rPr>
          <w:rFonts w:ascii="Times New Roman" w:hAnsi="Times New Roman" w:cs="Times New Roman"/>
          <w:sz w:val="28"/>
          <w:szCs w:val="28"/>
        </w:rPr>
      </w:pPr>
      <w:r>
        <w:rPr>
          <w:rFonts w:cs="Times New Roman" w:ascii="Times New Roman" w:hAnsi="Times New Roman"/>
          <w:sz w:val="28"/>
          <w:szCs w:val="28"/>
        </w:rPr>
        <w:t xml:space="preserve">Безпека та ризики харчових добавок / Войціцький В. М. [та ін.]. – Київ : Компринт, 2016. – 174 с. </w:t>
      </w:r>
    </w:p>
    <w:p>
      <w:pPr>
        <w:pStyle w:val="ListParagraph"/>
        <w:numPr>
          <w:ilvl w:val="0"/>
          <w:numId w:val="8"/>
        </w:numPr>
        <w:spacing w:lineRule="auto" w:line="360" w:before="0" w:after="0"/>
        <w:contextualSpacing/>
        <w:jc w:val="both"/>
        <w:rPr>
          <w:rFonts w:ascii="Times New Roman" w:hAnsi="Times New Roman" w:cs="Times New Roman"/>
          <w:sz w:val="28"/>
          <w:szCs w:val="28"/>
        </w:rPr>
      </w:pPr>
      <w:r>
        <w:rPr>
          <w:rFonts w:cs="Times New Roman" w:ascii="Times New Roman" w:hAnsi="Times New Roman"/>
          <w:sz w:val="28"/>
          <w:szCs w:val="28"/>
        </w:rPr>
        <w:t>Гуменюк, О. Л. Харчові добавки: тексти лекцій для студентів спеціальності 181 «Харчові технології» / О. Л. Гуменюк.– Чернігів: ЧНТУ,2019. – 177 с</w:t>
      </w:r>
    </w:p>
    <w:p>
      <w:pPr>
        <w:pStyle w:val="ListParagraph"/>
        <w:numPr>
          <w:ilvl w:val="0"/>
          <w:numId w:val="8"/>
        </w:numPr>
        <w:spacing w:lineRule="auto" w:line="360" w:before="0" w:after="0"/>
        <w:contextualSpacing/>
        <w:jc w:val="both"/>
        <w:rPr>
          <w:rFonts w:ascii="Times New Roman" w:hAnsi="Times New Roman" w:cs="Times New Roman"/>
          <w:sz w:val="28"/>
          <w:szCs w:val="28"/>
        </w:rPr>
      </w:pPr>
      <w:r>
        <w:rPr>
          <w:rFonts w:cs="Times New Roman" w:ascii="Times New Roman" w:hAnsi="Times New Roman"/>
          <w:sz w:val="28"/>
          <w:szCs w:val="28"/>
        </w:rPr>
        <w:t>Іванова В. Д. Технологія природних вітамінів : навчальний посібник / В. Д. Іванова, Г. О. Сімахіна ; М-во освіти і науки України, Нац. ун-т харч. технол. – Київ : НУХТ, 2016. – 343 с.</w:t>
      </w:r>
    </w:p>
    <w:p>
      <w:pPr>
        <w:pStyle w:val="ListParagraph"/>
        <w:numPr>
          <w:ilvl w:val="0"/>
          <w:numId w:val="8"/>
        </w:numPr>
        <w:spacing w:lineRule="auto" w:line="360" w:before="0" w:after="0"/>
        <w:contextualSpacing/>
        <w:jc w:val="both"/>
        <w:rPr>
          <w:rFonts w:ascii="Times New Roman" w:hAnsi="Times New Roman" w:cs="Times New Roman"/>
          <w:sz w:val="28"/>
          <w:szCs w:val="28"/>
        </w:rPr>
      </w:pPr>
      <w:r>
        <w:rPr>
          <w:rFonts w:cs="Times New Roman" w:ascii="Times New Roman" w:hAnsi="Times New Roman"/>
          <w:sz w:val="28"/>
          <w:szCs w:val="28"/>
        </w:rPr>
        <w:t>Дубініна А.А. Токсичні речовини у харчових продуктах та методи їх визначення: Підручник / Дубініна А.А., Малюк Л.П., Селютіна Г.А.,Шапорова Т.М., Кононенко Л.В., Науменко В.А. – К.: Професіонал, 2007.– 378 с.</w:t>
      </w:r>
    </w:p>
    <w:p>
      <w:pPr>
        <w:pStyle w:val="ListParagraph"/>
        <w:numPr>
          <w:ilvl w:val="0"/>
          <w:numId w:val="8"/>
        </w:numPr>
        <w:spacing w:lineRule="auto" w:line="360" w:before="0" w:after="0"/>
        <w:contextualSpacing/>
        <w:jc w:val="both"/>
        <w:rPr>
          <w:rFonts w:ascii="Times New Roman" w:hAnsi="Times New Roman" w:cs="Times New Roman"/>
          <w:sz w:val="28"/>
          <w:szCs w:val="28"/>
        </w:rPr>
      </w:pPr>
      <w:r>
        <w:rPr>
          <w:rFonts w:cs="Times New Roman" w:ascii="Times New Roman" w:hAnsi="Times New Roman"/>
          <w:sz w:val="28"/>
          <w:szCs w:val="28"/>
        </w:rPr>
        <w:t>Інноваційні технології дієтичних та оздоровчих хлібобулочних виробів : монографія / В. І. Дробот, А. М. Грищенко, О. Д. Тесля та ін. – Київ : Кондор, 2016. – 242 с</w:t>
      </w:r>
    </w:p>
    <w:p>
      <w:pPr>
        <w:pStyle w:val="ListParagraph"/>
        <w:numPr>
          <w:ilvl w:val="0"/>
          <w:numId w:val="8"/>
        </w:numPr>
        <w:spacing w:lineRule="auto" w:line="360" w:before="0" w:after="0"/>
        <w:contextualSpacing/>
        <w:jc w:val="both"/>
        <w:rPr>
          <w:rFonts w:ascii="Times New Roman" w:hAnsi="Times New Roman" w:cs="Times New Roman"/>
          <w:sz w:val="28"/>
          <w:szCs w:val="28"/>
        </w:rPr>
      </w:pPr>
      <w:r>
        <w:rPr>
          <w:rFonts w:cs="Times New Roman" w:ascii="Times New Roman" w:hAnsi="Times New Roman"/>
          <w:sz w:val="28"/>
          <w:szCs w:val="28"/>
        </w:rPr>
        <w:t>Ластухін Ю.О. Харчові добавки. Е-коди. Будова. Одержання. Властивості. Навч. посібник. – Львів: Центр Європи, 2009. – 836 с.</w:t>
      </w:r>
    </w:p>
    <w:p>
      <w:pPr>
        <w:pStyle w:val="ListParagraph"/>
        <w:numPr>
          <w:ilvl w:val="0"/>
          <w:numId w:val="8"/>
        </w:numPr>
        <w:spacing w:lineRule="auto" w:line="360" w:before="0" w:after="0"/>
        <w:contextualSpacing/>
        <w:jc w:val="both"/>
        <w:rPr>
          <w:rFonts w:ascii="Times New Roman" w:hAnsi="Times New Roman" w:cs="Times New Roman"/>
          <w:sz w:val="28"/>
          <w:szCs w:val="28"/>
        </w:rPr>
      </w:pPr>
      <w:r>
        <w:rPr>
          <w:rFonts w:cs="Times New Roman" w:ascii="Times New Roman" w:hAnsi="Times New Roman"/>
          <w:sz w:val="28"/>
          <w:szCs w:val="28"/>
        </w:rPr>
        <w:t>Ластухін Ю.О. Органічна хімія / Ю.О. Ластухін, С.А. Воронов. – Львів: Центр Європи, 2000. – 400 с.</w:t>
      </w:r>
    </w:p>
    <w:p>
      <w:pPr>
        <w:pStyle w:val="ListParagraph"/>
        <w:numPr>
          <w:ilvl w:val="0"/>
          <w:numId w:val="8"/>
        </w:numPr>
        <w:spacing w:lineRule="auto" w:line="360" w:before="0" w:after="0"/>
        <w:contextualSpacing/>
        <w:jc w:val="both"/>
        <w:rPr>
          <w:rFonts w:ascii="Times New Roman" w:hAnsi="Times New Roman" w:cs="Times New Roman"/>
          <w:sz w:val="28"/>
          <w:szCs w:val="28"/>
        </w:rPr>
      </w:pPr>
      <w:r>
        <w:rPr>
          <w:rFonts w:cs="Times New Roman" w:ascii="Times New Roman" w:hAnsi="Times New Roman"/>
          <w:sz w:val="28"/>
          <w:szCs w:val="28"/>
        </w:rPr>
        <w:t>Пересічний М.І., Кравченко М.Ф., Карпенко П.О. Підсолоджуючі речовини у харчуванні людини. – К.: КНТЕІ, 2004. – 446 с.</w:t>
      </w:r>
    </w:p>
    <w:p>
      <w:pPr>
        <w:pStyle w:val="ListParagraph"/>
        <w:numPr>
          <w:ilvl w:val="0"/>
          <w:numId w:val="8"/>
        </w:numPr>
        <w:spacing w:lineRule="auto" w:line="360" w:before="0" w:after="0"/>
        <w:contextualSpacing/>
        <w:jc w:val="both"/>
        <w:rPr>
          <w:rFonts w:ascii="Times New Roman" w:hAnsi="Times New Roman" w:cs="Times New Roman"/>
          <w:sz w:val="28"/>
          <w:szCs w:val="28"/>
        </w:rPr>
      </w:pPr>
      <w:r>
        <w:rPr>
          <w:rFonts w:cs="Times New Roman" w:ascii="Times New Roman" w:hAnsi="Times New Roman"/>
          <w:sz w:val="28"/>
          <w:szCs w:val="28"/>
        </w:rPr>
        <w:t>Плахотін В.Я., Тюрінова І.С., Хомич Г.П. Теоретичні основи технологій харчових виробництв. – К.: Центр навч. літ-ри, 2005. – 640 с</w:t>
      </w:r>
    </w:p>
    <w:p>
      <w:pPr>
        <w:pStyle w:val="ListParagraph"/>
        <w:numPr>
          <w:ilvl w:val="0"/>
          <w:numId w:val="8"/>
        </w:numPr>
        <w:spacing w:lineRule="auto" w:line="360" w:before="0" w:after="0"/>
        <w:contextualSpacing/>
        <w:jc w:val="both"/>
        <w:rPr>
          <w:rFonts w:ascii="Times New Roman" w:hAnsi="Times New Roman" w:cs="Times New Roman"/>
          <w:sz w:val="28"/>
          <w:szCs w:val="28"/>
        </w:rPr>
      </w:pPr>
      <w:r>
        <w:rPr>
          <w:rFonts w:cs="Times New Roman" w:ascii="Times New Roman" w:hAnsi="Times New Roman"/>
          <w:sz w:val="28"/>
          <w:szCs w:val="28"/>
        </w:rPr>
        <w:t>Присмаки // Українська мала енциклопедія : 16 кн. : у 8 т. / проф. Є. Онацький. – Накладом Адміністратури УАПЦ в Аргентині. – Буенос-Айрес, 1963. – Т. 6, кн. XII : Літери По – Риз. – С. 1497</w:t>
      </w:r>
    </w:p>
    <w:p>
      <w:pPr>
        <w:pStyle w:val="ListParagraph"/>
        <w:numPr>
          <w:ilvl w:val="0"/>
          <w:numId w:val="8"/>
        </w:numPr>
        <w:spacing w:lineRule="auto" w:line="360" w:before="0" w:after="0"/>
        <w:contextualSpacing/>
        <w:jc w:val="both"/>
        <w:rPr>
          <w:rFonts w:ascii="Times New Roman" w:hAnsi="Times New Roman" w:cs="Times New Roman"/>
          <w:sz w:val="28"/>
          <w:szCs w:val="28"/>
        </w:rPr>
      </w:pPr>
      <w:r>
        <w:rPr>
          <w:rFonts w:cs="Times New Roman" w:ascii="Times New Roman" w:hAnsi="Times New Roman"/>
          <w:sz w:val="28"/>
          <w:szCs w:val="28"/>
        </w:rPr>
        <w:t>Сімахіна Г. О. Біологічно активні речовини в харчовихтехнологіях : підручник / Г. О. Сімахіна, Н. О. Стеценко, Н. В.Науменко ; Національний університет харчових технологій. –Київ : НУХТ, 2016. – 455 с.</w:t>
      </w:r>
    </w:p>
    <w:p>
      <w:pPr>
        <w:pStyle w:val="ListParagraph"/>
        <w:numPr>
          <w:ilvl w:val="0"/>
          <w:numId w:val="8"/>
        </w:numPr>
        <w:spacing w:lineRule="auto" w:line="360" w:before="0" w:after="0"/>
        <w:contextualSpacing/>
        <w:jc w:val="both"/>
        <w:rPr>
          <w:rFonts w:ascii="Times New Roman" w:hAnsi="Times New Roman" w:cs="Times New Roman"/>
          <w:sz w:val="28"/>
          <w:szCs w:val="28"/>
        </w:rPr>
      </w:pPr>
      <w:r>
        <w:rPr>
          <w:rFonts w:cs="Times New Roman" w:ascii="Times New Roman" w:hAnsi="Times New Roman"/>
          <w:sz w:val="28"/>
          <w:szCs w:val="28"/>
        </w:rPr>
        <w:t>Скоробогатий Я.П., Гузій А.В., Заверуха О.М. Харчова хімія:[Навчальний посібник]. – Львів: «Новий світ-2000», 2012. – 514 с.</w:t>
      </w:r>
    </w:p>
    <w:p>
      <w:pPr>
        <w:pStyle w:val="ListParagraph"/>
        <w:numPr>
          <w:ilvl w:val="0"/>
          <w:numId w:val="8"/>
        </w:numPr>
        <w:spacing w:lineRule="auto" w:line="360" w:before="0" w:after="0"/>
        <w:contextualSpacing/>
        <w:jc w:val="both"/>
        <w:rPr>
          <w:rFonts w:ascii="Times New Roman" w:hAnsi="Times New Roman" w:cs="Times New Roman"/>
          <w:sz w:val="28"/>
          <w:szCs w:val="28"/>
        </w:rPr>
      </w:pPr>
      <w:r>
        <w:rPr>
          <w:rFonts w:cs="Times New Roman" w:ascii="Times New Roman" w:hAnsi="Times New Roman"/>
          <w:sz w:val="28"/>
          <w:szCs w:val="28"/>
        </w:rPr>
        <w:t>Скоробогатий Я.П. Хімія і методи дослідження сировини і матеріалів. Фізична і колоїдна хімія та фізико-хімічні методи дослідження /Я.П. Скоробогатий, В.Ф. Федорко. – Львів: Компакт-ЛВ, 2005. – 248 с.</w:t>
      </w:r>
    </w:p>
    <w:p>
      <w:pPr>
        <w:pStyle w:val="ListParagraph"/>
        <w:numPr>
          <w:ilvl w:val="0"/>
          <w:numId w:val="8"/>
        </w:numPr>
        <w:spacing w:lineRule="auto" w:line="360" w:before="0" w:after="0"/>
        <w:contextualSpacing/>
        <w:jc w:val="both"/>
        <w:rPr>
          <w:rFonts w:ascii="Times New Roman" w:hAnsi="Times New Roman" w:cs="Times New Roman"/>
          <w:sz w:val="28"/>
          <w:szCs w:val="28"/>
        </w:rPr>
      </w:pPr>
      <w:r>
        <w:rPr>
          <w:rFonts w:cs="Times New Roman" w:ascii="Times New Roman" w:hAnsi="Times New Roman"/>
          <w:sz w:val="28"/>
          <w:szCs w:val="28"/>
        </w:rPr>
        <w:t>Технологія пробіотиків : підручник / С. О. Старовойтова, О. І. Скроцька, Ю. М. Пенчук, Т. П. Пирог ; Нац. ун-т харч. технол. –Київ : НУХТ, 2012. – 318 с</w:t>
      </w:r>
    </w:p>
    <w:p>
      <w:pPr>
        <w:pStyle w:val="ListParagraph"/>
        <w:numPr>
          <w:ilvl w:val="0"/>
          <w:numId w:val="8"/>
        </w:numPr>
        <w:spacing w:lineRule="auto" w:line="360" w:before="0" w:after="0"/>
        <w:contextualSpacing/>
        <w:jc w:val="both"/>
        <w:rPr>
          <w:rFonts w:ascii="Times New Roman" w:hAnsi="Times New Roman" w:cs="Times New Roman"/>
          <w:sz w:val="28"/>
          <w:szCs w:val="28"/>
        </w:rPr>
      </w:pPr>
      <w:r>
        <w:rPr>
          <w:rFonts w:cs="Times New Roman" w:ascii="Times New Roman" w:hAnsi="Times New Roman"/>
          <w:sz w:val="28"/>
          <w:szCs w:val="28"/>
        </w:rPr>
        <w:t>Тіхонова, Н. О. Роль харчових добавок та їх сприйняття споживачами / Н. О. Тіхонова //Наукові праці НУХТ. – Київ : НУХТ, 2011. – № 39. – C. 153.</w:t>
      </w:r>
    </w:p>
    <w:p>
      <w:pPr>
        <w:pStyle w:val="ListParagraph"/>
        <w:numPr>
          <w:ilvl w:val="0"/>
          <w:numId w:val="8"/>
        </w:numPr>
        <w:spacing w:lineRule="auto" w:line="360" w:before="0" w:after="0"/>
        <w:contextualSpacing/>
        <w:jc w:val="both"/>
        <w:rPr>
          <w:rFonts w:ascii="Times New Roman" w:hAnsi="Times New Roman" w:cs="Times New Roman"/>
          <w:sz w:val="28"/>
          <w:szCs w:val="28"/>
        </w:rPr>
      </w:pPr>
      <w:r>
        <w:rPr>
          <w:rFonts w:cs="Times New Roman" w:ascii="Times New Roman" w:hAnsi="Times New Roman"/>
          <w:sz w:val="28"/>
          <w:szCs w:val="28"/>
        </w:rPr>
        <w:t>Харчові добавки та цукристі речовини в технології</w:t>
      </w:r>
      <w:r>
        <w:rPr>
          <w:rFonts w:cs="Times New Roman" w:ascii="Times New Roman" w:hAnsi="Times New Roman"/>
          <w:sz w:val="28"/>
          <w:szCs w:val="28"/>
          <w:lang w:val="ru-RU"/>
        </w:rPr>
        <w:t xml:space="preserve"> </w:t>
      </w:r>
      <w:r>
        <w:rPr>
          <w:rFonts w:cs="Times New Roman" w:ascii="Times New Roman" w:hAnsi="Times New Roman"/>
          <w:sz w:val="28"/>
          <w:szCs w:val="28"/>
        </w:rPr>
        <w:t>хлібобулочних виробів : монографія / В. І. Дробот, О. А. Білик,Н. І. Савчук, Ю. В. Бондаренко ; за ред. В. І. Дробот ;Міністерство освіти і науки України, Національний університет харчових технологій. – Київ : АртЕк, 2017. – 253 с.</w:t>
      </w:r>
    </w:p>
    <w:p>
      <w:pPr>
        <w:pStyle w:val="ListParagraph"/>
        <w:numPr>
          <w:ilvl w:val="0"/>
          <w:numId w:val="8"/>
        </w:numPr>
        <w:spacing w:lineRule="auto" w:line="360" w:before="0" w:after="0"/>
        <w:contextualSpacing/>
        <w:jc w:val="both"/>
        <w:rPr>
          <w:rFonts w:ascii="Times New Roman" w:hAnsi="Times New Roman" w:cs="Times New Roman"/>
          <w:sz w:val="28"/>
          <w:szCs w:val="28"/>
          <w:lang w:val="ru-RU"/>
        </w:rPr>
      </w:pPr>
      <w:r>
        <w:rPr>
          <w:rFonts w:cs="Times New Roman" w:ascii="Times New Roman" w:hAnsi="Times New Roman"/>
          <w:sz w:val="28"/>
          <w:szCs w:val="28"/>
          <w:lang w:val="ru-RU"/>
        </w:rPr>
        <w:t xml:space="preserve"> </w:t>
      </w:r>
      <w:r>
        <w:rPr>
          <w:rFonts w:cs="Times New Roman" w:ascii="Times New Roman" w:hAnsi="Times New Roman"/>
          <w:sz w:val="28"/>
          <w:szCs w:val="28"/>
          <w:lang w:val="ru-RU"/>
        </w:rPr>
        <w:t xml:space="preserve">Харчові добавки: тексти лекцій для студентів спеціальності 181 </w:t>
      </w:r>
      <w:r>
        <w:rPr>
          <w:rFonts w:cs="Times New Roman" w:ascii="Times New Roman" w:hAnsi="Times New Roman"/>
          <w:sz w:val="28"/>
          <w:szCs w:val="28"/>
        </w:rPr>
        <w:t>«</w:t>
      </w:r>
      <w:r>
        <w:rPr>
          <w:rFonts w:cs="Times New Roman" w:ascii="Times New Roman" w:hAnsi="Times New Roman"/>
          <w:sz w:val="28"/>
          <w:szCs w:val="28"/>
          <w:lang w:val="ru-RU"/>
        </w:rPr>
        <w:t>Харчові</w:t>
      </w:r>
      <w:r>
        <w:rPr>
          <w:rFonts w:cs="Times New Roman" w:ascii="Times New Roman" w:hAnsi="Times New Roman"/>
          <w:sz w:val="28"/>
          <w:szCs w:val="28"/>
        </w:rPr>
        <w:t xml:space="preserve"> </w:t>
      </w:r>
      <w:r>
        <w:rPr>
          <w:rFonts w:cs="Times New Roman" w:ascii="Times New Roman" w:hAnsi="Times New Roman"/>
          <w:sz w:val="28"/>
          <w:szCs w:val="28"/>
          <w:lang w:val="ru-RU"/>
        </w:rPr>
        <w:t>Технології</w:t>
      </w:r>
      <w:r>
        <w:rPr>
          <w:rFonts w:cs="Times New Roman" w:ascii="Times New Roman" w:hAnsi="Times New Roman"/>
          <w:sz w:val="28"/>
          <w:szCs w:val="28"/>
        </w:rPr>
        <w:t>»</w:t>
      </w:r>
      <w:r>
        <w:rPr>
          <w:rFonts w:cs="Times New Roman" w:ascii="Times New Roman" w:hAnsi="Times New Roman"/>
          <w:sz w:val="28"/>
          <w:szCs w:val="28"/>
          <w:lang w:val="ru-RU"/>
        </w:rPr>
        <w:t xml:space="preserve"> / Уклад.: Гуменюк О.Л. – Чернігів: ЧНТУ, 2019. – 177 с.</w:t>
      </w:r>
    </w:p>
    <w:p>
      <w:pPr>
        <w:pStyle w:val="ListParagraph"/>
        <w:numPr>
          <w:ilvl w:val="0"/>
          <w:numId w:val="8"/>
        </w:numPr>
        <w:spacing w:lineRule="auto" w:line="360" w:before="0" w:after="0"/>
        <w:contextualSpacing/>
        <w:jc w:val="both"/>
        <w:rPr>
          <w:rFonts w:ascii="Times New Roman" w:hAnsi="Times New Roman" w:cs="Times New Roman"/>
          <w:sz w:val="28"/>
          <w:szCs w:val="28"/>
        </w:rPr>
      </w:pPr>
      <w:r>
        <w:rPr>
          <w:rFonts w:cs="Times New Roman" w:ascii="Times New Roman" w:hAnsi="Times New Roman"/>
          <w:sz w:val="28"/>
          <w:szCs w:val="28"/>
        </w:rPr>
        <w:t xml:space="preserve">Belitz H.-D., Grosch W., Schieberle P.: Food Chemistry. 4th revised and extended edn, Springer Verlag, Berlin, Heidelberg, 2009. 234 </w:t>
      </w:r>
      <w:r>
        <w:rPr>
          <w:rFonts w:cs="Times New Roman" w:ascii="Times New Roman" w:hAnsi="Times New Roman"/>
          <w:sz w:val="28"/>
          <w:szCs w:val="28"/>
          <w:lang w:val="en-US"/>
        </w:rPr>
        <w:t>p.</w:t>
      </w:r>
    </w:p>
    <w:p>
      <w:pPr>
        <w:pStyle w:val="ListParagraph"/>
        <w:numPr>
          <w:ilvl w:val="0"/>
          <w:numId w:val="8"/>
        </w:numPr>
        <w:spacing w:lineRule="auto" w:line="360" w:before="0" w:after="0"/>
        <w:contextualSpacing/>
        <w:jc w:val="both"/>
        <w:rPr>
          <w:rFonts w:ascii="Times New Roman" w:hAnsi="Times New Roman" w:cs="Times New Roman"/>
          <w:sz w:val="28"/>
          <w:szCs w:val="28"/>
        </w:rPr>
      </w:pPr>
      <w:r>
        <w:rPr>
          <w:rFonts w:cs="Times New Roman" w:ascii="Times New Roman" w:hAnsi="Times New Roman"/>
          <w:sz w:val="28"/>
          <w:szCs w:val="28"/>
        </w:rPr>
        <w:t xml:space="preserve">Caballero B. (ed.). Guide to nutritional supplements. – Kidlington, Oxford: Elsevier Ltd., 2009. –565 р. </w:t>
      </w:r>
    </w:p>
    <w:p>
      <w:pPr>
        <w:pStyle w:val="ListParagraph"/>
        <w:numPr>
          <w:ilvl w:val="0"/>
          <w:numId w:val="8"/>
        </w:numPr>
        <w:spacing w:lineRule="auto" w:line="360" w:before="0" w:after="0"/>
        <w:contextualSpacing/>
        <w:jc w:val="both"/>
        <w:rPr/>
      </w:pPr>
      <w:r>
        <w:rPr>
          <w:rFonts w:cs="Times New Roman" w:ascii="Times New Roman" w:hAnsi="Times New Roman"/>
          <w:sz w:val="28"/>
          <w:szCs w:val="28"/>
          <w:lang w:val="en-US"/>
        </w:rPr>
        <w:t xml:space="preserve"> </w:t>
      </w:r>
      <w:r>
        <w:rPr>
          <w:rFonts w:cs="Times New Roman" w:ascii="Times New Roman" w:hAnsi="Times New Roman"/>
          <w:sz w:val="28"/>
          <w:szCs w:val="28"/>
        </w:rPr>
        <w:t>Velısek J. The Chemistry of Food. – Wiley-Blackwell, 2014. – 1124 р.</w:t>
      </w:r>
    </w:p>
    <w:sectPr>
      <w:headerReference w:type="default" r:id="rId2"/>
      <w:headerReference w:type="first" r:id="rId3"/>
      <w:type w:val="nextPage"/>
      <w:pgSz w:w="11906" w:h="16838"/>
      <w:pgMar w:left="1701" w:right="850" w:header="708" w:top="1134" w:footer="0" w:bottom="1134" w:gutter="0"/>
      <w:pgNumType w:start="1" w:fmt="decimal"/>
      <w:formProt w:val="false"/>
      <w:titlePg/>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Times New Roman">
    <w:charset w:val="cc"/>
    <w:family w:val="roman"/>
    <w:pitch w:val="variable"/>
  </w:font>
  <w:font w:name="Calibri">
    <w:charset w:val="cc"/>
    <w:family w:val="roman"/>
    <w:pitch w:val="variable"/>
  </w:font>
  <w:font w:name="Liberation Sans">
    <w:altName w:val="Arial"/>
    <w:charset w:val="cc"/>
    <w:family w:val="swiss"/>
    <w:pitch w:val="variable"/>
  </w:font>
  <w:font w:name="Courier New">
    <w:charset w:val="01"/>
    <w:family w:val="modern"/>
    <w:pitch w:val="fixed"/>
  </w:font>
  <w:font w:name="Wingdings">
    <w:charset w:val="02"/>
    <w:family w:val="auto"/>
    <w:pitch w:val="variable"/>
  </w:font>
  <w:font w:name="Times New Roman">
    <w:charset w:val="01"/>
    <w:family w:val="roman"/>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sdt>
    <w:sdtPr>
      <w:docPartObj>
        <w:docPartGallery w:val="Page Numbers (Top of Page)"/>
        <w:docPartUnique w:val="true"/>
      </w:docPartObj>
      <w:id w:val="818006208"/>
    </w:sdtPr>
    <w:sdtContent>
      <w:p>
        <w:pPr>
          <w:pStyle w:val="Style22"/>
          <w:jc w:val="right"/>
          <w:rPr/>
        </w:pPr>
        <w:r>
          <w:rPr/>
          <w:fldChar w:fldCharType="begin"/>
        </w:r>
        <w:r>
          <w:rPr/>
          <w:instrText> PAGE </w:instrText>
        </w:r>
        <w:r>
          <w:rPr/>
          <w:fldChar w:fldCharType="separate"/>
        </w:r>
        <w:r>
          <w:rPr/>
          <w:t>28</w:t>
        </w:r>
        <w:r>
          <w:rPr/>
          <w:fldChar w:fldCharType="end"/>
        </w:r>
      </w:p>
    </w:sdtContent>
  </w:sdt>
  <w:p>
    <w:pPr>
      <w:pStyle w:val="Style22"/>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tbl>
    <w:tblPr>
      <w:tblW w:w="5000" w:type="pct"/>
      <w:jc w:val="left"/>
      <w:tblInd w:w="0" w:type="dxa"/>
      <w:tblCellMar>
        <w:top w:w="0" w:type="dxa"/>
        <w:left w:w="0" w:type="dxa"/>
        <w:bottom w:w="0" w:type="dxa"/>
        <w:right w:w="0" w:type="dxa"/>
      </w:tblCellMar>
      <w:tblLook w:firstRow="1" w:noVBand="1" w:lastRow="0" w:firstColumn="1" w:lastColumn="0" w:noHBand="0" w:val="04a0"/>
    </w:tblPr>
    <w:tblGrid>
      <w:gridCol w:w="3118"/>
      <w:gridCol w:w="3119"/>
      <w:gridCol w:w="3118"/>
    </w:tblGrid>
    <w:tr>
      <w:trPr>
        <w:trHeight w:val="720" w:hRule="atLeast"/>
      </w:trPr>
      <w:tc>
        <w:tcPr>
          <w:tcW w:w="3118" w:type="dxa"/>
          <w:tcBorders/>
          <w:shd w:fill="auto" w:val="clear"/>
        </w:tcPr>
        <w:p>
          <w:pPr>
            <w:pStyle w:val="Style22"/>
            <w:tabs>
              <w:tab w:val="clear" w:pos="4677"/>
              <w:tab w:val="clear" w:pos="9355"/>
            </w:tabs>
            <w:rPr>
              <w:color w:val="4472C4" w:themeColor="accent1"/>
            </w:rPr>
          </w:pPr>
          <w:r>
            <w:rPr>
              <w:color w:val="4472C4" w:themeColor="accent1"/>
            </w:rPr>
          </w:r>
        </w:p>
      </w:tc>
      <w:tc>
        <w:tcPr>
          <w:tcW w:w="3119" w:type="dxa"/>
          <w:tcBorders/>
          <w:shd w:fill="auto" w:val="clear"/>
        </w:tcPr>
        <w:p>
          <w:pPr>
            <w:pStyle w:val="Style22"/>
            <w:tabs>
              <w:tab w:val="clear" w:pos="4677"/>
              <w:tab w:val="clear" w:pos="9355"/>
            </w:tabs>
            <w:jc w:val="center"/>
            <w:rPr>
              <w:color w:val="4472C4" w:themeColor="accent1"/>
            </w:rPr>
          </w:pPr>
          <w:r>
            <w:rPr>
              <w:color w:val="4472C4" w:themeColor="accent1"/>
            </w:rPr>
          </w:r>
        </w:p>
      </w:tc>
      <w:tc>
        <w:tcPr>
          <w:tcW w:w="3118" w:type="dxa"/>
          <w:tcBorders/>
          <w:shd w:fill="auto" w:val="clear"/>
        </w:tcPr>
        <w:p>
          <w:pPr>
            <w:pStyle w:val="Style22"/>
            <w:tabs>
              <w:tab w:val="clear" w:pos="4677"/>
              <w:tab w:val="clear" w:pos="9355"/>
            </w:tabs>
            <w:jc w:val="right"/>
            <w:rPr/>
          </w:pPr>
          <w:r>
            <w:rPr>
              <w:color w:val="4472C4" w:themeColor="accent1"/>
              <w:sz w:val="24"/>
              <w:szCs w:val="24"/>
            </w:rPr>
            <w:fldChar w:fldCharType="begin"/>
          </w:r>
          <w:r>
            <w:rPr>
              <w:sz w:val="24"/>
              <w:szCs w:val="24"/>
            </w:rPr>
            <w:instrText> PAGE </w:instrText>
          </w:r>
          <w:r>
            <w:rPr>
              <w:sz w:val="24"/>
              <w:szCs w:val="24"/>
            </w:rPr>
            <w:fldChar w:fldCharType="separate"/>
          </w:r>
          <w:r>
            <w:rPr>
              <w:sz w:val="24"/>
              <w:szCs w:val="24"/>
            </w:rPr>
            <w:t>1</w:t>
          </w:r>
          <w:r>
            <w:rPr>
              <w:sz w:val="24"/>
              <w:szCs w:val="24"/>
            </w:rPr>
            <w:fldChar w:fldCharType="end"/>
          </w:r>
        </w:p>
      </w:tc>
    </w:tr>
  </w:tbl>
  <w:p>
    <w:pPr>
      <w:pStyle w:val="Style22"/>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w:numPicBullet w:numPicBulletId="0">
    <w:pict>
      <v:shape style="width:7.5pt;height:7.5pt" o:bullet="t">
        <v:imagedata r:id="rId1" o:title=""/>
      </v:shape>
    </w:pict>
  </w:numPicBullet>
  <w:abstractNum w:abstractNumId="1">
    <w:lvl w:ilvl="0">
      <w:start w:val="1"/>
      <w:numFmt w:val="decimal"/>
      <w:lvlText w:val="%1"/>
      <w:lvlJc w:val="left"/>
      <w:pPr>
        <w:ind w:left="420" w:hanging="420"/>
      </w:pPr>
    </w:lvl>
    <w:lvl w:ilvl="1">
      <w:start w:val="1"/>
      <w:numFmt w:val="decimal"/>
      <w:lvlText w:val="%1.%2"/>
      <w:lvlJc w:val="left"/>
      <w:pPr>
        <w:ind w:left="1140" w:hanging="420"/>
      </w:pPr>
    </w:lvl>
    <w:lvl w:ilvl="2">
      <w:start w:val="1"/>
      <w:numFmt w:val="decimal"/>
      <w:lvlText w:val="%1.%2.%3"/>
      <w:lvlJc w:val="left"/>
      <w:pPr>
        <w:ind w:left="2160" w:hanging="720"/>
      </w:pPr>
    </w:lvl>
    <w:lvl w:ilvl="3">
      <w:start w:val="1"/>
      <w:numFmt w:val="decimal"/>
      <w:lvlText w:val="%1.%2.%3.%4"/>
      <w:lvlJc w:val="left"/>
      <w:pPr>
        <w:ind w:left="3240" w:hanging="1080"/>
      </w:pPr>
    </w:lvl>
    <w:lvl w:ilvl="4">
      <w:start w:val="1"/>
      <w:numFmt w:val="decimal"/>
      <w:lvlText w:val="%1.%2.%3.%4.%5"/>
      <w:lvlJc w:val="left"/>
      <w:pPr>
        <w:ind w:left="3960" w:hanging="1080"/>
      </w:pPr>
    </w:lvl>
    <w:lvl w:ilvl="5">
      <w:start w:val="1"/>
      <w:numFmt w:val="decimal"/>
      <w:lvlText w:val="%1.%2.%3.%4.%5.%6"/>
      <w:lvlJc w:val="left"/>
      <w:pPr>
        <w:ind w:left="5040" w:hanging="1440"/>
      </w:pPr>
    </w:lvl>
    <w:lvl w:ilvl="6">
      <w:start w:val="1"/>
      <w:numFmt w:val="decimal"/>
      <w:lvlText w:val="%1.%2.%3.%4.%5.%6.%7"/>
      <w:lvlJc w:val="left"/>
      <w:pPr>
        <w:ind w:left="5760" w:hanging="1440"/>
      </w:pPr>
    </w:lvl>
    <w:lvl w:ilvl="7">
      <w:start w:val="1"/>
      <w:numFmt w:val="decimal"/>
      <w:lvlText w:val="%1.%2.%3.%4.%5.%6.%7.%8"/>
      <w:lvlJc w:val="left"/>
      <w:pPr>
        <w:ind w:left="6840" w:hanging="1800"/>
      </w:pPr>
    </w:lvl>
    <w:lvl w:ilvl="8">
      <w:start w:val="1"/>
      <w:numFmt w:val="decimal"/>
      <w:lvlText w:val="%1.%2.%3.%4.%5.%6.%7.%8.%9"/>
      <w:lvlJc w:val="left"/>
      <w:pPr>
        <w:ind w:left="7920" w:hanging="2160"/>
      </w:pPr>
    </w:lvl>
  </w:abstractNum>
  <w:abstractNum w:abstractNumId="2">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
    <w:lvl w:ilvl="0">
      <w:start w:val="1"/>
      <w:numFmt w:val="bullet"/>
      <w:lvlText w:val="•"/>
      <w:lvlPicBulletId w:val="0"/>
      <w:lvlJc w:val="left"/>
      <w:pPr>
        <w:ind w:left="501" w:hanging="360"/>
      </w:pPr>
      <w:rPr>
        <w:rFonts w:ascii="Symbol" w:hAnsi="Symbol" w:cs="Symbol" w:hint="default"/>
      </w:rPr>
    </w:lvl>
    <w:lvl w:ilvl="1">
      <w:start w:val="1"/>
      <w:numFmt w:val="bullet"/>
      <w:lvlText w:val="o"/>
      <w:lvlJc w:val="left"/>
      <w:pPr>
        <w:ind w:left="1221" w:hanging="360"/>
      </w:pPr>
      <w:rPr>
        <w:rFonts w:ascii="Courier New" w:hAnsi="Courier New" w:cs="Courier New" w:hint="default"/>
        <w:rFonts w:cs="Courier New"/>
      </w:rPr>
    </w:lvl>
    <w:lvl w:ilvl="2">
      <w:start w:val="1"/>
      <w:numFmt w:val="bullet"/>
      <w:lvlText w:val=""/>
      <w:lvlJc w:val="left"/>
      <w:pPr>
        <w:ind w:left="1941" w:hanging="360"/>
      </w:pPr>
      <w:rPr>
        <w:rFonts w:ascii="Wingdings" w:hAnsi="Wingdings" w:cs="Wingdings" w:hint="default"/>
      </w:rPr>
    </w:lvl>
    <w:lvl w:ilvl="3">
      <w:start w:val="1"/>
      <w:numFmt w:val="bullet"/>
      <w:lvlText w:val=""/>
      <w:lvlJc w:val="left"/>
      <w:pPr>
        <w:ind w:left="2661" w:hanging="360"/>
      </w:pPr>
      <w:rPr>
        <w:rFonts w:ascii="Symbol" w:hAnsi="Symbol" w:cs="Symbol" w:hint="default"/>
      </w:rPr>
    </w:lvl>
    <w:lvl w:ilvl="4">
      <w:start w:val="1"/>
      <w:numFmt w:val="bullet"/>
      <w:lvlText w:val="o"/>
      <w:lvlJc w:val="left"/>
      <w:pPr>
        <w:ind w:left="3381" w:hanging="360"/>
      </w:pPr>
      <w:rPr>
        <w:rFonts w:ascii="Courier New" w:hAnsi="Courier New" w:cs="Courier New" w:hint="default"/>
        <w:rFonts w:cs="Courier New"/>
      </w:rPr>
    </w:lvl>
    <w:lvl w:ilvl="5">
      <w:start w:val="1"/>
      <w:numFmt w:val="bullet"/>
      <w:lvlText w:val=""/>
      <w:lvlJc w:val="left"/>
      <w:pPr>
        <w:ind w:left="4101" w:hanging="360"/>
      </w:pPr>
      <w:rPr>
        <w:rFonts w:ascii="Wingdings" w:hAnsi="Wingdings" w:cs="Wingdings" w:hint="default"/>
      </w:rPr>
    </w:lvl>
    <w:lvl w:ilvl="6">
      <w:start w:val="1"/>
      <w:numFmt w:val="bullet"/>
      <w:lvlText w:val=""/>
      <w:lvlJc w:val="left"/>
      <w:pPr>
        <w:ind w:left="4821" w:hanging="360"/>
      </w:pPr>
      <w:rPr>
        <w:rFonts w:ascii="Symbol" w:hAnsi="Symbol" w:cs="Symbol" w:hint="default"/>
      </w:rPr>
    </w:lvl>
    <w:lvl w:ilvl="7">
      <w:start w:val="1"/>
      <w:numFmt w:val="bullet"/>
      <w:lvlText w:val="o"/>
      <w:lvlJc w:val="left"/>
      <w:pPr>
        <w:ind w:left="5541" w:hanging="360"/>
      </w:pPr>
      <w:rPr>
        <w:rFonts w:ascii="Courier New" w:hAnsi="Courier New" w:cs="Courier New" w:hint="default"/>
        <w:rFonts w:cs="Courier New"/>
      </w:rPr>
    </w:lvl>
    <w:lvl w:ilvl="8">
      <w:start w:val="1"/>
      <w:numFmt w:val="bullet"/>
      <w:lvlText w:val=""/>
      <w:lvlJc w:val="left"/>
      <w:pPr>
        <w:ind w:left="6261" w:hanging="360"/>
      </w:pPr>
      <w:rPr>
        <w:rFonts w:ascii="Wingdings" w:hAnsi="Wingdings" w:cs="Wingdings" w:hint="default"/>
      </w:rPr>
    </w:lvl>
  </w:abstractNum>
  <w:abstractNum w:abstractNumId="4">
    <w:lvl w:ilvl="0">
      <w:start w:val="1"/>
      <w:numFmt w:val="bullet"/>
      <w:lvlText w:val="–"/>
      <w:lvlJc w:val="left"/>
      <w:pPr>
        <w:ind w:left="720" w:hanging="360"/>
      </w:pPr>
      <w:rPr>
        <w:rFonts w:ascii="Times New Roman" w:hAnsi="Times New Roman" w:cs="Times New Roman" w:hint="default"/>
        <w:sz w:val="28"/>
        <w:b/>
        <w:rFonts w:cs="Times New Roman"/>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Pr>
    </w:lvl>
  </w:abstractNum>
  <w:abstractNum w:abstractNumId="5">
    <w:lvl w:ilvl="0">
      <w:start w:val="1"/>
      <w:numFmt w:val="bullet"/>
      <w:lvlText w:val=""/>
      <w:lvlJc w:val="left"/>
      <w:pPr>
        <w:ind w:left="720"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Pr>
    </w:lvl>
  </w:abstractNum>
  <w:abstractNum w:abstractNumId="6">
    <w:lvl w:ilvl="0">
      <w:start w:val="1"/>
      <w:numFmt w:val="decimal"/>
      <w:lvlText w:val="%1"/>
      <w:lvlJc w:val="left"/>
      <w:pPr>
        <w:ind w:left="420" w:hanging="420"/>
      </w:pPr>
    </w:lvl>
    <w:lvl w:ilvl="1">
      <w:start w:val="1"/>
      <w:numFmt w:val="decimal"/>
      <w:lvlText w:val="%1.%2"/>
      <w:lvlJc w:val="left"/>
      <w:pPr>
        <w:ind w:left="420" w:hanging="420"/>
      </w:pPr>
    </w:lvl>
    <w:lvl w:ilvl="2">
      <w:start w:val="1"/>
      <w:numFmt w:val="decimal"/>
      <w:lvlText w:val="%1.%2.%3"/>
      <w:lvlJc w:val="left"/>
      <w:pPr>
        <w:ind w:left="2160" w:hanging="720"/>
      </w:pPr>
    </w:lvl>
    <w:lvl w:ilvl="3">
      <w:start w:val="1"/>
      <w:numFmt w:val="decimal"/>
      <w:lvlText w:val="%1.%2.%3.%4"/>
      <w:lvlJc w:val="left"/>
      <w:pPr>
        <w:ind w:left="3240" w:hanging="1080"/>
      </w:pPr>
    </w:lvl>
    <w:lvl w:ilvl="4">
      <w:start w:val="1"/>
      <w:numFmt w:val="decimal"/>
      <w:lvlText w:val="%1.%2.%3.%4.%5"/>
      <w:lvlJc w:val="left"/>
      <w:pPr>
        <w:ind w:left="3960" w:hanging="1080"/>
      </w:pPr>
    </w:lvl>
    <w:lvl w:ilvl="5">
      <w:start w:val="1"/>
      <w:numFmt w:val="decimal"/>
      <w:lvlText w:val="%1.%2.%3.%4.%5.%6"/>
      <w:lvlJc w:val="left"/>
      <w:pPr>
        <w:ind w:left="5040" w:hanging="1440"/>
      </w:pPr>
    </w:lvl>
    <w:lvl w:ilvl="6">
      <w:start w:val="1"/>
      <w:numFmt w:val="decimal"/>
      <w:lvlText w:val="%1.%2.%3.%4.%5.%6.%7"/>
      <w:lvlJc w:val="left"/>
      <w:pPr>
        <w:ind w:left="5760" w:hanging="1440"/>
      </w:pPr>
    </w:lvl>
    <w:lvl w:ilvl="7">
      <w:start w:val="1"/>
      <w:numFmt w:val="decimal"/>
      <w:lvlText w:val="%1.%2.%3.%4.%5.%6.%7.%8"/>
      <w:lvlJc w:val="left"/>
      <w:pPr>
        <w:ind w:left="6840" w:hanging="1800"/>
      </w:pPr>
    </w:lvl>
    <w:lvl w:ilvl="8">
      <w:start w:val="1"/>
      <w:numFmt w:val="decimal"/>
      <w:lvlText w:val="%1.%2.%3.%4.%5.%6.%7.%8.%9"/>
      <w:lvlJc w:val="left"/>
      <w:pPr>
        <w:ind w:left="7920" w:hanging="2160"/>
      </w:pPr>
    </w:lvl>
  </w:abstractNum>
  <w:abstractNum w:abstractNumId="7">
    <w:lvl w:ilvl="0">
      <w:start w:val="2"/>
      <w:numFmt w:val="bullet"/>
      <w:lvlText w:val="–"/>
      <w:lvlJc w:val="left"/>
      <w:pPr>
        <w:ind w:left="1080" w:hanging="360"/>
      </w:pPr>
      <w:rPr>
        <w:rFonts w:ascii="Times New Roman" w:hAnsi="Times New Roman" w:cs="Times New Roman" w:hint="default"/>
        <w:sz w:val="28"/>
        <w:rFonts w:cs="Times New Roman"/>
      </w:rPr>
    </w:lvl>
    <w:lvl w:ilvl="1">
      <w:start w:val="1"/>
      <w:numFmt w:val="bullet"/>
      <w:lvlText w:val="o"/>
      <w:lvlJc w:val="left"/>
      <w:pPr>
        <w:ind w:left="1800" w:hanging="360"/>
      </w:pPr>
      <w:rPr>
        <w:rFonts w:ascii="Courier New" w:hAnsi="Courier New" w:cs="Courier New" w:hint="default"/>
        <w:rFonts w:cs="Courier New"/>
      </w:rPr>
    </w:lvl>
    <w:lvl w:ilvl="2">
      <w:start w:val="1"/>
      <w:numFmt w:val="bullet"/>
      <w:lvlText w:val=""/>
      <w:lvlJc w:val="left"/>
      <w:pPr>
        <w:ind w:left="2520" w:hanging="360"/>
      </w:pPr>
      <w:rPr>
        <w:rFonts w:ascii="Wingdings" w:hAnsi="Wingdings" w:cs="Wingdings" w:hint="default"/>
      </w:rPr>
    </w:lvl>
    <w:lvl w:ilvl="3">
      <w:start w:val="1"/>
      <w:numFmt w:val="bullet"/>
      <w:lvlText w:val=""/>
      <w:lvlJc w:val="left"/>
      <w:pPr>
        <w:ind w:left="3240" w:hanging="360"/>
      </w:pPr>
      <w:rPr>
        <w:rFonts w:ascii="Symbol" w:hAnsi="Symbol" w:cs="Symbol" w:hint="default"/>
      </w:rPr>
    </w:lvl>
    <w:lvl w:ilvl="4">
      <w:start w:val="1"/>
      <w:numFmt w:val="bullet"/>
      <w:lvlText w:val="o"/>
      <w:lvlJc w:val="left"/>
      <w:pPr>
        <w:ind w:left="3960" w:hanging="360"/>
      </w:pPr>
      <w:rPr>
        <w:rFonts w:ascii="Courier New" w:hAnsi="Courier New" w:cs="Courier New" w:hint="default"/>
        <w:rFonts w:cs="Courier New"/>
      </w:rPr>
    </w:lvl>
    <w:lvl w:ilvl="5">
      <w:start w:val="1"/>
      <w:numFmt w:val="bullet"/>
      <w:lvlText w:val=""/>
      <w:lvlJc w:val="left"/>
      <w:pPr>
        <w:ind w:left="4680" w:hanging="360"/>
      </w:pPr>
      <w:rPr>
        <w:rFonts w:ascii="Wingdings" w:hAnsi="Wingdings" w:cs="Wingdings" w:hint="default"/>
      </w:rPr>
    </w:lvl>
    <w:lvl w:ilvl="6">
      <w:start w:val="1"/>
      <w:numFmt w:val="bullet"/>
      <w:lvlText w:val=""/>
      <w:lvlJc w:val="left"/>
      <w:pPr>
        <w:ind w:left="5400" w:hanging="360"/>
      </w:pPr>
      <w:rPr>
        <w:rFonts w:ascii="Symbol" w:hAnsi="Symbol" w:cs="Symbol" w:hint="default"/>
      </w:rPr>
    </w:lvl>
    <w:lvl w:ilvl="7">
      <w:start w:val="1"/>
      <w:numFmt w:val="bullet"/>
      <w:lvlText w:val="o"/>
      <w:lvlJc w:val="left"/>
      <w:pPr>
        <w:ind w:left="6120" w:hanging="360"/>
      </w:pPr>
      <w:rPr>
        <w:rFonts w:ascii="Courier New" w:hAnsi="Courier New" w:cs="Courier New" w:hint="default"/>
        <w:rFonts w:cs="Courier New"/>
      </w:rPr>
    </w:lvl>
    <w:lvl w:ilvl="8">
      <w:start w:val="1"/>
      <w:numFmt w:val="bullet"/>
      <w:lvlText w:val=""/>
      <w:lvlJc w:val="left"/>
      <w:pPr>
        <w:ind w:left="6840" w:hanging="360"/>
      </w:pPr>
      <w:rPr>
        <w:rFonts w:ascii="Wingdings" w:hAnsi="Wingdings" w:cs="Wingdings" w:hint="default"/>
      </w:rPr>
    </w:lvl>
  </w:abstractNum>
  <w:abstractNum w:abstractNumId="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9">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w="http://schemas.openxmlformats.org/wordprocessingml/2006/main">
  <w:zoom w:percent="100"/>
  <w:defaultTabStop w:val="720"/>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uk-UA"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uk-UA" w:eastAsia="en-US" w:bidi="ar-SA"/>
      </w:rPr>
    </w:rPrDefault>
    <w:pPrDefault>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pPr>
      <w:widowControl/>
      <w:bidi w:val="0"/>
      <w:spacing w:lineRule="auto" w:line="259" w:before="0" w:after="160"/>
      <w:jc w:val="left"/>
    </w:pPr>
    <w:rPr>
      <w:rFonts w:ascii="Calibri" w:hAnsi="Calibri" w:eastAsia="Calibri" w:cs="" w:asciiTheme="minorHAnsi" w:cstheme="minorBidi" w:eastAsiaTheme="minorHAnsi" w:hAnsiTheme="minorHAnsi"/>
      <w:color w:val="auto"/>
      <w:kern w:val="0"/>
      <w:sz w:val="22"/>
      <w:szCs w:val="22"/>
      <w:lang w:val="uk-UA" w:eastAsia="en-US" w:bidi="ar-SA"/>
    </w:rPr>
  </w:style>
  <w:style w:type="character" w:styleId="DefaultParagraphFont" w:default="1">
    <w:name w:val="Default Paragraph Font"/>
    <w:uiPriority w:val="1"/>
    <w:semiHidden/>
    <w:unhideWhenUsed/>
    <w:qFormat/>
    <w:rPr/>
  </w:style>
  <w:style w:type="character" w:styleId="Style14" w:customStyle="1">
    <w:name w:val="Верхний колонтитул Знак"/>
    <w:basedOn w:val="DefaultParagraphFont"/>
    <w:link w:val="a4"/>
    <w:uiPriority w:val="99"/>
    <w:qFormat/>
    <w:rsid w:val="00d93634"/>
    <w:rPr/>
  </w:style>
  <w:style w:type="character" w:styleId="Style15" w:customStyle="1">
    <w:name w:val="Нижний колонтитул Знак"/>
    <w:basedOn w:val="DefaultParagraphFont"/>
    <w:link w:val="a6"/>
    <w:uiPriority w:val="99"/>
    <w:qFormat/>
    <w:rsid w:val="00d93634"/>
    <w:rPr/>
  </w:style>
  <w:style w:type="character" w:styleId="Style16" w:customStyle="1">
    <w:name w:val="Без интервала Знак"/>
    <w:basedOn w:val="DefaultParagraphFont"/>
    <w:link w:val="a8"/>
    <w:uiPriority w:val="1"/>
    <w:qFormat/>
    <w:rsid w:val="006a7217"/>
    <w:rPr>
      <w:rFonts w:eastAsia="" w:eastAsiaTheme="minorEastAsia"/>
      <w:lang w:eastAsia="uk-UA"/>
    </w:rPr>
  </w:style>
  <w:style w:type="character" w:styleId="ListLabel1">
    <w:name w:val="ListLabel 1"/>
    <w:qFormat/>
    <w:rPr>
      <w:rFonts w:eastAsia="Calibri" w:cs="Times New Roman"/>
      <w:b/>
    </w:rPr>
  </w:style>
  <w:style w:type="character" w:styleId="ListLabel2">
    <w:name w:val="ListLabel 2"/>
    <w:qFormat/>
    <w:rPr>
      <w:rFonts w:cs="Courier New"/>
    </w:rPr>
  </w:style>
  <w:style w:type="character" w:styleId="ListLabel3">
    <w:name w:val="ListLabel 3"/>
    <w:qFormat/>
    <w:rPr>
      <w:rFonts w:cs="Courier New"/>
    </w:rPr>
  </w:style>
  <w:style w:type="character" w:styleId="ListLabel4">
    <w:name w:val="ListLabel 4"/>
    <w:qFormat/>
    <w:rPr>
      <w:rFonts w:cs="Courier New"/>
    </w:rPr>
  </w:style>
  <w:style w:type="character" w:styleId="ListLabel5">
    <w:name w:val="ListLabel 5"/>
    <w:qFormat/>
    <w:rPr>
      <w:rFonts w:cs="Courier New"/>
    </w:rPr>
  </w:style>
  <w:style w:type="character" w:styleId="ListLabel6">
    <w:name w:val="ListLabel 6"/>
    <w:qFormat/>
    <w:rPr>
      <w:rFonts w:cs="Courier New"/>
    </w:rPr>
  </w:style>
  <w:style w:type="character" w:styleId="ListLabel7">
    <w:name w:val="ListLabel 7"/>
    <w:qFormat/>
    <w:rPr>
      <w:rFonts w:cs="Courier New"/>
    </w:rPr>
  </w:style>
  <w:style w:type="character" w:styleId="ListLabel8">
    <w:name w:val="ListLabel 8"/>
    <w:qFormat/>
    <w:rPr>
      <w:rFonts w:cs="Courier New"/>
    </w:rPr>
  </w:style>
  <w:style w:type="character" w:styleId="ListLabel9">
    <w:name w:val="ListLabel 9"/>
    <w:qFormat/>
    <w:rPr>
      <w:rFonts w:cs="Courier New"/>
    </w:rPr>
  </w:style>
  <w:style w:type="character" w:styleId="ListLabel10">
    <w:name w:val="ListLabel 10"/>
    <w:qFormat/>
    <w:rPr>
      <w:rFonts w:cs="Courier New"/>
    </w:rPr>
  </w:style>
  <w:style w:type="character" w:styleId="ListLabel11">
    <w:name w:val="ListLabel 11"/>
    <w:qFormat/>
    <w:rPr>
      <w:rFonts w:ascii="Times New Roman" w:hAnsi="Times New Roman" w:eastAsia="Calibri" w:cs="Times New Roman"/>
      <w:b/>
      <w:sz w:val="28"/>
    </w:rPr>
  </w:style>
  <w:style w:type="character" w:styleId="ListLabel12">
    <w:name w:val="ListLabel 12"/>
    <w:qFormat/>
    <w:rPr>
      <w:rFonts w:cs="Courier New"/>
    </w:rPr>
  </w:style>
  <w:style w:type="character" w:styleId="ListLabel13">
    <w:name w:val="ListLabel 13"/>
    <w:qFormat/>
    <w:rPr>
      <w:rFonts w:cs="Courier New"/>
    </w:rPr>
  </w:style>
  <w:style w:type="character" w:styleId="ListLabel14">
    <w:name w:val="ListLabel 14"/>
    <w:qFormat/>
    <w:rPr>
      <w:rFonts w:cs="Courier New"/>
    </w:rPr>
  </w:style>
  <w:style w:type="character" w:styleId="ListLabel15">
    <w:name w:val="ListLabel 15"/>
    <w:qFormat/>
    <w:rPr>
      <w:rFonts w:cs="Courier New"/>
    </w:rPr>
  </w:style>
  <w:style w:type="character" w:styleId="ListLabel16">
    <w:name w:val="ListLabel 16"/>
    <w:qFormat/>
    <w:rPr>
      <w:rFonts w:cs="Courier New"/>
    </w:rPr>
  </w:style>
  <w:style w:type="character" w:styleId="ListLabel17">
    <w:name w:val="ListLabel 17"/>
    <w:qFormat/>
    <w:rPr>
      <w:rFonts w:cs="Courier New"/>
    </w:rPr>
  </w:style>
  <w:style w:type="character" w:styleId="ListLabel18">
    <w:name w:val="ListLabel 18"/>
    <w:qFormat/>
    <w:rPr>
      <w:rFonts w:eastAsia="Calibri" w:cs="Times New Roman"/>
      <w:b/>
    </w:rPr>
  </w:style>
  <w:style w:type="character" w:styleId="ListLabel19">
    <w:name w:val="ListLabel 19"/>
    <w:qFormat/>
    <w:rPr>
      <w:rFonts w:cs="Courier New"/>
    </w:rPr>
  </w:style>
  <w:style w:type="character" w:styleId="ListLabel20">
    <w:name w:val="ListLabel 20"/>
    <w:qFormat/>
    <w:rPr>
      <w:rFonts w:cs="Courier New"/>
    </w:rPr>
  </w:style>
  <w:style w:type="character" w:styleId="ListLabel21">
    <w:name w:val="ListLabel 21"/>
    <w:qFormat/>
    <w:rPr>
      <w:rFonts w:cs="Courier New"/>
    </w:rPr>
  </w:style>
  <w:style w:type="character" w:styleId="ListLabel22">
    <w:name w:val="ListLabel 22"/>
    <w:qFormat/>
    <w:rPr>
      <w:rFonts w:ascii="Times New Roman" w:hAnsi="Times New Roman" w:eastAsia="Calibri" w:cs="Times New Roman"/>
      <w:sz w:val="28"/>
    </w:rPr>
  </w:style>
  <w:style w:type="character" w:styleId="ListLabel23">
    <w:name w:val="ListLabel 23"/>
    <w:qFormat/>
    <w:rPr>
      <w:rFonts w:cs="Courier New"/>
    </w:rPr>
  </w:style>
  <w:style w:type="character" w:styleId="ListLabel24">
    <w:name w:val="ListLabel 24"/>
    <w:qFormat/>
    <w:rPr>
      <w:rFonts w:cs="Courier New"/>
    </w:rPr>
  </w:style>
  <w:style w:type="character" w:styleId="ListLabel25">
    <w:name w:val="ListLabel 25"/>
    <w:qFormat/>
    <w:rPr>
      <w:rFonts w:cs="Courier New"/>
    </w:rPr>
  </w:style>
  <w:style w:type="paragraph" w:styleId="Style17">
    <w:name w:val="Заголовок"/>
    <w:basedOn w:val="Normal"/>
    <w:next w:val="Style18"/>
    <w:qFormat/>
    <w:pPr>
      <w:keepNext w:val="true"/>
      <w:spacing w:before="240" w:after="120"/>
    </w:pPr>
    <w:rPr>
      <w:rFonts w:ascii="Liberation Sans" w:hAnsi="Liberation Sans" w:eastAsia="Microsoft YaHei" w:cs="Arial"/>
      <w:sz w:val="28"/>
      <w:szCs w:val="28"/>
    </w:rPr>
  </w:style>
  <w:style w:type="paragraph" w:styleId="Style18">
    <w:name w:val="Body Text"/>
    <w:basedOn w:val="Normal"/>
    <w:pPr>
      <w:spacing w:lineRule="auto" w:line="276" w:before="0" w:after="140"/>
    </w:pPr>
    <w:rPr/>
  </w:style>
  <w:style w:type="paragraph" w:styleId="Style19">
    <w:name w:val="List"/>
    <w:basedOn w:val="Style18"/>
    <w:pPr/>
    <w:rPr>
      <w:rFonts w:cs="Arial"/>
    </w:rPr>
  </w:style>
  <w:style w:type="paragraph" w:styleId="Style20">
    <w:name w:val="Caption"/>
    <w:basedOn w:val="Normal"/>
    <w:qFormat/>
    <w:pPr>
      <w:suppressLineNumbers/>
      <w:spacing w:before="120" w:after="120"/>
    </w:pPr>
    <w:rPr>
      <w:rFonts w:cs="Arial"/>
      <w:i/>
      <w:iCs/>
      <w:sz w:val="24"/>
      <w:szCs w:val="24"/>
    </w:rPr>
  </w:style>
  <w:style w:type="paragraph" w:styleId="Style21">
    <w:name w:val="Покажчик"/>
    <w:basedOn w:val="Normal"/>
    <w:qFormat/>
    <w:pPr>
      <w:suppressLineNumbers/>
    </w:pPr>
    <w:rPr>
      <w:rFonts w:cs="Arial"/>
    </w:rPr>
  </w:style>
  <w:style w:type="paragraph" w:styleId="ListParagraph">
    <w:name w:val="List Paragraph"/>
    <w:basedOn w:val="Normal"/>
    <w:uiPriority w:val="34"/>
    <w:qFormat/>
    <w:rsid w:val="00a540a4"/>
    <w:pPr>
      <w:spacing w:before="0" w:after="160"/>
      <w:ind w:left="720" w:hanging="0"/>
      <w:contextualSpacing/>
    </w:pPr>
    <w:rPr/>
  </w:style>
  <w:style w:type="paragraph" w:styleId="Style22">
    <w:name w:val="Header"/>
    <w:basedOn w:val="Normal"/>
    <w:link w:val="a5"/>
    <w:uiPriority w:val="99"/>
    <w:unhideWhenUsed/>
    <w:rsid w:val="00d93634"/>
    <w:pPr>
      <w:tabs>
        <w:tab w:val="clear" w:pos="720"/>
        <w:tab w:val="center" w:pos="4677" w:leader="none"/>
        <w:tab w:val="right" w:pos="9355" w:leader="none"/>
      </w:tabs>
      <w:spacing w:lineRule="auto" w:line="240" w:before="0" w:after="0"/>
    </w:pPr>
    <w:rPr/>
  </w:style>
  <w:style w:type="paragraph" w:styleId="Style23">
    <w:name w:val="Footer"/>
    <w:basedOn w:val="Normal"/>
    <w:link w:val="a7"/>
    <w:uiPriority w:val="99"/>
    <w:unhideWhenUsed/>
    <w:rsid w:val="00d93634"/>
    <w:pPr>
      <w:tabs>
        <w:tab w:val="clear" w:pos="720"/>
        <w:tab w:val="center" w:pos="4677" w:leader="none"/>
        <w:tab w:val="right" w:pos="9355" w:leader="none"/>
      </w:tabs>
      <w:spacing w:lineRule="auto" w:line="240" w:before="0" w:after="0"/>
    </w:pPr>
    <w:rPr/>
  </w:style>
  <w:style w:type="paragraph" w:styleId="NoSpacing">
    <w:name w:val="No Spacing"/>
    <w:link w:val="a9"/>
    <w:uiPriority w:val="1"/>
    <w:qFormat/>
    <w:rsid w:val="006a7217"/>
    <w:pPr>
      <w:widowControl/>
      <w:bidi w:val="0"/>
      <w:spacing w:lineRule="auto" w:line="240" w:before="0" w:after="0"/>
      <w:jc w:val="left"/>
    </w:pPr>
    <w:rPr>
      <w:rFonts w:eastAsia="" w:eastAsiaTheme="minorEastAsia" w:ascii="Calibri" w:hAnsi="Calibri" w:cs=""/>
      <w:color w:val="auto"/>
      <w:kern w:val="0"/>
      <w:sz w:val="22"/>
      <w:szCs w:val="22"/>
      <w:lang w:eastAsia="uk-UA" w:val="uk-UA" w:bidi="ar-SA"/>
    </w:rPr>
  </w:style>
  <w:style w:type="numbering" w:styleId="NoList" w:default="1">
    <w:name w:val="No List"/>
    <w:uiPriority w:val="99"/>
    <w:semiHidden/>
    <w:unhideWhenUsed/>
    <w:qFormat/>
  </w:style>
  <w:style w:type="table" w:default="1" w:styleId="a1">
    <w:name w:val="Normal Table"/>
    <w:uiPriority w:val="99"/>
    <w:semiHidden/>
    <w:unhideWhenUsed/>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Relationship Id="rId8" Type="http://schemas.openxmlformats.org/officeDocument/2006/relationships/customXml" Target="../customXml/item1.xml"/>
</Relationships>
</file>

<file path=word/_rels/numbering.xml.rels><?xml version="1.0" encoding="UTF-8"?>
<Relationships xmlns="http://schemas.openxmlformats.org/package/2006/relationships"><Relationship Id="rId1" Type="http://schemas.openxmlformats.org/officeDocument/2006/relationships/image" Target="media/image1.gi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2E7533-EE17-4589-A464-5242C95C73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Application>Neat_Office/6.2.8.2$Windows_x86 LibreOffice_project/</Application>
  <Pages>15</Pages>
  <Words>5586</Words>
  <Characters>37101</Characters>
  <CharactersWithSpaces>42578</CharactersWithSpaces>
  <Paragraphs>214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2022-06-08T07:16:00Z</dcterms:created>
  <dc:creator>Admin</dc:creator>
  <dc:description/>
  <dc:language>uk-UA</dc:language>
  <cp:lastModifiedBy>Admin</cp:lastModifiedBy>
  <dcterms:modified xsi:type="dcterms:W3CDTF">2022-06-08T07:35:00Z</dcterms:modified>
  <cp:revision>4</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