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C2B265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ind w:firstLine="709"/>
        <w:jc w:val="right"/>
        <w:rPr>
          <w:rFonts w:ascii="Times New Roman" w:hAnsi="Times New Roman"/>
          <w:color w:val="000000"/>
          <w:sz w:val="28"/>
          <w:u w:val="none"/>
          <w:shd w:val="clear" w:fill="FFFFFF"/>
        </w:rPr>
      </w:pPr>
      <w:r>
        <w:rPr>
          <w:rFonts w:ascii="Times New Roman" w:hAnsi="Times New Roman"/>
          <w:color w:val="000000"/>
          <w:sz w:val="28"/>
          <w:u w:val="none"/>
          <w:shd w:val="clear" w:fill="FFFFFF"/>
        </w:rPr>
        <w:t>Справа № 312/6543/87</w:t>
      </w:r>
    </w:p>
    <w:p>
      <w:pPr>
        <w:spacing w:lineRule="auto" w:line="360" w:after="0" w:beforeAutospacing="0" w:afterAutospacing="0"/>
        <w:ind w:firstLine="709"/>
        <w:jc w:val="right"/>
        <w:rPr>
          <w:rFonts w:ascii="Times New Roman" w:hAnsi="Times New Roman"/>
          <w:color w:val="000000"/>
          <w:sz w:val="28"/>
          <w:u w:val="none"/>
          <w:shd w:val="clear" w:fill="FFFFFF"/>
        </w:rPr>
      </w:pPr>
      <w:r>
        <w:rPr>
          <w:rFonts w:ascii="Times New Roman" w:hAnsi="Times New Roman"/>
          <w:color w:val="000000"/>
          <w:sz w:val="28"/>
          <w:u w:val="none"/>
          <w:shd w:val="clear" w:fill="FFFFFF"/>
        </w:rPr>
        <w:t>Провадження № 7/764/3185/54</w:t>
      </w: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center"/>
        <w:rPr>
          <w:rFonts w:ascii="Times New Roman" w:hAnsi="Times New Roman"/>
          <w:color w:val="000000"/>
          <w:sz w:val="28"/>
          <w:u w:val="none"/>
          <w:shd w:val="clear" w:fill="FFFFFF"/>
        </w:rPr>
      </w:pPr>
      <w:r>
        <w:rPr>
          <w:rFonts w:ascii="Times New Roman" w:hAnsi="Times New Roman"/>
          <w:color w:val="000000"/>
          <w:sz w:val="28"/>
          <w:u w:val="none"/>
          <w:shd w:val="clear" w:fill="FFFFFF"/>
        </w:rPr>
        <w:t>РІШЕННЯ</w:t>
      </w:r>
    </w:p>
    <w:p>
      <w:pPr>
        <w:spacing w:lineRule="auto" w:line="360" w:after="0" w:beforeAutospacing="0" w:afterAutospacing="0"/>
        <w:ind w:firstLine="709"/>
        <w:jc w:val="center"/>
        <w:rPr>
          <w:rFonts w:ascii="Times New Roman" w:hAnsi="Times New Roman"/>
          <w:color w:val="000000"/>
          <w:sz w:val="28"/>
          <w:u w:val="none"/>
          <w:shd w:val="clear" w:fill="FFFFFF"/>
        </w:rPr>
      </w:pPr>
      <w:r>
        <w:rPr>
          <w:rFonts w:ascii="Times New Roman" w:hAnsi="Times New Roman"/>
          <w:color w:val="000000"/>
          <w:sz w:val="28"/>
          <w:u w:val="none"/>
          <w:shd w:val="clear" w:fill="FFFFFF"/>
        </w:rPr>
        <w:t>ІМЕНЕМ УКРАЇНИ</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15 грудня 2020 року</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Красногвардійський районний суд м. Дніпропетровська у складі:</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 xml:space="preserve">головуючого – судді </w:t>
        <w:tab/>
        <w:tab/>
        <w:tab/>
        <w:tab/>
        <w:tab/>
        <w:tab/>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 xml:space="preserve">за участю секретаря судового засідання – </w:t>
        <w:tab/>
        <w:tab/>
      </w:r>
    </w:p>
    <w:p>
      <w:pPr>
        <w:keepNext w:val="0"/>
        <w:widowControl w:val="1"/>
        <w:shd w:val="clear" w:fill="auto"/>
        <w:spacing w:lineRule="auto" w:line="360" w:after="0" w:beforeAutospacing="0" w:afterAutospacing="0"/>
        <w:ind w:firstLine="708"/>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 xml:space="preserve">розглянувши у відкритому судовому засідання в залі суду у місті Дніпрі цивільну справу за позовом Щербак Ірини Олексіївни до Щербака Олега Сергійовича про розірвання шлюбу, – </w:t>
      </w:r>
    </w:p>
    <w:p>
      <w:pPr>
        <w:keepNext w:val="0"/>
        <w:widowControl w:val="1"/>
        <w:shd w:val="clear" w:fill="auto"/>
        <w:spacing w:lineRule="auto" w:line="360" w:after="0" w:beforeAutospacing="0" w:afterAutospacing="0"/>
        <w:ind w:firstLine="708"/>
        <w:jc w:val="center"/>
        <w:rPr>
          <w:rFonts w:ascii="Times New Roman" w:hAnsi="Times New Roman"/>
          <w:color w:val="000000"/>
          <w:sz w:val="28"/>
          <w:u w:val="none"/>
          <w:shd w:val="clear" w:fill="FFFFFF"/>
        </w:rPr>
      </w:pPr>
      <w:r>
        <w:rPr>
          <w:rFonts w:ascii="Times New Roman" w:hAnsi="Times New Roman"/>
          <w:color w:val="000000"/>
          <w:sz w:val="28"/>
          <w:u w:val="none"/>
          <w:shd w:val="clear" w:fill="FFFFFF"/>
        </w:rPr>
        <w:t>ВСТАНОВИВ:</w:t>
      </w:r>
    </w:p>
    <w:p>
      <w:pPr>
        <w:keepNext w:val="0"/>
        <w:widowControl w:val="1"/>
        <w:shd w:val="clear" w:fill="auto"/>
        <w:spacing w:lineRule="auto" w:line="360" w:after="0" w:beforeAutospacing="0" w:afterAutospacing="0"/>
        <w:ind w:firstLine="708"/>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У листопаді 2020 року позивач звернулась до суду з позовною заявою, в якій просить розірвати шлюб з відповідачем. В обґрунтування позову вказує на те, що 28 жовтня 2005 року між нею і відповідачем був зареєстрований шлюб. Від шлюбу сторони мають двох неповнолітніх дітей: Щербак Д.О., 02 червня 2008 року народження, та Щербак В.О</w:t>
      </w:r>
      <w:bookmarkStart w:id="0" w:name="_GoBack"/>
      <w:bookmarkEnd w:id="0"/>
      <w:r>
        <w:rPr>
          <w:rFonts w:ascii="Times New Roman" w:hAnsi="Times New Roman"/>
          <w:color w:val="000000"/>
          <w:sz w:val="28"/>
          <w:u w:val="none"/>
          <w:shd w:val="clear" w:fill="FFFFFF"/>
        </w:rPr>
        <w:t>., 12 березня 2013 року народження. Спільне з відповідачем життя не склалося оскільки сторони мають протилежні погляди на шлюб та сім’ю. Шлюбні відносини між сторонами припинені. Подальше збереження шлюбу вважає неможливим та таким, що суперечить їх інтересам та інтересам неповнолітніх дітей. У зв’язку з викладеним позивач звернулась до суду з даним позовом.</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Позивач в судове засідання не з’явилась, надала до суду заяву, в якій просила розглядати справу за її відсутності, позовні вимоги підтримує та просить позов задовольнити. Проти заочного розгляду справи не заперечує.</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Відповідач в судове засідання не з’явився, про день, час та місце розгляду справи був повідомлений належним чином, причин неявки суду не повідомив.</w:t>
      </w:r>
    </w:p>
    <w:p>
      <w:pPr>
        <w:spacing w:lineRule="auto" w:line="360" w:after="0" w:beforeAutospacing="0" w:afterAutospacing="0"/>
        <w:ind w:firstLine="709"/>
        <w:jc w:val="both"/>
        <w:rPr>
          <w:rFonts w:ascii="Times New Roman" w:hAnsi="Times New Roman"/>
          <w:color w:val="000000"/>
          <w:sz w:val="28"/>
          <w:u w:val="none"/>
          <w:shd w:val="clear" w:fill="FFFFFF"/>
        </w:rPr>
      </w:pPr>
    </w:p>
    <w:p>
      <w:pPr>
        <w:keepNext w:val="0"/>
        <w:widowControl w:val="1"/>
        <w:shd w:val="clear" w:fill="auto"/>
        <w:spacing w:lineRule="auto" w:line="360" w:before="0" w:after="0" w:beforeAutospacing="0" w:afterAutospacing="0"/>
        <w:ind w:firstLine="0" w:left="0" w:right="0"/>
        <w:jc w:val="right"/>
        <w:rPr>
          <w:rFonts w:ascii="Times New Roman" w:hAnsi="Times New Roman"/>
          <w:b w:val="0"/>
          <w:i w:val="0"/>
          <w:color w:val="000000"/>
          <w:sz w:val="28"/>
          <w:u w:val="none"/>
          <w:shd w:val="clear" w:fill="FFFFFF"/>
        </w:rPr>
      </w:pPr>
      <w:bookmarkStart w:id="1" w:name="_dx_frag_StartFragment"/>
      <w:bookmarkEnd w:id="1"/>
      <w:r>
        <w:rPr>
          <w:rFonts w:ascii="Times New Roman" w:hAnsi="Times New Roman"/>
          <w:b w:val="0"/>
          <w:i w:val="0"/>
          <w:color w:val="000000"/>
          <w:sz w:val="28"/>
          <w:u w:val="none"/>
          <w:shd w:val="clear" w:fill="FFFFFF"/>
        </w:rPr>
        <w:t>Case No. 312/6543/87</w:t>
      </w:r>
    </w:p>
    <w:p>
      <w:pPr>
        <w:keepNext w:val="0"/>
        <w:widowControl w:val="1"/>
        <w:shd w:val="clear" w:fill="auto"/>
        <w:spacing w:lineRule="auto" w:line="360" w:before="0" w:after="0" w:beforeAutospacing="0" w:afterAutospacing="0"/>
        <w:ind w:firstLine="709"/>
        <w:jc w:val="righ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Proceedings No. 7/764/3185/54</w:t>
      </w:r>
    </w:p>
    <w:p>
      <w:pPr>
        <w:keepNext w:val="0"/>
        <w:widowControl w:val="1"/>
        <w:shd w:val="clear" w:fill="auto"/>
        <w:spacing w:lineRule="auto" w:line="360" w:before="0" w:after="0" w:beforeAutospacing="0" w:afterAutospacing="0"/>
        <w:ind w:firstLine="0" w:left="0" w:right="0"/>
        <w:jc w:val="center"/>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DECISION</w:t>
      </w:r>
    </w:p>
    <w:p>
      <w:pPr>
        <w:keepNext w:val="0"/>
        <w:widowControl w:val="1"/>
        <w:shd w:val="clear" w:fill="auto"/>
        <w:spacing w:lineRule="auto" w:line="360" w:before="0" w:after="0" w:beforeAutospacing="0" w:afterAutospacing="0"/>
        <w:ind w:firstLine="709"/>
        <w:jc w:val="center"/>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IN THE NAME OF UKRAINE</w:t>
      </w:r>
    </w:p>
    <w:p>
      <w:pPr>
        <w:keepNext w:val="0"/>
        <w:widowControl w:val="1"/>
        <w:shd w:val="clear" w:fill="auto"/>
        <w:spacing w:lineRule="auto" w:line="360" w:before="0" w:after="0" w:beforeAutospacing="0" w:afterAutospacing="0"/>
        <w:ind w:firstLine="708" w:left="0" w:right="0"/>
        <w:jc w:val="lef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December 15, 2020</w:t>
      </w:r>
    </w:p>
    <w:p>
      <w:pPr>
        <w:keepNext w:val="0"/>
        <w:widowControl w:val="1"/>
        <w:shd w:val="clear" w:fill="auto"/>
        <w:spacing w:lineRule="auto" w:line="360" w:before="0" w:after="0" w:beforeAutospacing="0" w:afterAutospacing="0"/>
        <w:ind w:firstLine="708" w:left="0" w:right="0"/>
        <w:jc w:val="lef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Krasnogvardiysky District Court of Dnipro City, composed of:</w:t>
      </w:r>
    </w:p>
    <w:p>
      <w:pPr>
        <w:keepNext w:val="0"/>
        <w:widowControl w:val="1"/>
        <w:shd w:val="clear" w:fill="auto"/>
        <w:spacing w:lineRule="auto" w:line="360" w:before="0" w:after="0" w:beforeAutospacing="0" w:afterAutospacing="0"/>
        <w:ind w:firstLine="708" w:left="0" w:right="0"/>
        <w:jc w:val="lef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Presiding – Judge </w:t>
      </w:r>
    </w:p>
    <w:p>
      <w:pPr>
        <w:keepNext w:val="0"/>
        <w:widowControl w:val="1"/>
        <w:shd w:val="clear" w:fill="auto"/>
        <w:spacing w:lineRule="auto" w:line="360" w:before="0" w:after="0" w:beforeAutospacing="0" w:afterAutospacing="0"/>
        <w:ind w:firstLine="708" w:left="0" w:right="0"/>
        <w:jc w:val="lef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with the participation of the Court Session Secretary </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8"/>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having considered in an open court session in the courtroom in the </w:t>
      </w:r>
      <w:r>
        <w:rPr>
          <w:rFonts w:ascii="Times New Roman" w:hAnsi="Times New Roman"/>
          <w:color w:val="000000"/>
          <w:sz w:val="28"/>
          <w:u w:val="none"/>
          <w:shd w:val="clear" w:fill="FFFFFF"/>
        </w:rPr>
        <w:t xml:space="preserve">City of </w:t>
      </w:r>
      <w:r>
        <w:rPr>
          <w:rFonts w:ascii="Times New Roman" w:hAnsi="Times New Roman"/>
          <w:b w:val="0"/>
          <w:i w:val="0"/>
          <w:color w:val="000000"/>
          <w:sz w:val="28"/>
          <w:u w:val="none"/>
          <w:shd w:val="clear" w:fill="FFFFFF"/>
        </w:rPr>
        <w:t xml:space="preserve">Dnipro a civil case on the suit of Irina Oleksiivna Shcherbak against Oleh Serhiyovych Shcherbak for divorce, </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center"/>
        <w:rPr>
          <w:rFonts w:ascii="Times New Roman" w:hAnsi="Times New Roman"/>
          <w:color w:val="000000"/>
          <w:sz w:val="28"/>
          <w:u w:val="none"/>
          <w:shd w:val="clear" w:fill="FFFFFF"/>
        </w:rPr>
      </w:pPr>
      <w:r>
        <w:rPr>
          <w:rFonts w:ascii="Times New Roman" w:hAnsi="Times New Roman"/>
          <w:color w:val="000000"/>
          <w:sz w:val="28"/>
          <w:u w:val="none"/>
          <w:shd w:val="clear" w:fill="FFFFFF"/>
        </w:rPr>
        <w:t>ADJUDICATED:</w:t>
      </w:r>
    </w:p>
    <w:p>
      <w:pPr>
        <w:keepNext w:val="0"/>
        <w:widowControl w:val="1"/>
        <w:shd w:val="clear" w:fill="auto"/>
        <w:spacing w:lineRule="auto" w:line="360" w:before="0" w:after="0" w:beforeAutospacing="0" w:afterAutospacing="0"/>
        <w:ind w:firstLine="709"/>
        <w:jc w:val="both"/>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In November 2020, the claimant</w:t>
      </w:r>
      <w:r>
        <w:rPr>
          <w:rFonts w:ascii="Times New Roman" w:hAnsi="Times New Roman"/>
          <w:color w:val="000000"/>
          <w:sz w:val="28"/>
          <w:u w:val="none"/>
          <w:shd w:val="clear" w:fill="FFFFFF"/>
        </w:rPr>
        <w:t xml:space="preserve"> </w:t>
      </w:r>
      <w:r>
        <w:rPr>
          <w:rFonts w:ascii="Times New Roman" w:hAnsi="Times New Roman"/>
          <w:b w:val="0"/>
          <w:i w:val="0"/>
          <w:color w:val="000000"/>
          <w:sz w:val="28"/>
          <w:u w:val="none"/>
          <w:shd w:val="clear" w:fill="FFFFFF"/>
        </w:rPr>
        <w:t>applied to the court / find a lawsuit with a statement of claim, requesting the dissolution of marriage with the defendant.</w:t>
      </w:r>
      <w:r>
        <w:rPr>
          <w:rFonts w:ascii="Times New Roman" w:hAnsi="Times New Roman"/>
          <w:color w:val="000000"/>
          <w:sz w:val="28"/>
          <w:u w:val="none"/>
          <w:shd w:val="clear" w:fill="FFFFFF"/>
        </w:rPr>
        <w:t xml:space="preserve"> </w:t>
      </w:r>
      <w:r>
        <w:rPr>
          <w:rFonts w:ascii="Times New Roman" w:hAnsi="Times New Roman"/>
          <w:b w:val="0"/>
          <w:i w:val="0"/>
          <w:color w:val="000000"/>
          <w:sz w:val="28"/>
          <w:u w:val="none"/>
          <w:shd w:val="clear" w:fill="FFFFFF"/>
        </w:rPr>
        <w:t xml:space="preserve">In </w:t>
      </w:r>
      <w:r>
        <w:rPr>
          <w:rStyle w:val="C2"/>
          <w:rFonts w:ascii="Times New Roman" w:hAnsi="Times New Roman"/>
          <w:b w:val="0"/>
          <w:i w:val="0"/>
          <w:color w:val="000000"/>
          <w:sz w:val="28"/>
          <w:u w:val="none"/>
          <w:shd w:val="clear" w:fill="FFFFFF"/>
        </w:rPr>
        <w:fldChar w:fldCharType="begin"/>
      </w:r>
      <w:r>
        <w:rPr>
          <w:rStyle w:val="C2"/>
          <w:rFonts w:ascii="Times New Roman" w:hAnsi="Times New Roman"/>
          <w:b w:val="0"/>
          <w:i w:val="0"/>
          <w:color w:val="000000"/>
          <w:sz w:val="28"/>
          <w:u w:val="none"/>
          <w:shd w:val="clear" w:fill="FFFFFF"/>
        </w:rPr>
        <w:instrText>HYPERLINK "https://www.multitran.com/m.exe?s=justification+of+a+claim&amp;l1=1&amp;l2=33"</w:instrText>
      </w:r>
      <w:r>
        <w:rPr>
          <w:rStyle w:val="C2"/>
          <w:rFonts w:ascii="Times New Roman" w:hAnsi="Times New Roman"/>
          <w:b w:val="0"/>
          <w:i w:val="0"/>
          <w:color w:val="000000"/>
          <w:sz w:val="28"/>
          <w:u w:val="none"/>
          <w:shd w:val="clear" w:fill="FFFFFF"/>
        </w:rPr>
        <w:fldChar w:fldCharType="separate"/>
      </w:r>
      <w:r>
        <w:rPr>
          <w:rStyle w:val="C2"/>
          <w:rFonts w:ascii="Times New Roman" w:hAnsi="Times New Roman"/>
          <w:b w:val="0"/>
          <w:i w:val="0"/>
          <w:color w:val="000000"/>
          <w:sz w:val="28"/>
          <w:u w:val="none"/>
          <w:shd w:val="clear" w:fill="FFFFFF"/>
        </w:rPr>
        <w:t>justification of a claim</w:t>
      </w:r>
      <w:r>
        <w:rPr>
          <w:rStyle w:val="C2"/>
          <w:rFonts w:ascii="Times New Roman" w:hAnsi="Times New Roman"/>
          <w:b w:val="0"/>
          <w:i w:val="0"/>
          <w:color w:val="000000"/>
          <w:sz w:val="28"/>
          <w:u w:val="none"/>
          <w:shd w:val="clear" w:fill="FFFFFF"/>
        </w:rPr>
        <w:fldChar w:fldCharType="end"/>
      </w:r>
      <w:r>
        <w:rPr>
          <w:rFonts w:ascii="Times New Roman" w:hAnsi="Times New Roman"/>
          <w:b w:val="0"/>
          <w:i w:val="0"/>
          <w:color w:val="000000"/>
          <w:sz w:val="28"/>
          <w:u w:val="none"/>
          <w:shd w:val="clear" w:fill="FFFFFF"/>
        </w:rPr>
        <w:t>, it is indicated that on October 28, 2005, a marriage was registered between her and the defendant. From the marriage, the parties have two minors / underage children: Shcherbak D.O., born June 2, 2008, and Shcherbak V.O., born March 12, 2013. The cohabitation with the defendant did not work out because the parties have opposite views on marriage and family. Marital relations between the parties have ceased.</w:t>
      </w:r>
      <w:r>
        <w:rPr>
          <w:rFonts w:ascii="Times New Roman" w:hAnsi="Times New Roman"/>
          <w:color w:val="000000"/>
          <w:sz w:val="28"/>
          <w:u w:val="none"/>
          <w:shd w:val="clear" w:fill="FFFFFF"/>
        </w:rPr>
        <w:t xml:space="preserve"> </w:t>
      </w:r>
      <w:r>
        <w:rPr>
          <w:rFonts w:ascii="Times New Roman" w:hAnsi="Times New Roman"/>
          <w:b w:val="0"/>
          <w:i w:val="0"/>
          <w:color w:val="000000"/>
          <w:sz w:val="28"/>
          <w:u w:val="none"/>
          <w:shd w:val="clear" w:fill="FFFFFF"/>
        </w:rPr>
        <w:t>Further maintenance of the marriage is considered impossible and contrary to their interests and the interests of minor children. In connection with the above, the claimant</w:t>
      </w:r>
      <w:r>
        <w:rPr>
          <w:rFonts w:ascii="Times New Roman" w:hAnsi="Times New Roman"/>
          <w:color w:val="000000"/>
          <w:sz w:val="28"/>
          <w:u w:val="none"/>
          <w:shd w:val="clear" w:fill="FFFFFF"/>
        </w:rPr>
        <w:t xml:space="preserve"> take a case to court</w:t>
      </w:r>
      <w:r>
        <w:rPr>
          <w:rFonts w:ascii="Times New Roman" w:hAnsi="Times New Roman"/>
          <w:b w:val="0"/>
          <w:i w:val="0"/>
          <w:color w:val="000000"/>
          <w:sz w:val="28"/>
          <w:u w:val="none"/>
          <w:shd w:val="clear" w:fill="FFFFFF"/>
        </w:rPr>
        <w:t xml:space="preserve"> with this claim.</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both"/>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The claimant</w:t>
      </w:r>
      <w:r>
        <w:rPr>
          <w:rFonts w:ascii="Times New Roman" w:hAnsi="Times New Roman"/>
          <w:color w:val="000000"/>
          <w:sz w:val="28"/>
          <w:u w:val="none"/>
          <w:shd w:val="clear" w:fill="FFFFFF"/>
        </w:rPr>
        <w:t xml:space="preserve"> </w:t>
      </w:r>
      <w:r>
        <w:rPr>
          <w:rFonts w:ascii="Times New Roman" w:hAnsi="Times New Roman"/>
          <w:b w:val="0"/>
          <w:i w:val="0"/>
          <w:color w:val="000000"/>
          <w:sz w:val="28"/>
          <w:u w:val="none"/>
          <w:shd w:val="clear" w:fill="FFFFFF"/>
        </w:rPr>
        <w:t xml:space="preserve">did not appear at the court hearing, submitted a statement to the court requesting the consideration of the case in absentia, supports the claims of the suit, and requests the suit to be satisfied. The claimant does not object against the absentee trial of a case. </w:t>
      </w:r>
    </w:p>
    <w:p>
      <w:pPr>
        <w:keepNext w:val="0"/>
        <w:widowControl w:val="1"/>
        <w:shd w:val="clear" w:fill="auto"/>
        <w:spacing w:lineRule="auto" w:line="360" w:before="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The defendant did not appear at the court hearing; the day, time and place of the case hearing was duly notified; r</w:t>
      </w:r>
      <w:r>
        <w:rPr>
          <w:rFonts w:ascii="Times New Roman" w:hAnsi="Times New Roman"/>
          <w:b w:val="0"/>
          <w:i w:val="0"/>
          <w:color w:val="000000"/>
          <w:sz w:val="28"/>
          <w:u w:val="none"/>
          <w:shd w:val="clear" w:fill="FFFFFF"/>
        </w:rPr>
        <w:t xml:space="preserve">easons for </w:t>
      </w:r>
      <w:r>
        <w:rPr>
          <w:rFonts w:ascii="Times New Roman" w:hAnsi="Times New Roman"/>
          <w:color w:val="000000"/>
          <w:sz w:val="28"/>
          <w:u w:val="none"/>
          <w:shd w:val="clear" w:fill="FFFFFF"/>
        </w:rPr>
        <w:t>contumaciousness</w:t>
      </w:r>
      <w:r>
        <w:rPr>
          <w:rFonts w:ascii="Times New Roman" w:hAnsi="Times New Roman"/>
          <w:b w:val="0"/>
          <w:i w:val="0"/>
          <w:color w:val="000000"/>
          <w:sz w:val="28"/>
          <w:u w:val="none"/>
          <w:shd w:val="clear" w:fill="FFFFFF"/>
        </w:rPr>
        <w:t xml:space="preserve"> were not provided to the court.</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У зв’язку з неявкою осіб, які приймають участь у справі, суд розглядає справу у відповідності до ч. 2 ст. 247 ЦПК, без фіксування судового процесу за допомогою технічного засобу.</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Суд, дослідивши матеріали цивільної справи та оцінівши наявні докази, вважає, що позов підлягає повному задоволенню з наступних підстав.</w:t>
      </w: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Причиною розпаду сім’ї стало те, що сторони мають протилежні погляди на шлюб та сім’ю, що робить спільне життя неможливим.</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Шлюбні відносини між сторонами фактично припинені.</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Таким чином, судом встановлено, що подальше спільне життя чоловіка та жінки і збереження родини стали неможливими.</w:t>
      </w:r>
    </w:p>
    <w:p>
      <w:pPr>
        <w:keepNext w:val="0"/>
        <w:widowControl w:val="1"/>
        <w:shd w:val="clear" w:fill="auto"/>
        <w:spacing w:lineRule="auto" w:line="360" w:after="0" w:beforeAutospacing="0" w:afterAutospacing="0"/>
        <w:ind w:firstLine="708"/>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Згідно ч.2 ст. 112 Сімейного Кодексу України, суд постановляє рішення про розірвання шлюбу, якщо буде встановлено, що подальше спільне життя подружжя і збереження шлюбу суперечило б інтересам одного з них, інтересам їхніх дітей, що мають істотне значення.</w:t>
      </w:r>
    </w:p>
    <w:p>
      <w:pPr>
        <w:keepNext w:val="0"/>
        <w:widowControl w:val="1"/>
        <w:shd w:val="clear" w:fill="auto"/>
        <w:spacing w:lineRule="auto" w:line="360" w:after="0" w:beforeAutospacing="0" w:afterAutospacing="0"/>
        <w:ind w:firstLine="708"/>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За таких обставин судом встановлений факт порушення відповідачем права позивача на розірвання шлюбу, оскільки за взаємною згодою відповідач відмовляється розірвати шлюб.</w:t>
      </w:r>
    </w:p>
    <w:p>
      <w:pPr>
        <w:keepNext w:val="0"/>
        <w:widowControl w:val="1"/>
        <w:shd w:val="clear" w:fill="auto"/>
        <w:spacing w:lineRule="auto" w:line="360" w:after="0" w:beforeAutospacing="0" w:afterAutospacing="0"/>
        <w:ind w:firstLine="708"/>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Враховуючи наведене, суд приходить до висновку, що подальше спільне життя подружжя і збереження шлюбу суперечить їх інтересам та інтересам їх неповнолітніх дітей, а тому позов про розірвання шлюбу підлягає задоволенню.</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Відповідно до ст. 141 ЦПК України судовий збір покладається на сторони пропорційно розміру задоволених позивних вимог. Тому з відповідача на користь позивача повинно бути стягнуто судовий збір у розмірі 670,20 гривень.</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На підставі ст.ст. 104,195,110, 112 СК України, керуючись ст.ст. 2,4, 81,82, 133, 141, 259, 263-265, 268, 272, 273, 280-282 ЦПК України, суд</w:t>
      </w:r>
    </w:p>
    <w:p>
      <w:pPr>
        <w:spacing w:lineRule="auto" w:line="360" w:after="0" w:beforeAutospacing="0" w:afterAutospacing="0"/>
        <w:ind w:firstLine="709"/>
        <w:jc w:val="center"/>
        <w:rPr>
          <w:rFonts w:ascii="Times New Roman" w:hAnsi="Times New Roman"/>
          <w:color w:val="000000"/>
          <w:sz w:val="28"/>
          <w:u w:val="none"/>
          <w:shd w:val="clear" w:fill="FFFFFF"/>
        </w:rPr>
      </w:pPr>
      <w:r>
        <w:rPr>
          <w:rFonts w:ascii="Times New Roman" w:hAnsi="Times New Roman"/>
          <w:color w:val="000000"/>
          <w:sz w:val="28"/>
          <w:u w:val="none"/>
          <w:shd w:val="clear" w:fill="FFFFFF"/>
        </w:rPr>
        <w:t>ВИРІШИВ:</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In connection with the non-appearance of the parties participating in the case, the court considers the case in accordance with Part 2 of Article 247 of the Civil Procedure Code, without recording the </w:t>
      </w:r>
      <w:r>
        <w:rPr>
          <w:rFonts w:ascii="Times New Roman" w:hAnsi="Times New Roman"/>
          <w:color w:val="000000"/>
          <w:sz w:val="28"/>
          <w:u w:val="none"/>
          <w:shd w:val="clear" w:fill="FFFFFF"/>
        </w:rPr>
        <w:t>court hearing</w:t>
      </w:r>
      <w:r>
        <w:rPr>
          <w:rFonts w:ascii="Times New Roman" w:hAnsi="Times New Roman"/>
          <w:b w:val="0"/>
          <w:i w:val="0"/>
          <w:color w:val="000000"/>
          <w:sz w:val="28"/>
          <w:u w:val="none"/>
          <w:shd w:val="clear" w:fill="FFFFFF"/>
        </w:rPr>
        <w:t xml:space="preserve"> using a technical means.</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Having examined the materials of the civil case and evaluated the available evidence, the court considers that the claim is subject to full satisfaction on the following grounds.</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The breakdown of the family was caused by the fact that the parties hold divergent views on marriage and family, rendering</w:t>
      </w:r>
      <w:r>
        <w:rPr>
          <w:rFonts w:ascii="Times New Roman" w:hAnsi="Times New Roman"/>
          <w:color w:val="000000"/>
          <w:sz w:val="28"/>
          <w:u w:val="none"/>
          <w:shd w:val="clear" w:fill="FFFFFF"/>
        </w:rPr>
        <w:t xml:space="preserve"> maintenance of the marriage is considered impossible</w:t>
      </w:r>
      <w:r>
        <w:rPr>
          <w:rFonts w:ascii="Times New Roman" w:hAnsi="Times New Roman"/>
          <w:b w:val="0"/>
          <w:i w:val="0"/>
          <w:color w:val="000000"/>
          <w:sz w:val="28"/>
          <w:u w:val="none"/>
          <w:shd w:val="clear" w:fill="FFFFFF"/>
        </w:rPr>
        <w:t>.</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Marital relations between the parties have ceased.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Therefore, the court has determined that further </w:t>
      </w:r>
      <w:r>
        <w:rPr>
          <w:rFonts w:ascii="Times New Roman" w:hAnsi="Times New Roman"/>
          <w:color w:val="000000"/>
          <w:sz w:val="28"/>
          <w:u w:val="none"/>
          <w:shd w:val="clear" w:fill="FFFFFF"/>
        </w:rPr>
        <w:t>cohabitation</w:t>
      </w:r>
      <w:r>
        <w:rPr>
          <w:rFonts w:ascii="Times New Roman" w:hAnsi="Times New Roman"/>
          <w:b w:val="0"/>
          <w:i w:val="0"/>
          <w:color w:val="000000"/>
          <w:sz w:val="28"/>
          <w:u w:val="none"/>
          <w:shd w:val="clear" w:fill="FFFFFF"/>
        </w:rPr>
        <w:t xml:space="preserve"> of the man and the woman and the maintenance of the family have become impossible.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In accordance with Part 2 of </w:t>
      </w:r>
      <w:r>
        <w:rPr>
          <w:rFonts w:ascii="Times New Roman" w:hAnsi="Times New Roman"/>
          <w:color w:val="000000"/>
          <w:sz w:val="28"/>
          <w:shd w:val="clear" w:fill="FFFFFF"/>
        </w:rPr>
        <w:t xml:space="preserve">Article </w:t>
      </w:r>
      <w:r>
        <w:rPr>
          <w:rFonts w:ascii="Times New Roman" w:hAnsi="Times New Roman"/>
          <w:b w:val="0"/>
          <w:i w:val="0"/>
          <w:color w:val="000000"/>
          <w:sz w:val="28"/>
          <w:u w:val="none"/>
          <w:shd w:val="clear" w:fill="FFFFFF"/>
        </w:rPr>
        <w:t xml:space="preserve">112 of the Family Code of Ukraine, the court </w:t>
      </w:r>
      <w:r>
        <w:rPr>
          <w:rFonts w:ascii="Times New Roman" w:hAnsi="Times New Roman"/>
          <w:color w:val="000000"/>
          <w:sz w:val="28"/>
          <w:u w:val="none"/>
          <w:shd w:val="clear" w:fill="FFFFFF"/>
        </w:rPr>
        <w:t>adjudicate</w:t>
      </w:r>
      <w:r>
        <w:rPr>
          <w:rFonts w:ascii="Times New Roman" w:hAnsi="Times New Roman"/>
          <w:b w:val="0"/>
          <w:i w:val="0"/>
          <w:color w:val="000000"/>
          <w:sz w:val="28"/>
          <w:u w:val="none"/>
          <w:shd w:val="clear" w:fill="FFFFFF"/>
        </w:rPr>
        <w:t xml:space="preserve"> on the dissolution of marriage if it is established that further </w:t>
      </w:r>
      <w:r>
        <w:rPr>
          <w:rFonts w:ascii="Times New Roman" w:hAnsi="Times New Roman"/>
          <w:color w:val="000000"/>
          <w:sz w:val="28"/>
          <w:u w:val="none"/>
          <w:shd w:val="clear" w:fill="FFFFFF"/>
        </w:rPr>
        <w:t>cohabitation</w:t>
      </w:r>
      <w:r>
        <w:rPr>
          <w:rFonts w:ascii="Times New Roman" w:hAnsi="Times New Roman"/>
          <w:b w:val="0"/>
          <w:i w:val="0"/>
          <w:color w:val="000000"/>
          <w:sz w:val="28"/>
          <w:u w:val="none"/>
          <w:shd w:val="clear" w:fill="FFFFFF"/>
        </w:rPr>
        <w:t xml:space="preserve"> of the spouses and the </w:t>
      </w:r>
      <w:r>
        <w:rPr>
          <w:rFonts w:ascii="Times New Roman" w:hAnsi="Times New Roman"/>
          <w:color w:val="000000"/>
          <w:sz w:val="28"/>
          <w:u w:val="none"/>
          <w:shd w:val="clear" w:fill="FFFFFF"/>
        </w:rPr>
        <w:t xml:space="preserve">maintenance </w:t>
      </w:r>
      <w:r>
        <w:rPr>
          <w:rFonts w:ascii="Times New Roman" w:hAnsi="Times New Roman"/>
          <w:b w:val="0"/>
          <w:i w:val="0"/>
          <w:color w:val="000000"/>
          <w:sz w:val="28"/>
          <w:u w:val="none"/>
          <w:shd w:val="clear" w:fill="FFFFFF"/>
        </w:rPr>
        <w:t>of the marriage would contradict the interests of one of them, the interests of their children, which are of significant importance.</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Under these circumstances, the court has established the fact of the defendant's violation of the claimant's right to dissolve the marriage, as the defendant refuses to dissolve the marriage by mutual consent.</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color w:val="000000"/>
          <w:sz w:val="28"/>
          <w:u w:val="none"/>
          <w:shd w:val="clear" w:fill="FFFFFF"/>
        </w:rPr>
        <w:t xml:space="preserve">Considering the above, </w:t>
      </w:r>
      <w:r>
        <w:rPr>
          <w:rFonts w:ascii="Times New Roman" w:hAnsi="Times New Roman"/>
          <w:b w:val="0"/>
          <w:i w:val="0"/>
          <w:color w:val="000000"/>
          <w:sz w:val="28"/>
          <w:u w:val="none"/>
          <w:shd w:val="clear" w:fill="FFFFFF"/>
        </w:rPr>
        <w:t xml:space="preserve">the court concludes that further </w:t>
      </w:r>
      <w:r>
        <w:rPr>
          <w:rFonts w:ascii="Times New Roman" w:hAnsi="Times New Roman"/>
          <w:color w:val="000000"/>
          <w:sz w:val="28"/>
          <w:u w:val="none"/>
          <w:shd w:val="clear" w:fill="FFFFFF"/>
        </w:rPr>
        <w:t xml:space="preserve">cohabitation </w:t>
      </w:r>
      <w:r>
        <w:rPr>
          <w:rFonts w:ascii="Times New Roman" w:hAnsi="Times New Roman"/>
          <w:b w:val="0"/>
          <w:i w:val="0"/>
          <w:color w:val="000000"/>
          <w:sz w:val="28"/>
          <w:u w:val="none"/>
          <w:shd w:val="clear" w:fill="FFFFFF"/>
        </w:rPr>
        <w:t xml:space="preserve">of the spouses and the </w:t>
      </w:r>
      <w:r>
        <w:rPr>
          <w:rFonts w:ascii="Times New Roman" w:hAnsi="Times New Roman"/>
          <w:color w:val="000000"/>
          <w:sz w:val="28"/>
          <w:u w:val="none"/>
          <w:shd w:val="clear" w:fill="FFFFFF"/>
        </w:rPr>
        <w:t xml:space="preserve">maintenance </w:t>
      </w:r>
      <w:r>
        <w:rPr>
          <w:rFonts w:ascii="Times New Roman" w:hAnsi="Times New Roman"/>
          <w:b w:val="0"/>
          <w:i w:val="0"/>
          <w:color w:val="000000"/>
          <w:sz w:val="28"/>
          <w:u w:val="none"/>
          <w:shd w:val="clear" w:fill="FFFFFF"/>
        </w:rPr>
        <w:t>of the marriage contradict their interests and the interests of their minor children, therefore, the claim for dissolution of the marriage is to be granted.</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9"/>
        <w:jc w:val="left"/>
        <w:rPr>
          <w:rFonts w:ascii="Times New Roman" w:hAnsi="Times New Roman"/>
          <w:color w:val="000000"/>
          <w:sz w:val="28"/>
          <w:u w:val="none"/>
          <w:shd w:val="clear" w:fill="FFFFFF"/>
        </w:rPr>
      </w:pPr>
      <w:r>
        <w:rPr>
          <w:rFonts w:ascii="Times New Roman" w:hAnsi="Times New Roman"/>
          <w:color w:val="000000"/>
          <w:sz w:val="28"/>
          <w:u w:val="none"/>
          <w:shd w:val="clear" w:fill="FFFFFF"/>
        </w:rPr>
        <w:t xml:space="preserve">Аccording to the </w:t>
      </w:r>
      <w:r>
        <w:rPr>
          <w:rFonts w:ascii="Times New Roman" w:hAnsi="Times New Roman"/>
          <w:color w:val="000000"/>
          <w:sz w:val="28"/>
          <w:shd w:val="clear" w:fill="FFFFFF"/>
        </w:rPr>
        <w:t xml:space="preserve">Article </w:t>
      </w:r>
      <w:r>
        <w:rPr>
          <w:rFonts w:ascii="Times New Roman" w:hAnsi="Times New Roman"/>
          <w:b w:val="0"/>
          <w:i w:val="0"/>
          <w:color w:val="000000"/>
          <w:sz w:val="28"/>
          <w:u w:val="none"/>
          <w:shd w:val="clear" w:fill="FFFFFF"/>
        </w:rPr>
        <w:t>141 of the Civil Procedure Code of Ukraine, court fees shall be imposed on the parties in proportion to the size of the satisfied claims. Therefore, the defendant shall be ordered to pay court fees in the amount of 670.20 hryvnias in favor of the claimant.</w:t>
      </w:r>
      <w:r>
        <w:rPr>
          <w:rFonts w:ascii="Times New Roman" w:hAnsi="Times New Roman"/>
          <w:color w:val="000000"/>
          <w:sz w:val="28"/>
          <w:u w:val="none"/>
          <w:shd w:val="clear" w:fill="FFFFFF"/>
        </w:rPr>
        <w:t xml:space="preserve"> </w:t>
      </w:r>
    </w:p>
    <w:p>
      <w:pPr>
        <w:keepNext w:val="0"/>
        <w:widowControl w:val="1"/>
        <w:shd w:val="clear" w:fill="auto"/>
        <w:spacing w:lineRule="auto" w:line="360" w:before="0" w:after="0" w:beforeAutospacing="0" w:afterAutospacing="0"/>
        <w:ind w:firstLine="708" w:left="0" w:right="0"/>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Based on the </w:t>
      </w:r>
      <w:r>
        <w:rPr>
          <w:rFonts w:ascii="Times New Roman" w:hAnsi="Times New Roman"/>
          <w:color w:val="000000"/>
          <w:sz w:val="28"/>
          <w:shd w:val="clear" w:fill="FFFFFF"/>
        </w:rPr>
        <w:t xml:space="preserve">Articles </w:t>
      </w:r>
      <w:r>
        <w:rPr>
          <w:rFonts w:ascii="Times New Roman" w:hAnsi="Times New Roman"/>
          <w:b w:val="0"/>
          <w:i w:val="0"/>
          <w:color w:val="000000"/>
          <w:sz w:val="28"/>
          <w:u w:val="none"/>
          <w:shd w:val="clear" w:fill="FFFFFF"/>
        </w:rPr>
        <w:t xml:space="preserve">104, 195, 110, 112 of the Family Code of Ukraine, guided by the </w:t>
      </w:r>
      <w:r>
        <w:rPr>
          <w:rFonts w:ascii="Times New Roman" w:hAnsi="Times New Roman"/>
          <w:color w:val="000000"/>
          <w:sz w:val="28"/>
          <w:shd w:val="clear" w:fill="FFFFFF"/>
        </w:rPr>
        <w:t xml:space="preserve">Articles </w:t>
      </w:r>
      <w:r>
        <w:rPr>
          <w:rFonts w:ascii="Times New Roman" w:hAnsi="Times New Roman"/>
          <w:b w:val="0"/>
          <w:i w:val="0"/>
          <w:color w:val="000000"/>
          <w:sz w:val="28"/>
          <w:u w:val="none"/>
          <w:shd w:val="clear" w:fill="FFFFFF"/>
        </w:rPr>
        <w:t>2, 4, 81, 82, 133, 141, 259, 263-265, 268, 272, 273, 280-282 of the Civil Procedure Code of Ukraine, the court</w:t>
      </w:r>
    </w:p>
    <w:p>
      <w:pPr>
        <w:keepNext w:val="0"/>
        <w:widowControl w:val="1"/>
        <w:shd w:val="clear" w:fill="auto"/>
        <w:spacing w:lineRule="auto" w:line="360" w:before="0" w:after="0" w:beforeAutospacing="0" w:afterAutospacing="0"/>
        <w:ind w:firstLine="709"/>
        <w:jc w:val="center"/>
        <w:rPr>
          <w:rFonts w:ascii="Times New Roman" w:hAnsi="Times New Roman"/>
          <w:color w:val="000000"/>
          <w:sz w:val="28"/>
          <w:u w:val="none"/>
          <w:shd w:val="clear" w:fill="FFFFFF"/>
        </w:rPr>
      </w:pPr>
      <w:r>
        <w:rPr>
          <w:rStyle w:val="C2"/>
          <w:rFonts w:ascii="Times New Roman" w:hAnsi="Times New Roman"/>
          <w:b w:val="0"/>
          <w:i w:val="0"/>
          <w:color w:val="000000"/>
          <w:sz w:val="28"/>
          <w:u w:val="none"/>
          <w:shd w:val="clear" w:fill="FFFFFF"/>
        </w:rPr>
        <w:fldChar w:fldCharType="begin"/>
      </w:r>
      <w:r>
        <w:rPr>
          <w:rStyle w:val="C2"/>
          <w:rFonts w:ascii="Times New Roman" w:hAnsi="Times New Roman"/>
          <w:b w:val="0"/>
          <w:i w:val="0"/>
          <w:color w:val="000000"/>
          <w:sz w:val="28"/>
          <w:u w:val="none"/>
          <w:shd w:val="clear" w:fill="FFFFFF"/>
        </w:rPr>
        <w:instrText>HYPERLINK "https://www.multitran.com/m.exe?s=conclude&amp;l1=1&amp;l2=33"</w:instrText>
      </w:r>
      <w:r>
        <w:rPr>
          <w:rStyle w:val="C2"/>
          <w:rFonts w:ascii="Times New Roman" w:hAnsi="Times New Roman"/>
          <w:b w:val="0"/>
          <w:i w:val="0"/>
          <w:color w:val="000000"/>
          <w:sz w:val="28"/>
          <w:u w:val="none"/>
          <w:shd w:val="clear" w:fill="FFFFFF"/>
        </w:rPr>
        <w:fldChar w:fldCharType="separate"/>
      </w:r>
      <w:r>
        <w:rPr>
          <w:rStyle w:val="C2"/>
          <w:rFonts w:ascii="Times New Roman" w:hAnsi="Times New Roman"/>
          <w:b w:val="0"/>
          <w:i w:val="0"/>
          <w:color w:val="000000"/>
          <w:sz w:val="28"/>
          <w:u w:val="none"/>
          <w:shd w:val="clear" w:fill="FFFFFF"/>
        </w:rPr>
        <w:t>CONCLUDE</w:t>
      </w:r>
      <w:r>
        <w:rPr>
          <w:rStyle w:val="C2"/>
          <w:rFonts w:ascii="Times New Roman" w:hAnsi="Times New Roman"/>
          <w:b w:val="0"/>
          <w:i w:val="0"/>
          <w:color w:val="000000"/>
          <w:sz w:val="28"/>
          <w:u w:val="none"/>
          <w:shd w:val="clear" w:fill="FFFFFF"/>
        </w:rPr>
        <w:fldChar w:fldCharType="end"/>
      </w:r>
      <w:r>
        <w:rPr>
          <w:rFonts w:ascii="Times New Roman" w:hAnsi="Times New Roman"/>
          <w:b w:val="0"/>
          <w:i w:val="0"/>
          <w:color w:val="000000"/>
          <w:sz w:val="28"/>
          <w:u w:val="none"/>
          <w:shd w:val="clear" w:fill="FFFFFF"/>
        </w:rPr>
        <w:t>D:</w:t>
      </w: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left"/>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Позовну заяву Щербак Ірини Олексіївни до Щербака Олега Сергійовича про розірвання шлюбу задовольнити.</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Шлюб між Щербак Іриною Олексіївною, 28 грудня 1987 року народження, та Щербаком Олегом Сергійовичем, 30 травня 1984 року народження, зареєстрований 28 жовтня 2005 року Бабушкінським відділом реєстрації актів цивільного стану Дніпропетровського міського управління юстиції, актовий запис № 295 – розірвати.</w:t>
      </w: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Заочне рішення може бути переглянуте судом, що його ухвалив, за письмовою заявою відповідача, яка може бути подана протягом тридцяти днів з дня його проголошення. У разі залишення заяви про перегляд заочного рішення без задоволення заочне рішення може бути оскаржене в загальному порядку.</w:t>
      </w: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На рішення може бути подана апеляційна скарга до Дніпровського апеляційного суду шляхом подачі апеляційної скарги протягом тридцяти днів з дня його проголошення.</w:t>
      </w:r>
    </w:p>
    <w:p>
      <w:pPr>
        <w:spacing w:lineRule="auto" w:line="360" w:after="0" w:beforeAutospacing="0" w:afterAutospacing="0"/>
        <w:ind w:firstLine="709"/>
        <w:jc w:val="both"/>
        <w:rPr>
          <w:rFonts w:ascii="Times New Roman" w:hAnsi="Times New Roman"/>
          <w:color w:val="000000"/>
          <w:sz w:val="28"/>
          <w:u w:val="none"/>
          <w:shd w:val="clear" w:fill="FFFFFF"/>
        </w:rPr>
      </w:pP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Суддя ------</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Виготовлено з АСДС</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автоматизована система документообігу суду</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Рішення/ухвала/постанова суду набрала чинності 15.01.2021</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Голова суду -----</w:t>
      </w:r>
    </w:p>
    <w:p>
      <w:pPr>
        <w:spacing w:lineRule="auto" w:line="360" w:after="0" w:beforeAutospacing="0" w:afterAutospacing="0"/>
        <w:ind w:firstLine="709"/>
        <w:jc w:val="both"/>
        <w:rPr>
          <w:rFonts w:ascii="Times New Roman" w:hAnsi="Times New Roman"/>
          <w:color w:val="000000"/>
          <w:sz w:val="28"/>
          <w:u w:val="none"/>
          <w:shd w:val="clear" w:fill="FFFFFF"/>
        </w:rPr>
      </w:pPr>
      <w:r>
        <w:rPr>
          <w:rFonts w:ascii="Times New Roman" w:hAnsi="Times New Roman"/>
          <w:color w:val="000000"/>
          <w:sz w:val="28"/>
          <w:u w:val="none"/>
          <w:shd w:val="clear" w:fill="FFFFFF"/>
        </w:rPr>
        <w:t>Судовий розпорядник -----</w:t>
      </w:r>
    </w:p>
    <w:p>
      <w:pPr>
        <w:rPr>
          <w:rFonts w:ascii="Times New Roman" w:hAnsi="Times New Roman"/>
          <w:color w:val="000000"/>
          <w:sz w:val="28"/>
          <w:u w:val="none"/>
          <w:shd w:val="clear" w:fill="FFFFFF"/>
        </w:rPr>
      </w:pPr>
    </w:p>
    <w:p>
      <w:pPr>
        <w:rPr>
          <w:rFonts w:ascii="Times New Roman" w:hAnsi="Times New Roman"/>
          <w:color w:val="000000"/>
          <w:sz w:val="28"/>
          <w:u w:val="none"/>
          <w:shd w:val="clear" w:fill="FFFFFF"/>
        </w:rPr>
      </w:pPr>
    </w:p>
    <w:p>
      <w:pPr>
        <w:ind w:firstLine="552"/>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To satisfy the claim of Irina Oleksiivna Shcherbak against Oleh Sergiyovych Shcherbak for divorce.</w:t>
      </w:r>
      <w:r>
        <w:rPr>
          <w:rFonts w:ascii="Times New Roman" w:hAnsi="Times New Roman"/>
          <w:color w:val="000000"/>
          <w:sz w:val="28"/>
          <w:u w:val="none"/>
          <w:shd w:val="clear" w:fill="FFFFFF"/>
        </w:rPr>
        <w:t xml:space="preserve"> </w:t>
      </w:r>
    </w:p>
    <w:p>
      <w:pPr>
        <w:ind w:firstLine="552"/>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The marriage between Irina Oleksiivna Shcherbak, born on December 28, 1987, and Oleh Sergiyovych Shcherbak, born on May 30, 1984, registered on October 28, 2005, by the Babushkinsky Department of Civil Registration Acts of the Dnipropetrovsk City Justice Department, certificate No. 295, is hereby dissolved.</w:t>
      </w:r>
      <w:r>
        <w:rPr>
          <w:rFonts w:ascii="Times New Roman" w:hAnsi="Times New Roman"/>
          <w:color w:val="000000"/>
          <w:sz w:val="28"/>
          <w:u w:val="none"/>
          <w:shd w:val="clear" w:fill="FFFFFF"/>
        </w:rPr>
        <w:t xml:space="preserve"> </w:t>
      </w:r>
    </w:p>
    <w:p>
      <w:pPr>
        <w:ind w:firstLine="552"/>
        <w:rPr>
          <w:rFonts w:ascii="Times New Roman" w:hAnsi="Times New Roman"/>
          <w:color w:val="000000"/>
          <w:sz w:val="28"/>
          <w:u w:val="none"/>
          <w:shd w:val="clear" w:fill="FFFFFF"/>
        </w:rPr>
      </w:pPr>
    </w:p>
    <w:p>
      <w:pPr>
        <w:ind w:firstLine="552"/>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The </w:t>
      </w:r>
      <w:r>
        <w:rPr>
          <w:rStyle w:val="C2"/>
          <w:rFonts w:ascii="Times New Roman" w:hAnsi="Times New Roman"/>
          <w:b w:val="0"/>
          <w:i w:val="0"/>
          <w:color w:val="000000"/>
          <w:sz w:val="28"/>
          <w:u w:val="none"/>
          <w:shd w:val="clear" w:fill="FFFFFF"/>
        </w:rPr>
        <w:fldChar w:fldCharType="begin"/>
      </w:r>
      <w:r>
        <w:rPr>
          <w:rStyle w:val="C2"/>
          <w:rFonts w:ascii="Times New Roman" w:hAnsi="Times New Roman"/>
          <w:b w:val="0"/>
          <w:i w:val="0"/>
          <w:color w:val="000000"/>
          <w:sz w:val="28"/>
          <w:u w:val="none"/>
          <w:shd w:val="clear" w:fill="FFFFFF"/>
        </w:rPr>
        <w:instrText>HYPERLINK "https://www.multitran.com/m.exe?s=default+judgement&amp;l1=1&amp;l2=33"</w:instrText>
      </w:r>
      <w:r>
        <w:rPr>
          <w:rStyle w:val="C2"/>
          <w:rFonts w:ascii="Times New Roman" w:hAnsi="Times New Roman"/>
          <w:b w:val="0"/>
          <w:i w:val="0"/>
          <w:color w:val="000000"/>
          <w:sz w:val="28"/>
          <w:u w:val="none"/>
          <w:shd w:val="clear" w:fill="FFFFFF"/>
        </w:rPr>
        <w:fldChar w:fldCharType="separate"/>
      </w:r>
      <w:r>
        <w:rPr>
          <w:rStyle w:val="C2"/>
          <w:rFonts w:ascii="Times New Roman" w:hAnsi="Times New Roman"/>
          <w:b w:val="0"/>
          <w:i w:val="0"/>
          <w:color w:val="000000"/>
          <w:sz w:val="28"/>
          <w:u w:val="none"/>
          <w:shd w:val="clear" w:fill="FFFFFF"/>
        </w:rPr>
        <w:t>default judgement</w:t>
      </w:r>
      <w:r>
        <w:rPr>
          <w:rStyle w:val="C2"/>
          <w:rFonts w:ascii="Times New Roman" w:hAnsi="Times New Roman"/>
          <w:b w:val="0"/>
          <w:i w:val="0"/>
          <w:color w:val="000000"/>
          <w:sz w:val="28"/>
          <w:u w:val="none"/>
          <w:shd w:val="clear" w:fill="FFFFFF"/>
        </w:rPr>
        <w:fldChar w:fldCharType="end"/>
      </w:r>
      <w:r>
        <w:rPr>
          <w:rFonts w:ascii="Times New Roman" w:hAnsi="Times New Roman"/>
          <w:b w:val="0"/>
          <w:i w:val="0"/>
          <w:color w:val="000000"/>
          <w:sz w:val="28"/>
          <w:u w:val="none"/>
          <w:shd w:val="clear" w:fill="FFFFFF"/>
        </w:rPr>
        <w:t xml:space="preserve"> may be reviewed by the court that issued it upon a written application by the </w:t>
      </w:r>
      <w:r>
        <w:rPr>
          <w:rFonts w:ascii="Times New Roman" w:hAnsi="Times New Roman"/>
          <w:color w:val="000000"/>
          <w:sz w:val="28"/>
          <w:u w:val="none"/>
          <w:shd w:val="clear" w:fill="FFFFFF"/>
        </w:rPr>
        <w:t>defendant</w:t>
      </w:r>
      <w:r>
        <w:rPr>
          <w:rFonts w:ascii="Times New Roman" w:hAnsi="Times New Roman"/>
          <w:b w:val="0"/>
          <w:i w:val="0"/>
          <w:color w:val="000000"/>
          <w:sz w:val="28"/>
          <w:u w:val="none"/>
          <w:shd w:val="clear" w:fill="FFFFFF"/>
        </w:rPr>
        <w:t xml:space="preserve">, which may be submitted within thirty days from the date of its declaration. In a case of leaving the application for review of the ex parte decision unsatisfied, the </w:t>
      </w:r>
      <w:r>
        <w:rPr>
          <w:rStyle w:val="C2"/>
          <w:rFonts w:ascii="Times New Roman" w:hAnsi="Times New Roman"/>
          <w:color w:val="000000"/>
          <w:sz w:val="28"/>
          <w:u w:val="none"/>
          <w:shd w:val="clear" w:fill="FFFFFF"/>
        </w:rPr>
        <w:fldChar w:fldCharType="begin"/>
      </w:r>
      <w:r>
        <w:rPr>
          <w:rStyle w:val="C2"/>
          <w:rFonts w:ascii="Times New Roman" w:hAnsi="Times New Roman"/>
          <w:color w:val="000000"/>
          <w:sz w:val="28"/>
          <w:u w:val="none"/>
          <w:shd w:val="clear" w:fill="FFFFFF"/>
        </w:rPr>
        <w:instrText>HYPERLINK "https://www.multitran.com/m.exe?s=default+judgement&amp;l1=1&amp;l2=33"</w:instrText>
      </w:r>
      <w:r>
        <w:rPr>
          <w:rStyle w:val="C2"/>
          <w:rFonts w:ascii="Times New Roman" w:hAnsi="Times New Roman"/>
          <w:color w:val="000000"/>
          <w:sz w:val="28"/>
          <w:u w:val="none"/>
          <w:shd w:val="clear" w:fill="FFFFFF"/>
        </w:rPr>
        <w:fldChar w:fldCharType="separate"/>
      </w:r>
      <w:r>
        <w:rPr>
          <w:rStyle w:val="C2"/>
          <w:rFonts w:ascii="Times New Roman" w:hAnsi="Times New Roman"/>
          <w:color w:val="000000"/>
          <w:sz w:val="28"/>
          <w:u w:val="none"/>
          <w:shd w:val="clear" w:fill="FFFFFF"/>
        </w:rPr>
        <w:t>default judgement</w:t>
      </w:r>
      <w:r>
        <w:rPr>
          <w:rStyle w:val="C2"/>
          <w:rFonts w:ascii="Times New Roman" w:hAnsi="Times New Roman"/>
          <w:color w:val="000000"/>
          <w:sz w:val="28"/>
          <w:u w:val="none"/>
          <w:shd w:val="clear" w:fill="FFFFFF"/>
        </w:rPr>
        <w:fldChar w:fldCharType="end"/>
      </w:r>
      <w:r>
        <w:rPr>
          <w:rFonts w:ascii="Times New Roman" w:hAnsi="Times New Roman"/>
          <w:b w:val="0"/>
          <w:i w:val="0"/>
          <w:color w:val="000000"/>
          <w:sz w:val="28"/>
          <w:u w:val="none"/>
          <w:shd w:val="clear" w:fill="FFFFFF"/>
        </w:rPr>
        <w:t xml:space="preserve"> may be appealed in the general procedure.</w:t>
      </w:r>
      <w:r>
        <w:rPr>
          <w:rFonts w:ascii="Times New Roman" w:hAnsi="Times New Roman"/>
          <w:color w:val="000000"/>
          <w:sz w:val="28"/>
          <w:u w:val="none"/>
          <w:shd w:val="clear" w:fill="FFFFFF"/>
        </w:rPr>
        <w:t xml:space="preserve"> </w:t>
      </w:r>
    </w:p>
    <w:p>
      <w:pPr>
        <w:ind w:firstLine="552"/>
        <w:rPr>
          <w:rFonts w:ascii="Times New Roman" w:hAnsi="Times New Roman"/>
          <w:color w:val="000000"/>
          <w:sz w:val="28"/>
          <w:u w:val="none"/>
          <w:shd w:val="clear" w:fill="FFFFFF"/>
        </w:rPr>
      </w:pPr>
    </w:p>
    <w:p>
      <w:pPr>
        <w:ind w:firstLine="552"/>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 xml:space="preserve">An appeal may be filed with the Dnipro Court of Appeal by submitting an appeal within thirty days from the date of its </w:t>
      </w:r>
      <w:r>
        <w:rPr>
          <w:rFonts w:ascii="Times New Roman" w:hAnsi="Times New Roman"/>
          <w:color w:val="000000"/>
          <w:sz w:val="28"/>
          <w:u w:val="none"/>
          <w:shd w:val="clear" w:fill="FFFFFF"/>
        </w:rPr>
        <w:t>declaration</w:t>
      </w:r>
      <w:r>
        <w:rPr>
          <w:rFonts w:ascii="Times New Roman" w:hAnsi="Times New Roman"/>
          <w:b w:val="0"/>
          <w:i w:val="0"/>
          <w:color w:val="000000"/>
          <w:sz w:val="28"/>
          <w:u w:val="none"/>
          <w:shd w:val="clear" w:fill="FFFFFF"/>
        </w:rPr>
        <w:t>.</w:t>
      </w:r>
      <w:r>
        <w:rPr>
          <w:rFonts w:ascii="Times New Roman" w:hAnsi="Times New Roman"/>
          <w:color w:val="000000"/>
          <w:sz w:val="28"/>
          <w:u w:val="none"/>
          <w:shd w:val="clear" w:fill="FFFFFF"/>
        </w:rPr>
        <w:t xml:space="preserve"> </w:t>
      </w:r>
    </w:p>
    <w:p>
      <w:pPr>
        <w:ind w:firstLine="552"/>
        <w:rPr>
          <w:rFonts w:ascii="Times New Roman" w:hAnsi="Times New Roman"/>
          <w:color w:val="000000"/>
          <w:sz w:val="28"/>
          <w:u w:val="none"/>
          <w:shd w:val="clear" w:fill="FFFFFF"/>
        </w:rPr>
      </w:pPr>
    </w:p>
    <w:p>
      <w:pPr>
        <w:ind w:firstLine="552"/>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Judge: --- </w:t>
      </w:r>
    </w:p>
    <w:p>
      <w:pPr>
        <w:spacing w:lineRule="atLeast" w:line="238" w:before="0" w:after="0"/>
        <w:ind w:firstLine="0" w:left="564" w:right="0"/>
        <w:jc w:val="left"/>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Prepared with ACDMS  (Automated Court Document Management System</w:t>
      </w:r>
      <w:r>
        <w:rPr>
          <w:rFonts w:ascii="Times New Roman" w:hAnsi="Times New Roman"/>
          <w:b w:val="0"/>
          <w:i w:val="0"/>
          <w:color w:val="000000"/>
          <w:sz w:val="28"/>
          <w:u w:val="none"/>
          <w:shd w:val="clear" w:fill="FFFFFF"/>
        </w:rPr>
        <w:t xml:space="preserve"> </w:t>
      </w:r>
      <w:r>
        <w:rPr>
          <w:rFonts w:ascii="Times New Roman" w:hAnsi="Times New Roman"/>
          <w:b w:val="0"/>
          <w:i w:val="0"/>
          <w:color w:val="000000"/>
          <w:sz w:val="28"/>
          <w:u w:val="none"/>
          <w:shd w:val="clear" w:fill="FFFFFF"/>
        </w:rPr>
        <w:t>(</w:t>
      </w:r>
      <w:bookmarkStart w:id="2" w:name="_dx_frag_StartFragment"/>
      <w:bookmarkEnd w:id="2"/>
      <w:r>
        <w:rPr>
          <w:rFonts w:ascii="Times New Roman" w:hAnsi="Times New Roman"/>
          <w:b w:val="0"/>
          <w:i w:val="0"/>
          <w:color w:val="auto"/>
          <w:sz w:val="28"/>
          <w:shd w:val="clear" w:fill="FFFFFF"/>
        </w:rPr>
        <w:t>automated court document management system</w:t>
      </w:r>
      <w:r>
        <w:rPr>
          <w:rFonts w:ascii="Times New Roman" w:hAnsi="Times New Roman"/>
          <w:b w:val="0"/>
          <w:i w:val="0"/>
          <w:color w:val="000000"/>
          <w:sz w:val="28"/>
          <w:u w:val="none"/>
          <w:shd w:val="clear" w:fill="FFFFFF"/>
        </w:rPr>
        <w:t>)</w:t>
      </w:r>
      <w:r>
        <w:rPr>
          <w:rFonts w:ascii="Times New Roman" w:hAnsi="Times New Roman"/>
          <w:b w:val="0"/>
          <w:i w:val="0"/>
          <w:color w:val="000000"/>
          <w:sz w:val="28"/>
          <w:u w:val="none"/>
          <w:shd w:val="clear" w:fill="FFFFFF"/>
        </w:rPr>
        <w:t xml:space="preserve">   (</w:t>
      </w:r>
      <w:bookmarkStart w:id="3" w:name="_dx_frag_StartFragment"/>
      <w:bookmarkEnd w:id="3"/>
      <w:r>
        <w:rPr>
          <w:rFonts w:ascii="Times New Roman" w:hAnsi="Times New Roman"/>
          <w:b w:val="0"/>
          <w:i w:val="0"/>
          <w:color w:val="202124"/>
          <w:sz w:val="16"/>
          <w:shd w:val="clear" w:fill="FFFFFF"/>
        </w:rPr>
        <w:t>Source: Automated document circulation system of the court</w:t>
      </w:r>
      <w:r>
        <w:rPr>
          <w:rFonts w:ascii="Times New Roman" w:hAnsi="Times New Roman"/>
          <w:b w:val="0"/>
          <w:i w:val="0"/>
          <w:color w:val="000000"/>
          <w:sz w:val="28"/>
          <w:u w:val="none"/>
          <w:shd w:val="clear" w:fill="FFFFFF"/>
        </w:rPr>
        <w:t>)</w:t>
      </w:r>
    </w:p>
    <w:p>
      <w:pPr>
        <w:ind w:firstLine="552"/>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The court decision/order/ruling took effect on January 15, 2021 </w:t>
      </w:r>
    </w:p>
    <w:p>
      <w:pPr>
        <w:ind w:firstLine="552"/>
        <w:rPr>
          <w:rFonts w:ascii="Times New Roman" w:hAnsi="Times New Roman"/>
          <w:b w:val="0"/>
          <w:i w:val="0"/>
          <w:color w:val="000000"/>
          <w:sz w:val="28"/>
          <w:u w:val="none"/>
          <w:shd w:val="clear" w:fill="FFFFFF"/>
        </w:rPr>
      </w:pPr>
      <w:r>
        <w:rPr>
          <w:rFonts w:ascii="Times New Roman" w:hAnsi="Times New Roman"/>
          <w:b w:val="0"/>
          <w:i w:val="0"/>
          <w:color w:val="000000"/>
          <w:sz w:val="28"/>
          <w:u w:val="none"/>
          <w:shd w:val="clear" w:fill="FFFFFF"/>
        </w:rPr>
        <w:t xml:space="preserve">Court Chairman: --- </w:t>
      </w:r>
    </w:p>
    <w:p>
      <w:pPr>
        <w:ind w:firstLine="552"/>
        <w:rPr>
          <w:rFonts w:ascii="Times New Roman" w:hAnsi="Times New Roman"/>
          <w:color w:val="000000"/>
          <w:sz w:val="28"/>
          <w:u w:val="none"/>
          <w:shd w:val="clear" w:fill="FFFFFF"/>
        </w:rPr>
      </w:pPr>
      <w:r>
        <w:rPr>
          <w:rFonts w:ascii="Times New Roman" w:hAnsi="Times New Roman"/>
          <w:b w:val="0"/>
          <w:i w:val="0"/>
          <w:color w:val="000000"/>
          <w:sz w:val="28"/>
          <w:u w:val="none"/>
          <w:shd w:val="clear" w:fill="FFFFFF"/>
        </w:rPr>
        <w:t>Court Clerk: ---</w:t>
      </w:r>
      <w:r>
        <w:rPr>
          <w:rFonts w:ascii="Times New Roman" w:hAnsi="Times New Roman"/>
          <w:color w:val="000000"/>
          <w:sz w:val="28"/>
          <w:u w:val="none"/>
          <w:shd w:val="clear" w:fill="FFFFFF"/>
        </w:rPr>
        <w:t xml:space="preserve"> </w:t>
      </w:r>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