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83E70" w14:textId="4D800F56" w:rsidR="00A55809" w:rsidRPr="00456EB5" w:rsidRDefault="00A55809" w:rsidP="00436C89">
      <w:pPr>
        <w:pStyle w:val="a5"/>
        <w:jc w:val="center"/>
        <w:rPr>
          <w:b/>
          <w:sz w:val="38"/>
          <w:szCs w:val="38"/>
          <w:lang w:val="uk-UA"/>
        </w:rPr>
      </w:pPr>
      <w:r w:rsidRPr="00456EB5">
        <w:rPr>
          <w:b/>
          <w:sz w:val="38"/>
          <w:szCs w:val="38"/>
          <w:lang w:val="uk-UA"/>
        </w:rPr>
        <w:t>ПЕРВОМАЙСЬКИЙ ФАХОВИЙ МЕДИЧНИЙ КОЛЕДЖ</w:t>
      </w:r>
    </w:p>
    <w:p w14:paraId="09D3D92C" w14:textId="38BCFF6A" w:rsidR="00A55809" w:rsidRDefault="00A55809" w:rsidP="00436C89">
      <w:pPr>
        <w:pStyle w:val="a5"/>
        <w:jc w:val="center"/>
        <w:rPr>
          <w:b/>
          <w:sz w:val="48"/>
          <w:szCs w:val="48"/>
          <w:lang w:val="uk-UA"/>
        </w:rPr>
      </w:pPr>
    </w:p>
    <w:p w14:paraId="459F5814" w14:textId="77777777" w:rsidR="00064F2D" w:rsidRDefault="00064F2D" w:rsidP="00436C89">
      <w:pPr>
        <w:pStyle w:val="a5"/>
        <w:jc w:val="center"/>
        <w:rPr>
          <w:b/>
          <w:sz w:val="48"/>
          <w:szCs w:val="48"/>
          <w:lang w:val="uk-UA"/>
        </w:rPr>
      </w:pPr>
    </w:p>
    <w:p w14:paraId="2C6981C2" w14:textId="13E96805" w:rsidR="006A10E6" w:rsidRDefault="00436C89" w:rsidP="00436C89">
      <w:pPr>
        <w:pStyle w:val="a5"/>
        <w:jc w:val="center"/>
        <w:rPr>
          <w:b/>
          <w:sz w:val="48"/>
          <w:szCs w:val="48"/>
          <w:lang w:val="uk-UA"/>
        </w:rPr>
      </w:pPr>
      <w:r w:rsidRPr="000F0704">
        <w:rPr>
          <w:b/>
          <w:sz w:val="48"/>
          <w:szCs w:val="48"/>
          <w:lang w:val="uk-UA"/>
        </w:rPr>
        <w:t>Курсова робота</w:t>
      </w:r>
    </w:p>
    <w:p w14:paraId="66A3CA37" w14:textId="77777777" w:rsidR="000F0704" w:rsidRPr="000F0704" w:rsidRDefault="000F0704" w:rsidP="00436C89">
      <w:pPr>
        <w:pStyle w:val="a5"/>
        <w:jc w:val="center"/>
        <w:rPr>
          <w:b/>
          <w:sz w:val="48"/>
          <w:szCs w:val="48"/>
          <w:lang w:val="uk-UA"/>
        </w:rPr>
      </w:pPr>
    </w:p>
    <w:p w14:paraId="34918655" w14:textId="77777777" w:rsidR="00436C89" w:rsidRPr="006C2C61" w:rsidRDefault="00436C89" w:rsidP="00436C89">
      <w:pPr>
        <w:pStyle w:val="a5"/>
        <w:ind w:firstLine="142"/>
        <w:jc w:val="center"/>
        <w:rPr>
          <w:bCs/>
          <w:sz w:val="32"/>
          <w:szCs w:val="32"/>
          <w:lang w:val="uk-UA"/>
        </w:rPr>
      </w:pPr>
      <w:r w:rsidRPr="006C2C61">
        <w:rPr>
          <w:bCs/>
          <w:sz w:val="32"/>
          <w:szCs w:val="32"/>
          <w:lang w:val="uk-UA"/>
        </w:rPr>
        <w:t>З дисципліни: «Педіатрія»</w:t>
      </w:r>
    </w:p>
    <w:p w14:paraId="4DDB495D" w14:textId="77777777" w:rsidR="000F0704" w:rsidRPr="006C2C61" w:rsidRDefault="000F0704" w:rsidP="00436C89">
      <w:pPr>
        <w:pStyle w:val="a5"/>
        <w:ind w:firstLine="142"/>
        <w:jc w:val="center"/>
        <w:rPr>
          <w:bCs/>
          <w:sz w:val="32"/>
          <w:szCs w:val="32"/>
          <w:lang w:val="uk-UA"/>
        </w:rPr>
      </w:pPr>
    </w:p>
    <w:p w14:paraId="626E43C2" w14:textId="1C8F872B" w:rsidR="00A5326A" w:rsidRPr="006C2C61" w:rsidRDefault="00436C89">
      <w:pPr>
        <w:pStyle w:val="p1"/>
        <w:divId w:val="1225991447"/>
        <w:rPr>
          <w:rFonts w:ascii=".SFUI-Regular" w:hAnsi=".SFUI-Regular"/>
          <w:bCs/>
          <w:sz w:val="28"/>
          <w:szCs w:val="28"/>
          <w:u w:val="single"/>
        </w:rPr>
      </w:pPr>
      <w:r w:rsidRPr="006C2C61">
        <w:rPr>
          <w:bCs/>
          <w:sz w:val="32"/>
          <w:szCs w:val="32"/>
          <w:lang w:val="uk-UA"/>
        </w:rPr>
        <w:t>На т</w:t>
      </w:r>
      <w:r w:rsidRPr="006C2C61">
        <w:rPr>
          <w:bCs/>
          <w:sz w:val="28"/>
          <w:szCs w:val="28"/>
          <w:lang w:val="uk-UA"/>
        </w:rPr>
        <w:t xml:space="preserve">ему: </w:t>
      </w:r>
      <w:r w:rsidRPr="006C2C61">
        <w:rPr>
          <w:bCs/>
          <w:sz w:val="28"/>
          <w:szCs w:val="28"/>
          <w:u w:val="single"/>
          <w:lang w:val="uk-UA"/>
        </w:rPr>
        <w:t xml:space="preserve">« </w:t>
      </w:r>
      <w:r w:rsidR="00A5326A" w:rsidRPr="006C2C61">
        <w:rPr>
          <w:rStyle w:val="s1"/>
          <w:bCs/>
          <w:sz w:val="28"/>
          <w:szCs w:val="28"/>
          <w:u w:val="single"/>
        </w:rPr>
        <w:t>Б</w:t>
      </w:r>
      <w:r w:rsidR="00607FAE" w:rsidRPr="006C2C61">
        <w:rPr>
          <w:rStyle w:val="s1"/>
          <w:bCs/>
          <w:sz w:val="28"/>
          <w:szCs w:val="28"/>
          <w:u w:val="single"/>
          <w:lang w:val="uk-UA"/>
        </w:rPr>
        <w:t>ілково</w:t>
      </w:r>
      <w:r w:rsidR="00A5326A" w:rsidRPr="006C2C61">
        <w:rPr>
          <w:rStyle w:val="s1"/>
          <w:bCs/>
          <w:sz w:val="28"/>
          <w:szCs w:val="28"/>
          <w:u w:val="single"/>
        </w:rPr>
        <w:t>-</w:t>
      </w:r>
      <w:r w:rsidR="00607FAE" w:rsidRPr="006C2C61">
        <w:rPr>
          <w:rStyle w:val="s1"/>
          <w:bCs/>
          <w:sz w:val="28"/>
          <w:szCs w:val="28"/>
          <w:u w:val="single"/>
          <w:lang w:val="uk-UA"/>
        </w:rPr>
        <w:t xml:space="preserve">енергетична </w:t>
      </w:r>
      <w:r w:rsidR="00A5326A" w:rsidRPr="006C2C61">
        <w:rPr>
          <w:rStyle w:val="s1"/>
          <w:bCs/>
          <w:sz w:val="28"/>
          <w:szCs w:val="28"/>
          <w:u w:val="single"/>
        </w:rPr>
        <w:t xml:space="preserve"> недостатність у дітей раннього віку.Хронічні розлади травлення.Особливості перебігу ферментопаті</w:t>
      </w:r>
      <w:r w:rsidR="004432E2" w:rsidRPr="006C2C61">
        <w:rPr>
          <w:rStyle w:val="s1"/>
          <w:bCs/>
          <w:sz w:val="28"/>
          <w:szCs w:val="28"/>
          <w:u w:val="single"/>
          <w:lang w:val="uk-UA"/>
        </w:rPr>
        <w:t>й (</w:t>
      </w:r>
      <w:r w:rsidR="00A5326A" w:rsidRPr="006C2C61">
        <w:rPr>
          <w:rStyle w:val="s1"/>
          <w:bCs/>
          <w:sz w:val="28"/>
          <w:szCs w:val="28"/>
          <w:u w:val="single"/>
        </w:rPr>
        <w:t>целіакія,алактазія або гіполактазія,недостатність сахарози,мальтози</w:t>
      </w:r>
      <w:r w:rsidR="004432E2" w:rsidRPr="006C2C61">
        <w:rPr>
          <w:rStyle w:val="s1"/>
          <w:bCs/>
          <w:sz w:val="28"/>
          <w:szCs w:val="28"/>
          <w:u w:val="single"/>
          <w:lang w:val="uk-UA"/>
        </w:rPr>
        <w:t>).</w:t>
      </w:r>
      <w:r w:rsidR="00A5326A" w:rsidRPr="006C2C61">
        <w:rPr>
          <w:rStyle w:val="s1"/>
          <w:bCs/>
          <w:sz w:val="28"/>
          <w:szCs w:val="28"/>
          <w:u w:val="single"/>
        </w:rPr>
        <w:t>Синдром мальабсорбції</w:t>
      </w:r>
      <w:r w:rsidR="00160A1F">
        <w:rPr>
          <w:rStyle w:val="s1"/>
          <w:bCs/>
          <w:sz w:val="28"/>
          <w:szCs w:val="28"/>
          <w:u w:val="single"/>
          <w:lang w:val="uk-UA"/>
        </w:rPr>
        <w:t>.</w:t>
      </w:r>
      <w:r w:rsidR="002655C8">
        <w:rPr>
          <w:rStyle w:val="s1"/>
          <w:bCs/>
          <w:sz w:val="28"/>
          <w:szCs w:val="28"/>
          <w:u w:val="single"/>
          <w:lang w:val="uk-UA"/>
        </w:rPr>
        <w:t xml:space="preserve"> Квашиоркор.</w:t>
      </w:r>
    </w:p>
    <w:p w14:paraId="3B2A5766" w14:textId="26FB4566" w:rsidR="00A5326A" w:rsidRPr="006C2C61" w:rsidRDefault="00A5326A">
      <w:pPr>
        <w:pStyle w:val="p1"/>
        <w:divId w:val="1225991447"/>
        <w:rPr>
          <w:bCs/>
          <w:sz w:val="28"/>
          <w:szCs w:val="28"/>
          <w:u w:val="single"/>
          <w:lang w:val="uk-UA"/>
        </w:rPr>
      </w:pPr>
      <w:r w:rsidRPr="006C2C61">
        <w:rPr>
          <w:rStyle w:val="s1"/>
          <w:bCs/>
          <w:sz w:val="28"/>
          <w:szCs w:val="28"/>
          <w:u w:val="single"/>
        </w:rPr>
        <w:t>Особливості харчування, догляду, лікування та профілактики.</w:t>
      </w:r>
      <w:r w:rsidR="00607FAE" w:rsidRPr="006C2C61">
        <w:rPr>
          <w:rStyle w:val="s1"/>
          <w:bCs/>
          <w:sz w:val="28"/>
          <w:szCs w:val="28"/>
          <w:u w:val="single"/>
          <w:lang w:val="uk-UA"/>
        </w:rPr>
        <w:t>»</w:t>
      </w:r>
    </w:p>
    <w:p w14:paraId="6B0EFE90" w14:textId="6267A970" w:rsidR="00436C89" w:rsidRPr="006C2C61" w:rsidRDefault="00436C89" w:rsidP="00A5326A">
      <w:pPr>
        <w:pStyle w:val="a5"/>
        <w:ind w:firstLine="142"/>
        <w:jc w:val="center"/>
        <w:rPr>
          <w:bCs/>
          <w:sz w:val="28"/>
          <w:szCs w:val="28"/>
          <w:lang w:val="uk-UA"/>
        </w:rPr>
      </w:pPr>
    </w:p>
    <w:p w14:paraId="3948BFD7" w14:textId="77777777" w:rsidR="00D91B46" w:rsidRPr="005B2C8B" w:rsidRDefault="00D91B46" w:rsidP="00436C89">
      <w:pPr>
        <w:pStyle w:val="a5"/>
        <w:ind w:firstLine="142"/>
        <w:jc w:val="center"/>
        <w:rPr>
          <w:b/>
          <w:sz w:val="28"/>
          <w:szCs w:val="28"/>
          <w:lang w:val="uk-UA"/>
        </w:rPr>
      </w:pPr>
    </w:p>
    <w:p w14:paraId="36F479BE" w14:textId="77777777" w:rsidR="00D91B46" w:rsidRDefault="00D91B46" w:rsidP="00436C89">
      <w:pPr>
        <w:pStyle w:val="a5"/>
        <w:ind w:firstLine="142"/>
        <w:jc w:val="center"/>
        <w:rPr>
          <w:b/>
          <w:lang w:val="uk-UA"/>
        </w:rPr>
      </w:pPr>
    </w:p>
    <w:p w14:paraId="5BEF314F" w14:textId="77777777" w:rsidR="00D91B46" w:rsidRDefault="00D91B46" w:rsidP="00436C89">
      <w:pPr>
        <w:pStyle w:val="a5"/>
        <w:ind w:firstLine="142"/>
        <w:jc w:val="center"/>
        <w:rPr>
          <w:b/>
          <w:lang w:val="uk-UA"/>
        </w:rPr>
      </w:pPr>
    </w:p>
    <w:p w14:paraId="024381E3" w14:textId="77777777" w:rsidR="00D91B46" w:rsidRDefault="00D91B46" w:rsidP="00436C89">
      <w:pPr>
        <w:pStyle w:val="a5"/>
        <w:ind w:firstLine="142"/>
        <w:jc w:val="center"/>
        <w:rPr>
          <w:b/>
          <w:lang w:val="uk-UA"/>
        </w:rPr>
      </w:pPr>
    </w:p>
    <w:p w14:paraId="72DAA14D" w14:textId="77777777" w:rsidR="00D91B46" w:rsidRDefault="00D91B46" w:rsidP="00436C89">
      <w:pPr>
        <w:pStyle w:val="a5"/>
        <w:ind w:firstLine="142"/>
        <w:jc w:val="center"/>
        <w:rPr>
          <w:b/>
          <w:lang w:val="uk-UA"/>
        </w:rPr>
      </w:pPr>
    </w:p>
    <w:p w14:paraId="486AFDE3" w14:textId="77777777" w:rsidR="00D91B46" w:rsidRDefault="00D91B46" w:rsidP="00436C89">
      <w:pPr>
        <w:pStyle w:val="a5"/>
        <w:ind w:firstLine="142"/>
        <w:jc w:val="center"/>
        <w:rPr>
          <w:b/>
          <w:lang w:val="uk-UA"/>
        </w:rPr>
      </w:pPr>
    </w:p>
    <w:p w14:paraId="4B9AC20F" w14:textId="77777777" w:rsidR="00D91B46" w:rsidRDefault="00D91B46" w:rsidP="00436C89">
      <w:pPr>
        <w:pStyle w:val="a5"/>
        <w:ind w:firstLine="142"/>
        <w:jc w:val="center"/>
        <w:rPr>
          <w:b/>
          <w:lang w:val="uk-UA"/>
        </w:rPr>
      </w:pPr>
    </w:p>
    <w:p w14:paraId="6FDA5042" w14:textId="3CB2C95B" w:rsidR="00D91B46" w:rsidRPr="002B4A00" w:rsidRDefault="00040C39" w:rsidP="0024500A">
      <w:pPr>
        <w:pStyle w:val="a5"/>
        <w:ind w:firstLine="142"/>
        <w:jc w:val="right"/>
        <w:rPr>
          <w:bCs/>
          <w:sz w:val="28"/>
          <w:szCs w:val="28"/>
          <w:lang w:val="uk-UA"/>
        </w:rPr>
      </w:pPr>
      <w:r w:rsidRPr="002B4A00">
        <w:rPr>
          <w:bCs/>
          <w:sz w:val="28"/>
          <w:szCs w:val="28"/>
          <w:lang w:val="uk-UA"/>
        </w:rPr>
        <w:t>Студентки 4 курсу 45-ф групи</w:t>
      </w:r>
    </w:p>
    <w:p w14:paraId="31E36F04" w14:textId="35CB7E9F" w:rsidR="00040C39" w:rsidRPr="002B4A00" w:rsidRDefault="00944299" w:rsidP="0024500A">
      <w:pPr>
        <w:pStyle w:val="a5"/>
        <w:ind w:firstLine="142"/>
        <w:jc w:val="right"/>
        <w:rPr>
          <w:bCs/>
          <w:sz w:val="28"/>
          <w:szCs w:val="28"/>
          <w:lang w:val="uk-UA"/>
        </w:rPr>
      </w:pPr>
      <w:r w:rsidRPr="002B4A00">
        <w:rPr>
          <w:bCs/>
          <w:sz w:val="28"/>
          <w:szCs w:val="28"/>
          <w:lang w:val="uk-UA"/>
        </w:rPr>
        <w:t xml:space="preserve">Спеціальності лікувальна справа </w:t>
      </w:r>
    </w:p>
    <w:p w14:paraId="5AC57CBE" w14:textId="3C406A31" w:rsidR="00944299" w:rsidRPr="002B4A00" w:rsidRDefault="00944299" w:rsidP="0024500A">
      <w:pPr>
        <w:pStyle w:val="a5"/>
        <w:ind w:firstLine="142"/>
        <w:jc w:val="right"/>
        <w:rPr>
          <w:bCs/>
          <w:lang w:val="uk-UA"/>
        </w:rPr>
      </w:pPr>
      <w:r w:rsidRPr="002B4A00">
        <w:rPr>
          <w:bCs/>
          <w:sz w:val="28"/>
          <w:szCs w:val="28"/>
          <w:lang w:val="uk-UA"/>
        </w:rPr>
        <w:t>Царенко Діан</w:t>
      </w:r>
      <w:r w:rsidR="002B4A00" w:rsidRPr="002B4A00">
        <w:rPr>
          <w:bCs/>
          <w:sz w:val="28"/>
          <w:szCs w:val="28"/>
          <w:lang w:val="uk-UA"/>
        </w:rPr>
        <w:t>и</w:t>
      </w:r>
    </w:p>
    <w:p w14:paraId="2545F681" w14:textId="77777777" w:rsidR="00D91B46" w:rsidRPr="002B4A00" w:rsidRDefault="00D91B46" w:rsidP="0024500A">
      <w:pPr>
        <w:pStyle w:val="a5"/>
        <w:ind w:firstLine="142"/>
        <w:jc w:val="right"/>
        <w:rPr>
          <w:bCs/>
          <w:lang w:val="uk-UA"/>
        </w:rPr>
      </w:pPr>
    </w:p>
    <w:p w14:paraId="080E7687" w14:textId="77777777" w:rsidR="00D91B46" w:rsidRPr="002B4A00" w:rsidRDefault="00D91B46" w:rsidP="0024500A">
      <w:pPr>
        <w:pStyle w:val="a5"/>
        <w:ind w:firstLine="142"/>
        <w:jc w:val="right"/>
        <w:rPr>
          <w:bCs/>
          <w:lang w:val="uk-UA"/>
        </w:rPr>
      </w:pPr>
    </w:p>
    <w:p w14:paraId="2DE5CD58" w14:textId="77777777" w:rsidR="00D91B46" w:rsidRPr="002B4A00" w:rsidRDefault="00D91B46" w:rsidP="0024500A">
      <w:pPr>
        <w:pStyle w:val="a5"/>
        <w:ind w:firstLine="142"/>
        <w:jc w:val="right"/>
        <w:rPr>
          <w:bCs/>
          <w:lang w:val="uk-UA"/>
        </w:rPr>
      </w:pPr>
    </w:p>
    <w:p w14:paraId="64037A90" w14:textId="77777777" w:rsidR="00D91B46" w:rsidRPr="002B4A00" w:rsidRDefault="00D91B46" w:rsidP="0024500A">
      <w:pPr>
        <w:pStyle w:val="a5"/>
        <w:ind w:firstLine="142"/>
        <w:jc w:val="right"/>
        <w:rPr>
          <w:bCs/>
          <w:lang w:val="uk-UA"/>
        </w:rPr>
      </w:pPr>
    </w:p>
    <w:p w14:paraId="7481DF18" w14:textId="77777777" w:rsidR="00D91B46" w:rsidRPr="002B4A00" w:rsidRDefault="00D91B46" w:rsidP="0024500A">
      <w:pPr>
        <w:pStyle w:val="a5"/>
        <w:ind w:firstLine="142"/>
        <w:jc w:val="right"/>
        <w:rPr>
          <w:bCs/>
          <w:lang w:val="uk-UA"/>
        </w:rPr>
      </w:pPr>
    </w:p>
    <w:p w14:paraId="3558946E" w14:textId="77777777" w:rsidR="00D91B46" w:rsidRDefault="00D91B46" w:rsidP="00D91B46">
      <w:pPr>
        <w:pStyle w:val="a5"/>
        <w:ind w:firstLine="142"/>
        <w:jc w:val="right"/>
        <w:rPr>
          <w:b/>
          <w:lang w:val="uk-UA"/>
        </w:rPr>
      </w:pPr>
    </w:p>
    <w:p w14:paraId="22430B6A" w14:textId="77777777" w:rsidR="00D91B46" w:rsidRDefault="00D91B46" w:rsidP="00D91B46">
      <w:pPr>
        <w:pStyle w:val="a5"/>
        <w:ind w:firstLine="142"/>
        <w:jc w:val="right"/>
        <w:rPr>
          <w:b/>
          <w:lang w:val="uk-UA"/>
        </w:rPr>
      </w:pPr>
    </w:p>
    <w:p w14:paraId="0119B7FB" w14:textId="77777777" w:rsidR="00D91B46" w:rsidRDefault="00D91B46" w:rsidP="00D91B46">
      <w:pPr>
        <w:pStyle w:val="a5"/>
        <w:ind w:firstLine="142"/>
        <w:jc w:val="right"/>
        <w:rPr>
          <w:b/>
          <w:lang w:val="uk-UA"/>
        </w:rPr>
      </w:pPr>
    </w:p>
    <w:p w14:paraId="52B3BCD3" w14:textId="77777777" w:rsidR="00D91B46" w:rsidRDefault="00D91B46" w:rsidP="00D91B46">
      <w:pPr>
        <w:pStyle w:val="a5"/>
        <w:ind w:firstLine="142"/>
        <w:jc w:val="right"/>
        <w:rPr>
          <w:b/>
          <w:lang w:val="uk-UA"/>
        </w:rPr>
      </w:pPr>
    </w:p>
    <w:p w14:paraId="545FBDAC" w14:textId="77777777" w:rsidR="00D91B46" w:rsidRDefault="00D91B46" w:rsidP="00D91B46">
      <w:pPr>
        <w:pStyle w:val="a5"/>
        <w:ind w:firstLine="142"/>
        <w:jc w:val="right"/>
        <w:rPr>
          <w:b/>
          <w:lang w:val="uk-UA"/>
        </w:rPr>
      </w:pPr>
    </w:p>
    <w:p w14:paraId="77FC5EAD" w14:textId="77777777" w:rsidR="00D91B46" w:rsidRDefault="00D91B46" w:rsidP="00D91B46">
      <w:pPr>
        <w:pStyle w:val="a5"/>
        <w:ind w:firstLine="142"/>
        <w:jc w:val="right"/>
        <w:rPr>
          <w:b/>
          <w:lang w:val="uk-UA"/>
        </w:rPr>
      </w:pPr>
    </w:p>
    <w:p w14:paraId="27C901F8" w14:textId="77777777" w:rsidR="00D91B46" w:rsidRDefault="00D91B46" w:rsidP="00D91B46">
      <w:pPr>
        <w:pStyle w:val="a5"/>
        <w:ind w:firstLine="142"/>
        <w:jc w:val="right"/>
        <w:rPr>
          <w:b/>
          <w:lang w:val="uk-UA"/>
        </w:rPr>
      </w:pPr>
    </w:p>
    <w:p w14:paraId="655D48F4" w14:textId="77777777" w:rsidR="00D91B46" w:rsidRDefault="00D91B46" w:rsidP="00D91B46">
      <w:pPr>
        <w:pStyle w:val="a5"/>
        <w:ind w:firstLine="142"/>
        <w:jc w:val="right"/>
        <w:rPr>
          <w:b/>
          <w:lang w:val="uk-UA"/>
        </w:rPr>
      </w:pPr>
    </w:p>
    <w:p w14:paraId="46C4ABE1" w14:textId="77777777" w:rsidR="00D91B46" w:rsidRDefault="00D91B46" w:rsidP="00D91B46">
      <w:pPr>
        <w:pStyle w:val="a5"/>
        <w:ind w:firstLine="142"/>
        <w:jc w:val="right"/>
        <w:rPr>
          <w:b/>
          <w:lang w:val="uk-UA"/>
        </w:rPr>
      </w:pPr>
    </w:p>
    <w:p w14:paraId="0202BE85" w14:textId="77777777" w:rsidR="00D91B46" w:rsidRDefault="00D91B46" w:rsidP="00D91B46">
      <w:pPr>
        <w:pStyle w:val="a5"/>
        <w:ind w:firstLine="142"/>
        <w:jc w:val="right"/>
        <w:rPr>
          <w:b/>
          <w:lang w:val="uk-UA"/>
        </w:rPr>
      </w:pPr>
    </w:p>
    <w:p w14:paraId="3E539762" w14:textId="77777777" w:rsidR="00D91B46" w:rsidRDefault="00D91B46" w:rsidP="00D91B46">
      <w:pPr>
        <w:pStyle w:val="a5"/>
        <w:ind w:firstLine="142"/>
        <w:jc w:val="right"/>
        <w:rPr>
          <w:b/>
          <w:lang w:val="uk-UA"/>
        </w:rPr>
      </w:pPr>
    </w:p>
    <w:p w14:paraId="4BF876B4" w14:textId="4A792A23" w:rsidR="001E123D" w:rsidRDefault="001E123D">
      <w:pPr>
        <w:rPr>
          <w:b/>
          <w:lang w:val="uk-UA"/>
        </w:rPr>
      </w:pPr>
      <w:r>
        <w:rPr>
          <w:b/>
          <w:lang w:val="uk-UA"/>
        </w:rPr>
        <w:t xml:space="preserve">       </w:t>
      </w:r>
    </w:p>
    <w:p w14:paraId="66F074B1" w14:textId="5F2002CC" w:rsidR="00063F65" w:rsidRDefault="00F8108F" w:rsidP="00064F2D">
      <w:pPr>
        <w:jc w:val="center"/>
        <w:rPr>
          <w:b/>
          <w:lang w:val="uk-UA"/>
        </w:rPr>
      </w:pPr>
      <w:bookmarkStart w:id="0" w:name="_GoBack"/>
      <w:bookmarkEnd w:id="0"/>
      <w:r>
        <w:rPr>
          <w:b/>
          <w:lang w:val="uk-UA"/>
        </w:rPr>
        <w:t>2023</w:t>
      </w:r>
    </w:p>
    <w:p w14:paraId="0CF93180" w14:textId="71EEB2C8" w:rsidR="00B442A9" w:rsidRDefault="00B442A9" w:rsidP="00B9229A">
      <w:pPr>
        <w:jc w:val="center"/>
        <w:rPr>
          <w:b/>
          <w:lang w:val="uk-UA"/>
        </w:rPr>
      </w:pPr>
      <w:r>
        <w:rPr>
          <w:b/>
          <w:lang w:val="uk-UA"/>
        </w:rPr>
        <w:lastRenderedPageBreak/>
        <w:t>ЗМІСТ</w:t>
      </w:r>
    </w:p>
    <w:p w14:paraId="4E9BBE74" w14:textId="6C06873D" w:rsidR="00CA31A5" w:rsidRPr="0044761D" w:rsidRDefault="00CA31A5">
      <w:pPr>
        <w:pStyle w:val="p1"/>
        <w:divId w:val="568463813"/>
        <w:rPr>
          <w:sz w:val="28"/>
          <w:szCs w:val="28"/>
        </w:rPr>
      </w:pPr>
      <w:r w:rsidRPr="0044761D">
        <w:rPr>
          <w:rStyle w:val="s1"/>
          <w:sz w:val="28"/>
          <w:szCs w:val="28"/>
        </w:rPr>
        <w:t>ВСТУП</w:t>
      </w:r>
      <w:r w:rsidR="00DD20BD">
        <w:rPr>
          <w:rStyle w:val="s1"/>
          <w:sz w:val="28"/>
          <w:szCs w:val="28"/>
          <w:lang w:val="uk-UA"/>
        </w:rPr>
        <w:t>…………………………………………………………………………………………………</w:t>
      </w:r>
      <w:r w:rsidRPr="0044761D">
        <w:rPr>
          <w:rStyle w:val="s1"/>
          <w:sz w:val="28"/>
          <w:szCs w:val="28"/>
        </w:rPr>
        <w:t xml:space="preserve"> 3</w:t>
      </w:r>
    </w:p>
    <w:p w14:paraId="588034C9" w14:textId="77777777" w:rsidR="006267E9" w:rsidRDefault="006267E9">
      <w:pPr>
        <w:pStyle w:val="p1"/>
        <w:divId w:val="568463813"/>
        <w:rPr>
          <w:rStyle w:val="s1"/>
          <w:sz w:val="28"/>
          <w:szCs w:val="28"/>
        </w:rPr>
      </w:pPr>
    </w:p>
    <w:p w14:paraId="47E63B76" w14:textId="2BC8BC73" w:rsidR="00CA31A5" w:rsidRPr="0044761D" w:rsidRDefault="00CA31A5">
      <w:pPr>
        <w:pStyle w:val="p1"/>
        <w:divId w:val="568463813"/>
        <w:rPr>
          <w:sz w:val="28"/>
          <w:szCs w:val="28"/>
        </w:rPr>
      </w:pPr>
      <w:r w:rsidRPr="0044761D">
        <w:rPr>
          <w:rStyle w:val="s1"/>
          <w:sz w:val="28"/>
          <w:szCs w:val="28"/>
        </w:rPr>
        <w:t>РОЗДІЛ 1. БІЛКОВО-ЕНЕРГЕТИЧНА НЕДОСТАТНІСТЬ У ДІТЕЙ РАННЬОГО ВІКУ</w:t>
      </w:r>
      <w:r w:rsidR="004222A5">
        <w:rPr>
          <w:rStyle w:val="s1"/>
          <w:sz w:val="28"/>
          <w:szCs w:val="28"/>
          <w:lang w:val="uk-UA"/>
        </w:rPr>
        <w:t>…………………………………………………………………………………</w:t>
      </w:r>
      <w:r w:rsidRPr="0044761D">
        <w:rPr>
          <w:rStyle w:val="s1"/>
          <w:sz w:val="28"/>
          <w:szCs w:val="28"/>
        </w:rPr>
        <w:t xml:space="preserve"> 13</w:t>
      </w:r>
    </w:p>
    <w:p w14:paraId="6683F71B" w14:textId="0E7F91FD"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1.1.Етіологія білково-енергетичної недостатності(БАР)</w:t>
      </w:r>
      <w:r w:rsidR="004222A5">
        <w:rPr>
          <w:rStyle w:val="s1"/>
          <w:sz w:val="28"/>
          <w:szCs w:val="28"/>
          <w:lang w:val="uk-UA"/>
        </w:rPr>
        <w:t>………………</w:t>
      </w:r>
      <w:r w:rsidRPr="0044761D">
        <w:rPr>
          <w:rStyle w:val="s1"/>
          <w:sz w:val="28"/>
          <w:szCs w:val="28"/>
        </w:rPr>
        <w:t xml:space="preserve"> 13</w:t>
      </w:r>
    </w:p>
    <w:p w14:paraId="6FABAD75" w14:textId="3E123F50"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1.2.Патогенез виникнення білково-енергетичної недостатності</w:t>
      </w:r>
      <w:r w:rsidR="004222A5">
        <w:rPr>
          <w:rStyle w:val="s1"/>
          <w:sz w:val="28"/>
          <w:szCs w:val="28"/>
          <w:lang w:val="uk-UA"/>
        </w:rPr>
        <w:t>…</w:t>
      </w:r>
      <w:r w:rsidRPr="0044761D">
        <w:rPr>
          <w:rStyle w:val="s1"/>
          <w:sz w:val="28"/>
          <w:szCs w:val="28"/>
        </w:rPr>
        <w:t xml:space="preserve"> 14</w:t>
      </w:r>
    </w:p>
    <w:p w14:paraId="282A5BDD" w14:textId="29F7D036"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1.3. Класифікація білково-енергетичної недостатності</w:t>
      </w:r>
      <w:r w:rsidR="004222A5">
        <w:rPr>
          <w:rStyle w:val="s1"/>
          <w:sz w:val="28"/>
          <w:szCs w:val="28"/>
          <w:lang w:val="uk-UA"/>
        </w:rPr>
        <w:t>………………..</w:t>
      </w:r>
      <w:r w:rsidRPr="0044761D">
        <w:rPr>
          <w:rStyle w:val="s1"/>
          <w:sz w:val="28"/>
          <w:szCs w:val="28"/>
        </w:rPr>
        <w:t xml:space="preserve"> 15</w:t>
      </w:r>
    </w:p>
    <w:p w14:paraId="7C12F896" w14:textId="40136851"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1.4. Клінічні прояви білково-енергетичної недостатності</w:t>
      </w:r>
      <w:r w:rsidR="004222A5">
        <w:rPr>
          <w:rStyle w:val="s1"/>
          <w:sz w:val="28"/>
          <w:szCs w:val="28"/>
          <w:lang w:val="uk-UA"/>
        </w:rPr>
        <w:t>…………….</w:t>
      </w:r>
      <w:r w:rsidRPr="0044761D">
        <w:rPr>
          <w:rStyle w:val="s1"/>
          <w:sz w:val="28"/>
          <w:szCs w:val="28"/>
        </w:rPr>
        <w:t xml:space="preserve"> 16</w:t>
      </w:r>
    </w:p>
    <w:p w14:paraId="7ED78162" w14:textId="164BE65B"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1.5. Критерії діагностики білково-енергетичної недостатності</w:t>
      </w:r>
      <w:r w:rsidR="00F15B5C">
        <w:rPr>
          <w:rStyle w:val="s1"/>
          <w:sz w:val="28"/>
          <w:szCs w:val="28"/>
          <w:lang w:val="uk-UA"/>
        </w:rPr>
        <w:t>……</w:t>
      </w:r>
      <w:r w:rsidRPr="0044761D">
        <w:rPr>
          <w:rStyle w:val="s1"/>
          <w:sz w:val="28"/>
          <w:szCs w:val="28"/>
        </w:rPr>
        <w:t xml:space="preserve"> 18</w:t>
      </w:r>
    </w:p>
    <w:p w14:paraId="2C8B8636" w14:textId="2FD26EDF"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1.6. Диференційна діагностика БАР</w:t>
      </w:r>
      <w:r w:rsidR="00F15B5C">
        <w:rPr>
          <w:rStyle w:val="s1"/>
          <w:sz w:val="28"/>
          <w:szCs w:val="28"/>
          <w:lang w:val="uk-UA"/>
        </w:rPr>
        <w:t>……………………………………………….</w:t>
      </w:r>
      <w:r w:rsidRPr="0044761D">
        <w:rPr>
          <w:rStyle w:val="s1"/>
          <w:sz w:val="28"/>
          <w:szCs w:val="28"/>
        </w:rPr>
        <w:t xml:space="preserve"> 19</w:t>
      </w:r>
    </w:p>
    <w:p w14:paraId="7FA897F6" w14:textId="568DB742"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1.7. Лікування та догляд за</w:t>
      </w:r>
      <w:r w:rsidRPr="0044761D">
        <w:rPr>
          <w:rStyle w:val="apple-converted-space"/>
          <w:rFonts w:ascii=".SFUI-Regular" w:hAnsi=".SFUI-Regular"/>
          <w:sz w:val="28"/>
          <w:szCs w:val="28"/>
        </w:rPr>
        <w:t xml:space="preserve">  </w:t>
      </w:r>
      <w:r w:rsidRPr="0044761D">
        <w:rPr>
          <w:rStyle w:val="s1"/>
          <w:sz w:val="28"/>
          <w:szCs w:val="28"/>
        </w:rPr>
        <w:t>дітьми</w:t>
      </w:r>
      <w:r w:rsidRPr="0044761D">
        <w:rPr>
          <w:rStyle w:val="apple-converted-space"/>
          <w:rFonts w:ascii=".SFUI-Regular" w:hAnsi=".SFUI-Regular"/>
          <w:sz w:val="28"/>
          <w:szCs w:val="28"/>
        </w:rPr>
        <w:t xml:space="preserve">  </w:t>
      </w:r>
      <w:r w:rsidRPr="0044761D">
        <w:rPr>
          <w:rStyle w:val="s1"/>
          <w:sz w:val="28"/>
          <w:szCs w:val="28"/>
        </w:rPr>
        <w:t>з білково-енергетичною недостатністю</w:t>
      </w:r>
      <w:r w:rsidR="00F15B5C">
        <w:rPr>
          <w:rStyle w:val="s1"/>
          <w:sz w:val="28"/>
          <w:szCs w:val="28"/>
          <w:lang w:val="uk-UA"/>
        </w:rPr>
        <w:t>……………………………………………………………………………………</w:t>
      </w:r>
      <w:r w:rsidRPr="0044761D">
        <w:rPr>
          <w:rStyle w:val="s1"/>
          <w:sz w:val="28"/>
          <w:szCs w:val="28"/>
        </w:rPr>
        <w:t xml:space="preserve"> 21</w:t>
      </w:r>
    </w:p>
    <w:p w14:paraId="01DAAA1D" w14:textId="66AEE30D"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1.8.Профілактичні заходи задля запобігання поширенню БАР</w:t>
      </w:r>
      <w:r w:rsidR="00F15B5C">
        <w:rPr>
          <w:rStyle w:val="s1"/>
          <w:sz w:val="28"/>
          <w:szCs w:val="28"/>
          <w:lang w:val="uk-UA"/>
        </w:rPr>
        <w:t>……..</w:t>
      </w:r>
      <w:r w:rsidRPr="0044761D">
        <w:rPr>
          <w:rStyle w:val="s1"/>
          <w:sz w:val="28"/>
          <w:szCs w:val="28"/>
        </w:rPr>
        <w:t xml:space="preserve"> 25</w:t>
      </w:r>
    </w:p>
    <w:p w14:paraId="3C5DAD80" w14:textId="77777777" w:rsidR="006267E9" w:rsidRDefault="006267E9">
      <w:pPr>
        <w:pStyle w:val="p1"/>
        <w:divId w:val="568463813"/>
        <w:rPr>
          <w:rStyle w:val="s1"/>
          <w:sz w:val="28"/>
          <w:szCs w:val="28"/>
        </w:rPr>
      </w:pPr>
    </w:p>
    <w:p w14:paraId="3CBCC3D2" w14:textId="0396CB93" w:rsidR="00CA31A5" w:rsidRPr="0044761D" w:rsidRDefault="00CA31A5">
      <w:pPr>
        <w:pStyle w:val="p1"/>
        <w:divId w:val="568463813"/>
        <w:rPr>
          <w:sz w:val="28"/>
          <w:szCs w:val="28"/>
        </w:rPr>
      </w:pPr>
      <w:r w:rsidRPr="0044761D">
        <w:rPr>
          <w:rStyle w:val="s1"/>
          <w:sz w:val="28"/>
          <w:szCs w:val="28"/>
        </w:rPr>
        <w:t>РОЗДІЛ 2. ХРОНІЧНІ РОЗЛАДИ ТРАВЛЕННЯ</w:t>
      </w:r>
      <w:r w:rsidR="005829CD">
        <w:rPr>
          <w:rStyle w:val="s1"/>
          <w:sz w:val="28"/>
          <w:szCs w:val="28"/>
          <w:lang w:val="uk-UA"/>
        </w:rPr>
        <w:t>………………………………………</w:t>
      </w:r>
      <w:r w:rsidRPr="0044761D">
        <w:rPr>
          <w:rStyle w:val="s1"/>
          <w:sz w:val="28"/>
          <w:szCs w:val="28"/>
        </w:rPr>
        <w:t xml:space="preserve"> 27</w:t>
      </w:r>
    </w:p>
    <w:p w14:paraId="30B12C5B" w14:textId="37FE2AFB"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2.1. Класифікація хронічних розладів травлення</w:t>
      </w:r>
      <w:r w:rsidR="005829CD">
        <w:rPr>
          <w:rStyle w:val="s1"/>
          <w:sz w:val="28"/>
          <w:szCs w:val="28"/>
          <w:lang w:val="uk-UA"/>
        </w:rPr>
        <w:t>…………………………..</w:t>
      </w:r>
      <w:r w:rsidRPr="0044761D">
        <w:rPr>
          <w:rStyle w:val="s1"/>
          <w:sz w:val="28"/>
          <w:szCs w:val="28"/>
        </w:rPr>
        <w:t xml:space="preserve"> 27</w:t>
      </w:r>
    </w:p>
    <w:p w14:paraId="17FF5A1B" w14:textId="2328E3D7"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2.2. Гіпотрофія. Визначення. Етіологія. Патогенез. Класифікація. Клінічні прояви. Діагностика. Лікування. Профілактика</w:t>
      </w:r>
      <w:r w:rsidR="005829CD">
        <w:rPr>
          <w:rStyle w:val="s1"/>
          <w:sz w:val="28"/>
          <w:szCs w:val="28"/>
          <w:lang w:val="uk-UA"/>
        </w:rPr>
        <w:t>………………….</w:t>
      </w:r>
      <w:r w:rsidRPr="0044761D">
        <w:rPr>
          <w:rStyle w:val="s1"/>
          <w:sz w:val="28"/>
          <w:szCs w:val="28"/>
        </w:rPr>
        <w:t xml:space="preserve"> 27</w:t>
      </w:r>
    </w:p>
    <w:p w14:paraId="3A307661" w14:textId="6D1E3CB6"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2.3.Гіпостатура. Визначення. Етіологія. Клінічні прояви. Лікування</w:t>
      </w:r>
      <w:r w:rsidR="00B42A22">
        <w:rPr>
          <w:rStyle w:val="s1"/>
          <w:sz w:val="28"/>
          <w:szCs w:val="28"/>
          <w:lang w:val="uk-UA"/>
        </w:rPr>
        <w:t>…………………………………………………………………………………………..</w:t>
      </w:r>
      <w:r w:rsidRPr="0044761D">
        <w:rPr>
          <w:rStyle w:val="s1"/>
          <w:sz w:val="28"/>
          <w:szCs w:val="28"/>
        </w:rPr>
        <w:t xml:space="preserve"> 33</w:t>
      </w:r>
    </w:p>
    <w:p w14:paraId="703A4665" w14:textId="0D0D9498"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2.4.Паратрофія. Визначення. Класифікація. Етіологія. Клінічні прояви. Діагностика. Лікування. Догляд. Профілактика</w:t>
      </w:r>
      <w:r w:rsidR="00B42A22">
        <w:rPr>
          <w:rStyle w:val="s1"/>
          <w:sz w:val="28"/>
          <w:szCs w:val="28"/>
          <w:lang w:val="uk-UA"/>
        </w:rPr>
        <w:t>…………………..</w:t>
      </w:r>
      <w:r w:rsidRPr="0044761D">
        <w:rPr>
          <w:rStyle w:val="s1"/>
          <w:sz w:val="28"/>
          <w:szCs w:val="28"/>
        </w:rPr>
        <w:t xml:space="preserve"> 35</w:t>
      </w:r>
    </w:p>
    <w:p w14:paraId="06AB84C2" w14:textId="5E1337CE"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2.5.Пілороспазм. Визначення. Етіологія. Клінічна картина. Лікування</w:t>
      </w:r>
      <w:r w:rsidR="00B42A22">
        <w:rPr>
          <w:rStyle w:val="s1"/>
          <w:sz w:val="28"/>
          <w:szCs w:val="28"/>
          <w:lang w:val="uk-UA"/>
        </w:rPr>
        <w:t>…………………………………………………………………………………………..</w:t>
      </w:r>
      <w:r w:rsidRPr="0044761D">
        <w:rPr>
          <w:rStyle w:val="s1"/>
          <w:sz w:val="28"/>
          <w:szCs w:val="28"/>
        </w:rPr>
        <w:t xml:space="preserve"> 37</w:t>
      </w:r>
    </w:p>
    <w:p w14:paraId="7D10C7E3" w14:textId="279F8DC6"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2.6.Пілоростеноз. Визначення. Етіологія. Клінічна картина. Діагностика. Лікування</w:t>
      </w:r>
      <w:r w:rsidR="00B42A22">
        <w:rPr>
          <w:rStyle w:val="s1"/>
          <w:sz w:val="28"/>
          <w:szCs w:val="28"/>
          <w:lang w:val="uk-UA"/>
        </w:rPr>
        <w:t>……………………………………………………………………..</w:t>
      </w:r>
      <w:r w:rsidRPr="0044761D">
        <w:rPr>
          <w:rStyle w:val="s1"/>
          <w:sz w:val="28"/>
          <w:szCs w:val="28"/>
        </w:rPr>
        <w:t xml:space="preserve"> 38</w:t>
      </w:r>
    </w:p>
    <w:p w14:paraId="4A2AEFA5" w14:textId="77777777" w:rsidR="006267E9" w:rsidRDefault="006267E9">
      <w:pPr>
        <w:pStyle w:val="p1"/>
        <w:divId w:val="568463813"/>
        <w:rPr>
          <w:rStyle w:val="s1"/>
          <w:sz w:val="28"/>
          <w:szCs w:val="28"/>
        </w:rPr>
      </w:pPr>
    </w:p>
    <w:p w14:paraId="07D13F43" w14:textId="7C811819" w:rsidR="00CA31A5" w:rsidRPr="0044761D" w:rsidRDefault="00CA31A5">
      <w:pPr>
        <w:pStyle w:val="p1"/>
        <w:divId w:val="568463813"/>
        <w:rPr>
          <w:sz w:val="28"/>
          <w:szCs w:val="28"/>
        </w:rPr>
      </w:pPr>
      <w:r w:rsidRPr="0044761D">
        <w:rPr>
          <w:rStyle w:val="s1"/>
          <w:sz w:val="28"/>
          <w:szCs w:val="28"/>
        </w:rPr>
        <w:t>РОЗДІЛ 3.ОСОБЛИВОСТІ ПЕРЕБІГУ ФЕРМЕНТОПАТІЙ</w:t>
      </w:r>
      <w:r w:rsidR="00B42A22">
        <w:rPr>
          <w:rStyle w:val="s1"/>
          <w:sz w:val="28"/>
          <w:szCs w:val="28"/>
          <w:lang w:val="uk-UA"/>
        </w:rPr>
        <w:t>……………………..</w:t>
      </w:r>
      <w:r w:rsidRPr="0044761D">
        <w:rPr>
          <w:rStyle w:val="apple-converted-space"/>
          <w:rFonts w:ascii=".SFUI-Regular" w:hAnsi=".SFUI-Regular"/>
          <w:sz w:val="28"/>
          <w:szCs w:val="28"/>
        </w:rPr>
        <w:t xml:space="preserve">  </w:t>
      </w:r>
      <w:r w:rsidRPr="0044761D">
        <w:rPr>
          <w:rStyle w:val="s1"/>
          <w:sz w:val="28"/>
          <w:szCs w:val="28"/>
        </w:rPr>
        <w:t>40</w:t>
      </w:r>
    </w:p>
    <w:p w14:paraId="0174A11F" w14:textId="6BCD25DB"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3.1.Целіакія. Визначення. Етіологія. Класифікація. Клінічна симптоматика. Діагностика. Лікування</w:t>
      </w:r>
      <w:r w:rsidR="00B42A22">
        <w:rPr>
          <w:rStyle w:val="s1"/>
          <w:sz w:val="28"/>
          <w:szCs w:val="28"/>
          <w:lang w:val="uk-UA"/>
        </w:rPr>
        <w:t>…………………………………………….</w:t>
      </w:r>
      <w:r w:rsidRPr="0044761D">
        <w:rPr>
          <w:rStyle w:val="s1"/>
          <w:sz w:val="28"/>
          <w:szCs w:val="28"/>
        </w:rPr>
        <w:t xml:space="preserve"> 40</w:t>
      </w:r>
    </w:p>
    <w:p w14:paraId="7255C314" w14:textId="4AE40C4D"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3.2.Непереносимість лактози(алактазія, гіполактазія). Визначення. Етіологія. Клінічні симптоми. Діагностика. Лікування. Дієта</w:t>
      </w:r>
      <w:r w:rsidR="00B42A22">
        <w:rPr>
          <w:rStyle w:val="s1"/>
          <w:sz w:val="28"/>
          <w:szCs w:val="28"/>
          <w:lang w:val="uk-UA"/>
        </w:rPr>
        <w:t>…………..</w:t>
      </w:r>
      <w:r w:rsidRPr="0044761D">
        <w:rPr>
          <w:rStyle w:val="s1"/>
          <w:sz w:val="28"/>
          <w:szCs w:val="28"/>
        </w:rPr>
        <w:t xml:space="preserve"> 43</w:t>
      </w:r>
    </w:p>
    <w:p w14:paraId="5F29C589" w14:textId="25F17166" w:rsidR="00CA31A5" w:rsidRPr="0044761D" w:rsidRDefault="00CA31A5">
      <w:pPr>
        <w:pStyle w:val="p1"/>
        <w:divId w:val="568463813"/>
        <w:rPr>
          <w:sz w:val="28"/>
          <w:szCs w:val="28"/>
        </w:rPr>
      </w:pPr>
      <w:r w:rsidRPr="0044761D">
        <w:rPr>
          <w:rStyle w:val="apple-converted-space"/>
          <w:rFonts w:ascii=".SFUI-Regular" w:hAnsi=".SFUI-Regular"/>
          <w:sz w:val="28"/>
          <w:szCs w:val="28"/>
        </w:rPr>
        <w:t xml:space="preserve">    </w:t>
      </w:r>
      <w:r w:rsidRPr="0044761D">
        <w:rPr>
          <w:rStyle w:val="s1"/>
          <w:sz w:val="28"/>
          <w:szCs w:val="28"/>
        </w:rPr>
        <w:t>3.3.Непереносимість сахарози та мальтози</w:t>
      </w:r>
      <w:r w:rsidR="00B42A22">
        <w:rPr>
          <w:rStyle w:val="s1"/>
          <w:sz w:val="28"/>
          <w:szCs w:val="28"/>
          <w:lang w:val="uk-UA"/>
        </w:rPr>
        <w:t>……………………………………</w:t>
      </w:r>
      <w:r w:rsidRPr="0044761D">
        <w:rPr>
          <w:rStyle w:val="s1"/>
          <w:sz w:val="28"/>
          <w:szCs w:val="28"/>
        </w:rPr>
        <w:t xml:space="preserve"> 47</w:t>
      </w:r>
    </w:p>
    <w:p w14:paraId="4B10D539" w14:textId="77777777" w:rsidR="006267E9" w:rsidRDefault="006267E9">
      <w:pPr>
        <w:pStyle w:val="p1"/>
        <w:divId w:val="568463813"/>
        <w:rPr>
          <w:rStyle w:val="s1"/>
          <w:sz w:val="28"/>
          <w:szCs w:val="28"/>
        </w:rPr>
      </w:pPr>
    </w:p>
    <w:p w14:paraId="608BF41B" w14:textId="4CD59D33" w:rsidR="00CA31A5" w:rsidRPr="0044761D" w:rsidRDefault="00CA31A5">
      <w:pPr>
        <w:pStyle w:val="p1"/>
        <w:divId w:val="568463813"/>
        <w:rPr>
          <w:sz w:val="28"/>
          <w:szCs w:val="28"/>
        </w:rPr>
      </w:pPr>
      <w:r w:rsidRPr="0044761D">
        <w:rPr>
          <w:rStyle w:val="s1"/>
          <w:sz w:val="28"/>
          <w:szCs w:val="28"/>
        </w:rPr>
        <w:t>РОЗДІЛ 4. СИНДРОМ МАЛЬАБСОРБЦІЇ</w:t>
      </w:r>
      <w:r w:rsidR="00B42A22">
        <w:rPr>
          <w:rStyle w:val="s1"/>
          <w:sz w:val="28"/>
          <w:szCs w:val="28"/>
          <w:lang w:val="uk-UA"/>
        </w:rPr>
        <w:t>……………………………………………….</w:t>
      </w:r>
      <w:r w:rsidRPr="0044761D">
        <w:rPr>
          <w:rStyle w:val="s1"/>
          <w:sz w:val="28"/>
          <w:szCs w:val="28"/>
        </w:rPr>
        <w:t xml:space="preserve"> 49</w:t>
      </w:r>
    </w:p>
    <w:p w14:paraId="6998C21D" w14:textId="77777777" w:rsidR="006267E9" w:rsidRDefault="006267E9">
      <w:pPr>
        <w:pStyle w:val="p1"/>
        <w:divId w:val="568463813"/>
        <w:rPr>
          <w:rStyle w:val="s1"/>
          <w:sz w:val="28"/>
          <w:szCs w:val="28"/>
        </w:rPr>
      </w:pPr>
    </w:p>
    <w:p w14:paraId="742099C1" w14:textId="648AC12D" w:rsidR="00CA31A5" w:rsidRPr="0044761D" w:rsidRDefault="00CA31A5">
      <w:pPr>
        <w:pStyle w:val="p1"/>
        <w:divId w:val="568463813"/>
        <w:rPr>
          <w:sz w:val="28"/>
          <w:szCs w:val="28"/>
        </w:rPr>
      </w:pPr>
      <w:r w:rsidRPr="0044761D">
        <w:rPr>
          <w:rStyle w:val="s1"/>
          <w:sz w:val="28"/>
          <w:szCs w:val="28"/>
        </w:rPr>
        <w:t>РОЗДІЛ 5. КВАШИОРКОР</w:t>
      </w:r>
      <w:r w:rsidR="00B42A22">
        <w:rPr>
          <w:rStyle w:val="s1"/>
          <w:sz w:val="28"/>
          <w:szCs w:val="28"/>
          <w:lang w:val="uk-UA"/>
        </w:rPr>
        <w:t>……………………………………………………………………</w:t>
      </w:r>
      <w:r w:rsidRPr="0044761D">
        <w:rPr>
          <w:rStyle w:val="s1"/>
          <w:sz w:val="28"/>
          <w:szCs w:val="28"/>
        </w:rPr>
        <w:t xml:space="preserve"> 59</w:t>
      </w:r>
    </w:p>
    <w:p w14:paraId="6D2CE252" w14:textId="77777777" w:rsidR="006267E9" w:rsidRDefault="006267E9">
      <w:pPr>
        <w:pStyle w:val="p1"/>
        <w:divId w:val="568463813"/>
        <w:rPr>
          <w:rStyle w:val="s1"/>
          <w:sz w:val="28"/>
          <w:szCs w:val="28"/>
        </w:rPr>
      </w:pPr>
    </w:p>
    <w:p w14:paraId="21B77B2C" w14:textId="75719001" w:rsidR="00CA31A5" w:rsidRPr="0044761D" w:rsidRDefault="00CA31A5">
      <w:pPr>
        <w:pStyle w:val="p1"/>
        <w:divId w:val="568463813"/>
        <w:rPr>
          <w:sz w:val="28"/>
          <w:szCs w:val="28"/>
        </w:rPr>
      </w:pPr>
      <w:r w:rsidRPr="0044761D">
        <w:rPr>
          <w:rStyle w:val="s1"/>
          <w:sz w:val="28"/>
          <w:szCs w:val="28"/>
        </w:rPr>
        <w:t>ВИСНОВКИ</w:t>
      </w:r>
      <w:r w:rsidR="00B42A22">
        <w:rPr>
          <w:rStyle w:val="s1"/>
          <w:sz w:val="28"/>
          <w:szCs w:val="28"/>
          <w:lang w:val="uk-UA"/>
        </w:rPr>
        <w:t>…………………………………………………………………………………………</w:t>
      </w:r>
      <w:r w:rsidRPr="0044761D">
        <w:rPr>
          <w:rStyle w:val="s1"/>
          <w:sz w:val="28"/>
          <w:szCs w:val="28"/>
        </w:rPr>
        <w:t xml:space="preserve"> 65</w:t>
      </w:r>
    </w:p>
    <w:p w14:paraId="288D0FDB" w14:textId="77777777" w:rsidR="006267E9" w:rsidRDefault="006267E9">
      <w:pPr>
        <w:pStyle w:val="p1"/>
        <w:divId w:val="568463813"/>
        <w:rPr>
          <w:rStyle w:val="s1"/>
          <w:sz w:val="28"/>
          <w:szCs w:val="28"/>
        </w:rPr>
      </w:pPr>
    </w:p>
    <w:p w14:paraId="12302B07" w14:textId="48E8BBC6" w:rsidR="00FB5E74" w:rsidRPr="003B601C" w:rsidRDefault="00CA31A5" w:rsidP="003B601C">
      <w:pPr>
        <w:pStyle w:val="p1"/>
        <w:divId w:val="568463813"/>
        <w:rPr>
          <w:sz w:val="28"/>
          <w:szCs w:val="28"/>
        </w:rPr>
      </w:pPr>
      <w:r w:rsidRPr="0044761D">
        <w:rPr>
          <w:rStyle w:val="s1"/>
          <w:sz w:val="28"/>
          <w:szCs w:val="28"/>
        </w:rPr>
        <w:t>ВИКОРИСТАНА ЛІТЕРАТУРА</w:t>
      </w:r>
      <w:r w:rsidR="00B42A22">
        <w:rPr>
          <w:rStyle w:val="s1"/>
          <w:sz w:val="28"/>
          <w:szCs w:val="28"/>
          <w:lang w:val="uk-UA"/>
        </w:rPr>
        <w:t>……………………………………………………………</w:t>
      </w:r>
      <w:r w:rsidRPr="0044761D">
        <w:rPr>
          <w:rStyle w:val="s1"/>
          <w:sz w:val="28"/>
          <w:szCs w:val="28"/>
        </w:rPr>
        <w:t xml:space="preserve"> 67</w:t>
      </w:r>
    </w:p>
    <w:p w14:paraId="5CEF6529" w14:textId="5DBDABFE" w:rsidR="00E77B3B" w:rsidRDefault="005A6434" w:rsidP="005A6434">
      <w:pPr>
        <w:pStyle w:val="a5"/>
        <w:jc w:val="center"/>
        <w:rPr>
          <w:sz w:val="28"/>
          <w:szCs w:val="28"/>
          <w:lang w:val="uk-UA"/>
        </w:rPr>
      </w:pPr>
      <w:r>
        <w:rPr>
          <w:sz w:val="28"/>
          <w:szCs w:val="28"/>
          <w:lang w:val="uk-UA"/>
        </w:rPr>
        <w:lastRenderedPageBreak/>
        <w:t>ВСТУП</w:t>
      </w:r>
    </w:p>
    <w:p w14:paraId="68E0EC25" w14:textId="77777777" w:rsidR="001B032E" w:rsidRDefault="001B032E">
      <w:pPr>
        <w:pStyle w:val="s14"/>
        <w:spacing w:before="0" w:beforeAutospacing="0" w:after="0" w:afterAutospacing="0" w:line="324" w:lineRule="atLeast"/>
        <w:jc w:val="both"/>
        <w:divId w:val="744761307"/>
        <w:rPr>
          <w:rStyle w:val="bumpedfont15"/>
          <w:rFonts w:ascii="-webkit-standard" w:hAnsi="-webkit-standard"/>
          <w:color w:val="000000"/>
          <w:sz w:val="27"/>
          <w:szCs w:val="27"/>
        </w:rPr>
      </w:pPr>
    </w:p>
    <w:p w14:paraId="31C415E3" w14:textId="0A072AB6" w:rsidR="00FD6678" w:rsidRDefault="00B83CAB">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lang w:val="ru-RU"/>
        </w:rPr>
      </w:pPr>
      <w:proofErr w:type="spellStart"/>
      <w:r>
        <w:rPr>
          <w:rStyle w:val="bumpedfont15"/>
          <w:rFonts w:ascii="-webkit-standard" w:hAnsi="-webkit-standard"/>
          <w:color w:val="000000"/>
          <w:sz w:val="27"/>
          <w:szCs w:val="27"/>
          <w:lang w:val="ru-RU"/>
        </w:rPr>
        <w:t>Щоб</w:t>
      </w:r>
      <w:proofErr w:type="spellEnd"/>
      <w:r>
        <w:rPr>
          <w:rStyle w:val="bumpedfont15"/>
          <w:rFonts w:ascii="-webkit-standard" w:hAnsi="-webkit-standard"/>
          <w:color w:val="000000"/>
          <w:sz w:val="27"/>
          <w:szCs w:val="27"/>
          <w:lang w:val="ru-RU"/>
        </w:rPr>
        <w:t xml:space="preserve"> </w:t>
      </w:r>
      <w:proofErr w:type="spellStart"/>
      <w:r>
        <w:rPr>
          <w:rStyle w:val="bumpedfont15"/>
          <w:rFonts w:ascii="-webkit-standard" w:hAnsi="-webkit-standard"/>
          <w:color w:val="000000"/>
          <w:sz w:val="27"/>
          <w:szCs w:val="27"/>
          <w:lang w:val="ru-RU"/>
        </w:rPr>
        <w:t>розпочати</w:t>
      </w:r>
      <w:proofErr w:type="spellEnd"/>
      <w:r>
        <w:rPr>
          <w:rStyle w:val="bumpedfont15"/>
          <w:rFonts w:ascii="-webkit-standard" w:hAnsi="-webkit-standard"/>
          <w:color w:val="000000"/>
          <w:sz w:val="27"/>
          <w:szCs w:val="27"/>
          <w:lang w:val="ru-RU"/>
        </w:rPr>
        <w:t xml:space="preserve"> </w:t>
      </w:r>
      <w:proofErr w:type="spellStart"/>
      <w:r>
        <w:rPr>
          <w:rStyle w:val="bumpedfont15"/>
          <w:rFonts w:ascii="-webkit-standard" w:hAnsi="-webkit-standard"/>
          <w:color w:val="000000"/>
          <w:sz w:val="27"/>
          <w:szCs w:val="27"/>
          <w:lang w:val="ru-RU"/>
        </w:rPr>
        <w:t>розмову</w:t>
      </w:r>
      <w:proofErr w:type="spellEnd"/>
      <w:r>
        <w:rPr>
          <w:rStyle w:val="bumpedfont15"/>
          <w:rFonts w:ascii="-webkit-standard" w:hAnsi="-webkit-standard"/>
          <w:color w:val="000000"/>
          <w:sz w:val="27"/>
          <w:szCs w:val="27"/>
          <w:lang w:val="ru-RU"/>
        </w:rPr>
        <w:t xml:space="preserve"> за </w:t>
      </w:r>
      <w:proofErr w:type="spellStart"/>
      <w:r>
        <w:rPr>
          <w:rStyle w:val="bumpedfont15"/>
          <w:rFonts w:ascii="-webkit-standard" w:hAnsi="-webkit-standard"/>
          <w:color w:val="000000"/>
          <w:sz w:val="27"/>
          <w:szCs w:val="27"/>
          <w:lang w:val="ru-RU"/>
        </w:rPr>
        <w:t>пошкодження</w:t>
      </w:r>
      <w:proofErr w:type="spellEnd"/>
      <w:r>
        <w:rPr>
          <w:rStyle w:val="bumpedfont15"/>
          <w:rFonts w:ascii="-webkit-standard" w:hAnsi="-webkit-standard"/>
          <w:color w:val="000000"/>
          <w:sz w:val="27"/>
          <w:szCs w:val="27"/>
          <w:lang w:val="ru-RU"/>
        </w:rPr>
        <w:t xml:space="preserve"> – треба знати норму</w:t>
      </w:r>
      <w:r w:rsidR="00420B39">
        <w:rPr>
          <w:rStyle w:val="bumpedfont15"/>
          <w:rFonts w:ascii="-webkit-standard" w:hAnsi="-webkit-standard"/>
          <w:color w:val="000000"/>
          <w:sz w:val="27"/>
          <w:szCs w:val="27"/>
          <w:lang w:val="ru-RU"/>
        </w:rPr>
        <w:t xml:space="preserve"> та початок. Перед </w:t>
      </w:r>
      <w:proofErr w:type="spellStart"/>
      <w:r w:rsidR="00420B39">
        <w:rPr>
          <w:rStyle w:val="bumpedfont15"/>
          <w:rFonts w:ascii="-webkit-standard" w:hAnsi="-webkit-standard"/>
          <w:color w:val="000000"/>
          <w:sz w:val="27"/>
          <w:szCs w:val="27"/>
          <w:lang w:val="ru-RU"/>
        </w:rPr>
        <w:t>тим</w:t>
      </w:r>
      <w:proofErr w:type="spellEnd"/>
      <w:r w:rsidR="00420B39">
        <w:rPr>
          <w:rStyle w:val="bumpedfont15"/>
          <w:rFonts w:ascii="-webkit-standard" w:hAnsi="-webkit-standard"/>
          <w:color w:val="000000"/>
          <w:sz w:val="27"/>
          <w:szCs w:val="27"/>
          <w:lang w:val="ru-RU"/>
        </w:rPr>
        <w:t xml:space="preserve">, як </w:t>
      </w:r>
      <w:proofErr w:type="spellStart"/>
      <w:r w:rsidR="00420B39">
        <w:rPr>
          <w:rStyle w:val="bumpedfont15"/>
          <w:rFonts w:ascii="-webkit-standard" w:hAnsi="-webkit-standard"/>
          <w:color w:val="000000"/>
          <w:sz w:val="27"/>
          <w:szCs w:val="27"/>
          <w:lang w:val="ru-RU"/>
        </w:rPr>
        <w:t>ви</w:t>
      </w:r>
      <w:proofErr w:type="spellEnd"/>
      <w:r w:rsidR="00420B39">
        <w:rPr>
          <w:rStyle w:val="bumpedfont15"/>
          <w:rFonts w:ascii="-webkit-standard" w:hAnsi="-webkit-standard"/>
          <w:color w:val="000000"/>
          <w:sz w:val="27"/>
          <w:szCs w:val="27"/>
          <w:lang w:val="ru-RU"/>
        </w:rPr>
        <w:t xml:space="preserve"> </w:t>
      </w:r>
      <w:proofErr w:type="spellStart"/>
      <w:r w:rsidR="00420B39">
        <w:rPr>
          <w:rStyle w:val="bumpedfont15"/>
          <w:rFonts w:ascii="-webkit-standard" w:hAnsi="-webkit-standard"/>
          <w:color w:val="000000"/>
          <w:sz w:val="27"/>
          <w:szCs w:val="27"/>
          <w:lang w:val="ru-RU"/>
        </w:rPr>
        <w:t>дізнаєтесь</w:t>
      </w:r>
      <w:proofErr w:type="spellEnd"/>
      <w:r w:rsidR="00420B39">
        <w:rPr>
          <w:rStyle w:val="bumpedfont15"/>
          <w:rFonts w:ascii="-webkit-standard" w:hAnsi="-webkit-standard"/>
          <w:color w:val="000000"/>
          <w:sz w:val="27"/>
          <w:szCs w:val="27"/>
          <w:lang w:val="ru-RU"/>
        </w:rPr>
        <w:t xml:space="preserve"> про </w:t>
      </w:r>
      <w:proofErr w:type="spellStart"/>
      <w:r w:rsidR="00420B39">
        <w:rPr>
          <w:rStyle w:val="bumpedfont15"/>
          <w:rFonts w:ascii="-webkit-standard" w:hAnsi="-webkit-standard"/>
          <w:color w:val="000000"/>
          <w:sz w:val="27"/>
          <w:szCs w:val="27"/>
          <w:lang w:val="ru-RU"/>
        </w:rPr>
        <w:t>усі</w:t>
      </w:r>
      <w:proofErr w:type="spellEnd"/>
      <w:r w:rsidR="00420B39">
        <w:rPr>
          <w:rStyle w:val="bumpedfont15"/>
          <w:rFonts w:ascii="-webkit-standard" w:hAnsi="-webkit-standard"/>
          <w:color w:val="000000"/>
          <w:sz w:val="27"/>
          <w:szCs w:val="27"/>
          <w:lang w:val="ru-RU"/>
        </w:rPr>
        <w:t xml:space="preserve"> </w:t>
      </w:r>
      <w:proofErr w:type="spellStart"/>
      <w:r w:rsidR="00420B39">
        <w:rPr>
          <w:rStyle w:val="bumpedfont15"/>
          <w:rFonts w:ascii="-webkit-standard" w:hAnsi="-webkit-standard"/>
          <w:color w:val="000000"/>
          <w:sz w:val="27"/>
          <w:szCs w:val="27"/>
          <w:lang w:val="ru-RU"/>
        </w:rPr>
        <w:t>порушення</w:t>
      </w:r>
      <w:proofErr w:type="spellEnd"/>
      <w:r w:rsidR="00420B39">
        <w:rPr>
          <w:rStyle w:val="bumpedfont15"/>
          <w:rFonts w:ascii="-webkit-standard" w:hAnsi="-webkit-standard"/>
          <w:color w:val="000000"/>
          <w:sz w:val="27"/>
          <w:szCs w:val="27"/>
          <w:lang w:val="ru-RU"/>
        </w:rPr>
        <w:t xml:space="preserve">, </w:t>
      </w:r>
      <w:proofErr w:type="spellStart"/>
      <w:r w:rsidR="00CF1791">
        <w:rPr>
          <w:rStyle w:val="bumpedfont15"/>
          <w:rFonts w:ascii="-webkit-standard" w:hAnsi="-webkit-standard"/>
          <w:color w:val="000000"/>
          <w:sz w:val="27"/>
          <w:szCs w:val="27"/>
          <w:lang w:val="ru-RU"/>
        </w:rPr>
        <w:t>які</w:t>
      </w:r>
      <w:proofErr w:type="spellEnd"/>
      <w:r w:rsidR="00CF1791">
        <w:rPr>
          <w:rStyle w:val="bumpedfont15"/>
          <w:rFonts w:ascii="-webkit-standard" w:hAnsi="-webkit-standard"/>
          <w:color w:val="000000"/>
          <w:sz w:val="27"/>
          <w:szCs w:val="27"/>
          <w:lang w:val="ru-RU"/>
        </w:rPr>
        <w:t xml:space="preserve"> </w:t>
      </w:r>
      <w:proofErr w:type="spellStart"/>
      <w:r w:rsidR="00CF1791">
        <w:rPr>
          <w:rStyle w:val="bumpedfont15"/>
          <w:rFonts w:ascii="-webkit-standard" w:hAnsi="-webkit-standard"/>
          <w:color w:val="000000"/>
          <w:sz w:val="27"/>
          <w:szCs w:val="27"/>
          <w:lang w:val="ru-RU"/>
        </w:rPr>
        <w:t>вказані</w:t>
      </w:r>
      <w:proofErr w:type="spellEnd"/>
      <w:r w:rsidR="00CF1791">
        <w:rPr>
          <w:rStyle w:val="bumpedfont15"/>
          <w:rFonts w:ascii="-webkit-standard" w:hAnsi="-webkit-standard"/>
          <w:color w:val="000000"/>
          <w:sz w:val="27"/>
          <w:szCs w:val="27"/>
          <w:lang w:val="ru-RU"/>
        </w:rPr>
        <w:t xml:space="preserve"> </w:t>
      </w:r>
      <w:r w:rsidR="00420B39">
        <w:rPr>
          <w:rStyle w:val="bumpedfont15"/>
          <w:rFonts w:ascii="-webkit-standard" w:hAnsi="-webkit-standard"/>
          <w:color w:val="000000"/>
          <w:sz w:val="27"/>
          <w:szCs w:val="27"/>
          <w:lang w:val="ru-RU"/>
        </w:rPr>
        <w:t xml:space="preserve">в </w:t>
      </w:r>
      <w:proofErr w:type="spellStart"/>
      <w:r w:rsidR="00420B39">
        <w:rPr>
          <w:rStyle w:val="bumpedfont15"/>
          <w:rFonts w:ascii="-webkit-standard" w:hAnsi="-webkit-standard"/>
          <w:color w:val="000000"/>
          <w:sz w:val="27"/>
          <w:szCs w:val="27"/>
          <w:lang w:val="ru-RU"/>
        </w:rPr>
        <w:t>темі</w:t>
      </w:r>
      <w:proofErr w:type="spellEnd"/>
      <w:r w:rsidR="00420B39">
        <w:rPr>
          <w:rStyle w:val="bumpedfont15"/>
          <w:rFonts w:ascii="-webkit-standard" w:hAnsi="-webkit-standard"/>
          <w:color w:val="000000"/>
          <w:sz w:val="27"/>
          <w:szCs w:val="27"/>
          <w:lang w:val="ru-RU"/>
        </w:rPr>
        <w:t xml:space="preserve"> </w:t>
      </w:r>
      <w:r w:rsidR="00CF1791">
        <w:rPr>
          <w:rStyle w:val="bumpedfont15"/>
          <w:rFonts w:ascii="-webkit-standard" w:hAnsi="-webkit-standard"/>
          <w:color w:val="000000"/>
          <w:sz w:val="27"/>
          <w:szCs w:val="27"/>
          <w:lang w:val="ru-RU"/>
        </w:rPr>
        <w:t>–</w:t>
      </w:r>
      <w:r w:rsidR="00420B39">
        <w:rPr>
          <w:rStyle w:val="bumpedfont15"/>
          <w:rFonts w:ascii="-webkit-standard" w:hAnsi="-webkit-standard"/>
          <w:color w:val="000000"/>
          <w:sz w:val="27"/>
          <w:szCs w:val="27"/>
          <w:lang w:val="ru-RU"/>
        </w:rPr>
        <w:t xml:space="preserve"> </w:t>
      </w:r>
      <w:proofErr w:type="spellStart"/>
      <w:r w:rsidR="00CF1791">
        <w:rPr>
          <w:rStyle w:val="bumpedfont15"/>
          <w:rFonts w:ascii="-webkit-standard" w:hAnsi="-webkit-standard"/>
          <w:color w:val="000000"/>
          <w:sz w:val="27"/>
          <w:szCs w:val="27"/>
          <w:lang w:val="ru-RU"/>
        </w:rPr>
        <w:t>має</w:t>
      </w:r>
      <w:proofErr w:type="spellEnd"/>
      <w:r w:rsidR="00CF1791">
        <w:rPr>
          <w:rStyle w:val="bumpedfont15"/>
          <w:rFonts w:ascii="-webkit-standard" w:hAnsi="-webkit-standard"/>
          <w:color w:val="000000"/>
          <w:sz w:val="27"/>
          <w:szCs w:val="27"/>
          <w:lang w:val="ru-RU"/>
        </w:rPr>
        <w:t xml:space="preserve"> </w:t>
      </w:r>
      <w:proofErr w:type="spellStart"/>
      <w:r w:rsidR="00CF1791">
        <w:rPr>
          <w:rStyle w:val="bumpedfont15"/>
          <w:rFonts w:ascii="-webkit-standard" w:hAnsi="-webkit-standard"/>
          <w:color w:val="000000"/>
          <w:sz w:val="27"/>
          <w:szCs w:val="27"/>
          <w:lang w:val="ru-RU"/>
        </w:rPr>
        <w:t>місце</w:t>
      </w:r>
      <w:proofErr w:type="spellEnd"/>
      <w:r w:rsidR="00CF1791">
        <w:rPr>
          <w:rStyle w:val="bumpedfont15"/>
          <w:rFonts w:ascii="-webkit-standard" w:hAnsi="-webkit-standard"/>
          <w:color w:val="000000"/>
          <w:sz w:val="27"/>
          <w:szCs w:val="27"/>
          <w:lang w:val="ru-RU"/>
        </w:rPr>
        <w:t xml:space="preserve"> бути </w:t>
      </w:r>
      <w:proofErr w:type="spellStart"/>
      <w:r w:rsidR="00D53BA1">
        <w:rPr>
          <w:rStyle w:val="bumpedfont15"/>
          <w:rFonts w:ascii="-webkit-standard" w:hAnsi="-webkit-standard"/>
          <w:color w:val="000000"/>
          <w:sz w:val="27"/>
          <w:szCs w:val="27"/>
          <w:lang w:val="ru-RU"/>
        </w:rPr>
        <w:t>обговорення</w:t>
      </w:r>
      <w:proofErr w:type="spellEnd"/>
      <w:r w:rsidR="00D53BA1">
        <w:rPr>
          <w:rStyle w:val="bumpedfont15"/>
          <w:rFonts w:ascii="-webkit-standard" w:hAnsi="-webkit-standard"/>
          <w:color w:val="000000"/>
          <w:sz w:val="27"/>
          <w:szCs w:val="27"/>
          <w:lang w:val="ru-RU"/>
        </w:rPr>
        <w:t xml:space="preserve"> про анатомо-</w:t>
      </w:r>
      <w:proofErr w:type="spellStart"/>
      <w:r w:rsidR="00D53BA1">
        <w:rPr>
          <w:rStyle w:val="bumpedfont15"/>
          <w:rFonts w:ascii="-webkit-standard" w:hAnsi="-webkit-standard"/>
          <w:color w:val="000000"/>
          <w:sz w:val="27"/>
          <w:szCs w:val="27"/>
          <w:lang w:val="ru-RU"/>
        </w:rPr>
        <w:t>фізіологічні</w:t>
      </w:r>
      <w:proofErr w:type="spellEnd"/>
      <w:r w:rsidR="00D53BA1">
        <w:rPr>
          <w:rStyle w:val="bumpedfont15"/>
          <w:rFonts w:ascii="-webkit-standard" w:hAnsi="-webkit-standard"/>
          <w:color w:val="000000"/>
          <w:sz w:val="27"/>
          <w:szCs w:val="27"/>
          <w:lang w:val="ru-RU"/>
        </w:rPr>
        <w:t xml:space="preserve"> </w:t>
      </w:r>
      <w:proofErr w:type="spellStart"/>
      <w:r w:rsidR="00D53BA1">
        <w:rPr>
          <w:rStyle w:val="bumpedfont15"/>
          <w:rFonts w:ascii="-webkit-standard" w:hAnsi="-webkit-standard"/>
          <w:color w:val="000000"/>
          <w:sz w:val="27"/>
          <w:szCs w:val="27"/>
          <w:lang w:val="ru-RU"/>
        </w:rPr>
        <w:t>особливості</w:t>
      </w:r>
      <w:proofErr w:type="spellEnd"/>
      <w:r w:rsidR="00D53BA1">
        <w:rPr>
          <w:rStyle w:val="bumpedfont15"/>
          <w:rFonts w:ascii="-webkit-standard" w:hAnsi="-webkit-standard"/>
          <w:color w:val="000000"/>
          <w:sz w:val="27"/>
          <w:szCs w:val="27"/>
          <w:lang w:val="ru-RU"/>
        </w:rPr>
        <w:t xml:space="preserve"> </w:t>
      </w:r>
      <w:proofErr w:type="spellStart"/>
      <w:r w:rsidR="00D53BA1">
        <w:rPr>
          <w:rStyle w:val="bumpedfont15"/>
          <w:rFonts w:ascii="-webkit-standard" w:hAnsi="-webkit-standard"/>
          <w:color w:val="000000"/>
          <w:sz w:val="27"/>
          <w:szCs w:val="27"/>
          <w:lang w:val="ru-RU"/>
        </w:rPr>
        <w:t>дітей</w:t>
      </w:r>
      <w:proofErr w:type="spellEnd"/>
      <w:r w:rsidR="00D53BA1">
        <w:rPr>
          <w:rStyle w:val="bumpedfont15"/>
          <w:rFonts w:ascii="-webkit-standard" w:hAnsi="-webkit-standard"/>
          <w:color w:val="000000"/>
          <w:sz w:val="27"/>
          <w:szCs w:val="27"/>
          <w:lang w:val="ru-RU"/>
        </w:rPr>
        <w:t xml:space="preserve"> </w:t>
      </w:r>
      <w:proofErr w:type="spellStart"/>
      <w:r w:rsidR="00D53BA1">
        <w:rPr>
          <w:rStyle w:val="bumpedfont15"/>
          <w:rFonts w:ascii="-webkit-standard" w:hAnsi="-webkit-standard"/>
          <w:color w:val="000000"/>
          <w:sz w:val="27"/>
          <w:szCs w:val="27"/>
          <w:lang w:val="ru-RU"/>
        </w:rPr>
        <w:t>раннього</w:t>
      </w:r>
      <w:proofErr w:type="spellEnd"/>
      <w:r w:rsidR="00D53BA1">
        <w:rPr>
          <w:rStyle w:val="bumpedfont15"/>
          <w:rFonts w:ascii="-webkit-standard" w:hAnsi="-webkit-standard"/>
          <w:color w:val="000000"/>
          <w:sz w:val="27"/>
          <w:szCs w:val="27"/>
          <w:lang w:val="ru-RU"/>
        </w:rPr>
        <w:t xml:space="preserve"> </w:t>
      </w:r>
      <w:proofErr w:type="spellStart"/>
      <w:proofErr w:type="gramStart"/>
      <w:r w:rsidR="00D53BA1">
        <w:rPr>
          <w:rStyle w:val="bumpedfont15"/>
          <w:rFonts w:ascii="-webkit-standard" w:hAnsi="-webkit-standard"/>
          <w:color w:val="000000"/>
          <w:sz w:val="27"/>
          <w:szCs w:val="27"/>
          <w:lang w:val="ru-RU"/>
        </w:rPr>
        <w:t>віку</w:t>
      </w:r>
      <w:proofErr w:type="spellEnd"/>
      <w:r w:rsidR="00D53BA1">
        <w:rPr>
          <w:rStyle w:val="bumpedfont15"/>
          <w:rFonts w:ascii="-webkit-standard" w:hAnsi="-webkit-standard"/>
          <w:color w:val="000000"/>
          <w:sz w:val="27"/>
          <w:szCs w:val="27"/>
          <w:lang w:val="ru-RU"/>
        </w:rPr>
        <w:t xml:space="preserve">  </w:t>
      </w:r>
      <w:proofErr w:type="spellStart"/>
      <w:r w:rsidR="00D53BA1">
        <w:rPr>
          <w:rStyle w:val="bumpedfont15"/>
          <w:rFonts w:ascii="-webkit-standard" w:hAnsi="-webkit-standard"/>
          <w:color w:val="000000"/>
          <w:sz w:val="27"/>
          <w:szCs w:val="27"/>
          <w:lang w:val="ru-RU"/>
        </w:rPr>
        <w:t>травної</w:t>
      </w:r>
      <w:proofErr w:type="spellEnd"/>
      <w:proofErr w:type="gramEnd"/>
      <w:r w:rsidR="00D53BA1">
        <w:rPr>
          <w:rStyle w:val="bumpedfont15"/>
          <w:rFonts w:ascii="-webkit-standard" w:hAnsi="-webkit-standard"/>
          <w:color w:val="000000"/>
          <w:sz w:val="27"/>
          <w:szCs w:val="27"/>
          <w:lang w:val="ru-RU"/>
        </w:rPr>
        <w:t xml:space="preserve"> </w:t>
      </w:r>
      <w:proofErr w:type="spellStart"/>
      <w:r w:rsidR="00D53BA1">
        <w:rPr>
          <w:rStyle w:val="bumpedfont15"/>
          <w:rFonts w:ascii="-webkit-standard" w:hAnsi="-webkit-standard"/>
          <w:color w:val="000000"/>
          <w:sz w:val="27"/>
          <w:szCs w:val="27"/>
          <w:lang w:val="ru-RU"/>
        </w:rPr>
        <w:t>системи</w:t>
      </w:r>
      <w:proofErr w:type="spellEnd"/>
      <w:r w:rsidR="00D53BA1">
        <w:rPr>
          <w:rStyle w:val="bumpedfont15"/>
          <w:rFonts w:ascii="-webkit-standard" w:hAnsi="-webkit-standard"/>
          <w:color w:val="000000"/>
          <w:sz w:val="27"/>
          <w:szCs w:val="27"/>
          <w:lang w:val="ru-RU"/>
        </w:rPr>
        <w:t xml:space="preserve"> та </w:t>
      </w:r>
      <w:proofErr w:type="spellStart"/>
      <w:r w:rsidR="001F4848">
        <w:rPr>
          <w:rStyle w:val="bumpedfont15"/>
          <w:rFonts w:ascii="-webkit-standard" w:hAnsi="-webkit-standard"/>
          <w:color w:val="000000"/>
          <w:sz w:val="27"/>
          <w:szCs w:val="27"/>
          <w:lang w:val="ru-RU"/>
        </w:rPr>
        <w:t>обміну</w:t>
      </w:r>
      <w:proofErr w:type="spellEnd"/>
      <w:r w:rsidR="001F4848">
        <w:rPr>
          <w:rStyle w:val="bumpedfont15"/>
          <w:rFonts w:ascii="-webkit-standard" w:hAnsi="-webkit-standard"/>
          <w:color w:val="000000"/>
          <w:sz w:val="27"/>
          <w:szCs w:val="27"/>
          <w:lang w:val="ru-RU"/>
        </w:rPr>
        <w:t xml:space="preserve"> </w:t>
      </w:r>
      <w:proofErr w:type="spellStart"/>
      <w:r w:rsidR="001F4848">
        <w:rPr>
          <w:rStyle w:val="bumpedfont15"/>
          <w:rFonts w:ascii="-webkit-standard" w:hAnsi="-webkit-standard"/>
          <w:color w:val="000000"/>
          <w:sz w:val="27"/>
          <w:szCs w:val="27"/>
          <w:lang w:val="ru-RU"/>
        </w:rPr>
        <w:t>речовин</w:t>
      </w:r>
      <w:proofErr w:type="spellEnd"/>
      <w:r w:rsidR="001F4848">
        <w:rPr>
          <w:rStyle w:val="bumpedfont15"/>
          <w:rFonts w:ascii="-webkit-standard" w:hAnsi="-webkit-standard"/>
          <w:color w:val="000000"/>
          <w:sz w:val="27"/>
          <w:szCs w:val="27"/>
          <w:lang w:val="ru-RU"/>
        </w:rPr>
        <w:t>.</w:t>
      </w:r>
    </w:p>
    <w:p w14:paraId="4FFE4D80" w14:textId="69F008FB" w:rsidR="001F4848" w:rsidRDefault="001F484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lang w:val="ru-RU"/>
        </w:rPr>
      </w:pPr>
    </w:p>
    <w:p w14:paraId="38956B16" w14:textId="1BDD689E" w:rsidR="001F4848" w:rsidRDefault="001F4848">
      <w:pPr>
        <w:pStyle w:val="s11"/>
        <w:spacing w:before="0" w:beforeAutospacing="0" w:after="0" w:afterAutospacing="0" w:line="324" w:lineRule="atLeast"/>
        <w:ind w:firstLine="405"/>
        <w:jc w:val="both"/>
        <w:divId w:val="1503932758"/>
        <w:rPr>
          <w:rStyle w:val="bumpedfont15"/>
          <w:rFonts w:ascii="-webkit-standard" w:hAnsi="-webkit-standard"/>
          <w:b/>
          <w:bCs/>
          <w:color w:val="000000"/>
          <w:sz w:val="27"/>
          <w:szCs w:val="27"/>
          <w:lang w:val="ru-RU"/>
        </w:rPr>
      </w:pPr>
      <w:r>
        <w:rPr>
          <w:rStyle w:val="bumpedfont15"/>
          <w:rFonts w:ascii="-webkit-standard" w:hAnsi="-webkit-standard"/>
          <w:b/>
          <w:bCs/>
          <w:color w:val="000000"/>
          <w:sz w:val="27"/>
          <w:szCs w:val="27"/>
          <w:lang w:val="ru-RU"/>
        </w:rPr>
        <w:t>АФО ОРГАНІВ ТРАВЛЕННЯ</w:t>
      </w:r>
    </w:p>
    <w:p w14:paraId="18033B29" w14:textId="77777777" w:rsidR="001F4848" w:rsidRPr="0002492D" w:rsidRDefault="001F484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u w:val="single"/>
          <w:lang w:val="uk-UA"/>
        </w:rPr>
      </w:pPr>
    </w:p>
    <w:p w14:paraId="7F55EE39" w14:textId="77777777" w:rsidR="00F66BC1" w:rsidRDefault="0002492D">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r w:rsidRPr="0002492D">
        <w:rPr>
          <w:rStyle w:val="bumpedfont15"/>
          <w:rFonts w:ascii="-webkit-standard" w:hAnsi="-webkit-standard"/>
          <w:color w:val="000000"/>
          <w:sz w:val="27"/>
          <w:szCs w:val="27"/>
          <w:u w:val="single"/>
        </w:rPr>
        <w:t xml:space="preserve">Ротова порожнина </w:t>
      </w:r>
      <w:r w:rsidRPr="0002492D">
        <w:rPr>
          <w:rStyle w:val="bumpedfont15"/>
          <w:rFonts w:ascii="-webkit-standard" w:hAnsi="-webkit-standard"/>
          <w:color w:val="000000"/>
          <w:sz w:val="27"/>
          <w:szCs w:val="27"/>
        </w:rPr>
        <w:t xml:space="preserve">в новонародженого i немовляти 1-го року життя відносно мала, язик дещо більших розмірів, піднебіння сплощене. Слизова об лонка ротової порожнини ніжна, сухувата, багата на кровоносні судини, дуже вразлива. Секрецію слини забезпечують піднижньощелепні, під'язикова, привушні і численні дрібні залози (губні, щічні, піднебінні, язикові, глоткові). Ці залози Функціонують з перших днів життя дитини, проте в перші 3 міс. секреція слини незначна. 3 3-6-го місяця вона посилюється, настає фізіологічна слинотеча, оскільки дитина ще неспроможна ковтати слину. Кількість слини збільшується за умови змішаного, а особливо штучного вигодовування дитини. Виділення її реф- лекторне, залежить від подразнення слизової оболонки і діяльності мозкових центрів. У ротовій порожнині переважно здійснюється механічне оброблення їжі, формування харчової грудки, яка в процесі ковтання проштовхується у стравохід. У слині міститься фермент амілаза, що розщеплює вуглеводи. Розчинені в слині хімічні речовини їжі впливають на реакцію ротової порожнини, яка тісно пов'язана 3 харчовим центром. Реакція слини переважно лужна. Лізоцим, що міститься в ній, забезпечує бактерицидні властивості і запобігає карієсу зубів. </w:t>
      </w:r>
    </w:p>
    <w:p w14:paraId="0EFC303B" w14:textId="77777777" w:rsidR="00F66BC1" w:rsidRDefault="0002492D">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r w:rsidRPr="0002492D">
        <w:rPr>
          <w:rStyle w:val="bumpedfont15"/>
          <w:rFonts w:ascii="-webkit-standard" w:hAnsi="-webkit-standard"/>
          <w:color w:val="000000"/>
          <w:sz w:val="27"/>
          <w:szCs w:val="27"/>
        </w:rPr>
        <w:t xml:space="preserve">Дитина перших місяців життя вживає їжу тільки внаслідок смоктання складного природженого безумовного рефлексу. Основні параметри пристосування до акту смоктання: </w:t>
      </w:r>
    </w:p>
    <w:p w14:paraId="69355FB3" w14:textId="77777777" w:rsidR="00F66BC1" w:rsidRDefault="0002492D" w:rsidP="00F66BC1">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2492D">
        <w:rPr>
          <w:rStyle w:val="bumpedfont15"/>
          <w:rFonts w:ascii="-webkit-standard" w:hAnsi="-webkit-standard"/>
          <w:color w:val="000000"/>
          <w:sz w:val="27"/>
          <w:szCs w:val="27"/>
        </w:rPr>
        <w:t xml:space="preserve">- дещо мала ротова порожнина; </w:t>
      </w:r>
    </w:p>
    <w:p w14:paraId="440F70EF" w14:textId="77777777" w:rsidR="00F66BC1" w:rsidRDefault="0002492D" w:rsidP="00F66BC1">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2492D">
        <w:rPr>
          <w:rStyle w:val="bumpedfont15"/>
          <w:rFonts w:ascii="-webkit-standard" w:hAnsi="-webkit-standard"/>
          <w:color w:val="000000"/>
          <w:sz w:val="27"/>
          <w:szCs w:val="27"/>
        </w:rPr>
        <w:t xml:space="preserve">- у центрі верхньої губи виступає валик розміром 3-4 мм; </w:t>
      </w:r>
    </w:p>
    <w:p w14:paraId="112181D3" w14:textId="77777777" w:rsidR="00F66BC1" w:rsidRDefault="00F66BC1" w:rsidP="00F66BC1">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w:t>
      </w:r>
      <w:r w:rsidR="0002492D" w:rsidRPr="0002492D">
        <w:rPr>
          <w:rStyle w:val="bumpedfont15"/>
          <w:rFonts w:ascii="-webkit-standard" w:hAnsi="-webkit-standard"/>
          <w:color w:val="000000"/>
          <w:sz w:val="27"/>
          <w:szCs w:val="27"/>
        </w:rPr>
        <w:t>поперечна складчастість губ новонародженого;</w:t>
      </w:r>
    </w:p>
    <w:p w14:paraId="6EEDC302" w14:textId="4D7E40BC" w:rsidR="00FD6678" w:rsidRDefault="0002492D" w:rsidP="00F66BC1">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2492D">
        <w:rPr>
          <w:rStyle w:val="bumpedfont15"/>
          <w:rFonts w:ascii="-webkit-standard" w:hAnsi="-webkit-standard"/>
          <w:color w:val="000000"/>
          <w:sz w:val="27"/>
          <w:szCs w:val="27"/>
        </w:rPr>
        <w:t xml:space="preserve"> -добре розвинені жувальні м'язи і м'язи губ; добре кровопостачання слизової оболонки ротової порожнини;</w:t>
      </w:r>
    </w:p>
    <w:p w14:paraId="4D8D2DB7" w14:textId="77777777" w:rsidR="00AC607B" w:rsidRDefault="000C61F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C61FB">
        <w:rPr>
          <w:rStyle w:val="bumpedfont15"/>
          <w:rFonts w:ascii="-webkit-standard" w:hAnsi="-webkit-standard"/>
          <w:color w:val="000000"/>
          <w:sz w:val="27"/>
          <w:szCs w:val="27"/>
        </w:rPr>
        <w:t xml:space="preserve">- 3 4-6-го місяця з'являється фізіологічна слинотеча; </w:t>
      </w:r>
    </w:p>
    <w:p w14:paraId="2358482A" w14:textId="77777777" w:rsidR="00AC607B" w:rsidRDefault="000C61F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C61FB">
        <w:rPr>
          <w:rStyle w:val="bumpedfont15"/>
          <w:rFonts w:ascii="-webkit-standard" w:hAnsi="-webkit-standard"/>
          <w:color w:val="000000"/>
          <w:sz w:val="27"/>
          <w:szCs w:val="27"/>
        </w:rPr>
        <w:t xml:space="preserve">- по краю щелепних відростків розташована дуплікатура слизової оболонки (під час смоктання дитина щільно охоплює груди матері); </w:t>
      </w:r>
    </w:p>
    <w:p w14:paraId="687DE8FE" w14:textId="77777777" w:rsidR="00AC607B" w:rsidRDefault="000C61F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sidRPr="000C61FB">
        <w:rPr>
          <w:rStyle w:val="bumpedfont15"/>
          <w:rFonts w:ascii="-webkit-standard" w:hAnsi="-webkit-standard"/>
          <w:color w:val="000000"/>
          <w:sz w:val="27"/>
          <w:szCs w:val="27"/>
        </w:rPr>
        <w:t xml:space="preserve">- щільні жирові подушечки в товщі щік; </w:t>
      </w:r>
    </w:p>
    <w:p w14:paraId="447B6602" w14:textId="77777777" w:rsidR="00AC607B" w:rsidRDefault="00AC607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w:t>
      </w:r>
      <w:r w:rsidR="000C61FB" w:rsidRPr="000C61FB">
        <w:rPr>
          <w:rStyle w:val="bumpedfont15"/>
          <w:rFonts w:ascii="-webkit-standard" w:hAnsi="-webkit-standard"/>
          <w:color w:val="000000"/>
          <w:sz w:val="27"/>
          <w:szCs w:val="27"/>
        </w:rPr>
        <w:t>відносно великий язик під час акту смоктання створює негативний тиск</w:t>
      </w:r>
      <w:r>
        <w:rPr>
          <w:rStyle w:val="bumpedfont15"/>
          <w:rFonts w:ascii="-webkit-standard" w:hAnsi="-webkit-standard"/>
          <w:color w:val="000000"/>
          <w:sz w:val="27"/>
          <w:szCs w:val="27"/>
          <w:lang w:val="uk-UA"/>
        </w:rPr>
        <w:t>.</w:t>
      </w:r>
    </w:p>
    <w:p w14:paraId="6C754C0F" w14:textId="77777777" w:rsidR="00C01D6F" w:rsidRDefault="00AC607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0C61FB">
        <w:rPr>
          <w:rStyle w:val="bumpedfont15"/>
          <w:rFonts w:ascii="-webkit-standard" w:hAnsi="-webkit-standard"/>
          <w:color w:val="000000"/>
          <w:sz w:val="27"/>
          <w:szCs w:val="27"/>
        </w:rPr>
        <w:t>Акт смоктання складається з трьох фаз: аспірації, стискування соска, проковтування молока.</w:t>
      </w:r>
    </w:p>
    <w:p w14:paraId="16645B1E" w14:textId="77777777" w:rsidR="00C01D6F" w:rsidRDefault="00C01D6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lastRenderedPageBreak/>
        <w:t xml:space="preserve">        </w:t>
      </w:r>
      <w:r w:rsidR="000C61FB" w:rsidRPr="000C61FB">
        <w:rPr>
          <w:rStyle w:val="bumpedfont15"/>
          <w:rFonts w:ascii="-webkit-standard" w:hAnsi="-webkit-standard"/>
          <w:color w:val="000000"/>
          <w:sz w:val="27"/>
          <w:szCs w:val="27"/>
        </w:rPr>
        <w:t xml:space="preserve"> У фазі аспірації дитина щільно охоплює грудний сосок губами і частину грудного кружальця. Язик притискується до піднебіння, нижня частина його опускається, що створює негативний тиск у ротовій порожнині, розслаблює м'язи грудного кружальця, сприяє активному розкриттю молочної протоки. </w:t>
      </w:r>
    </w:p>
    <w:p w14:paraId="3659CB81" w14:textId="77777777" w:rsidR="00C01D6F" w:rsidRDefault="00C01D6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0C61FB">
        <w:rPr>
          <w:rStyle w:val="bumpedfont15"/>
          <w:rFonts w:ascii="-webkit-standard" w:hAnsi="-webkit-standard"/>
          <w:color w:val="000000"/>
          <w:sz w:val="27"/>
          <w:szCs w:val="27"/>
        </w:rPr>
        <w:t xml:space="preserve">У фазі стискування соска завдяки активній роботі язика і м'якого піднебіння молоко з грудної залози надходить у ротову порожнину. </w:t>
      </w:r>
    </w:p>
    <w:p w14:paraId="2D8B233C" w14:textId="77777777" w:rsidR="00050B33" w:rsidRDefault="00C01D6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0C61FB">
        <w:rPr>
          <w:rStyle w:val="bumpedfont15"/>
          <w:rFonts w:ascii="-webkit-standard" w:hAnsi="-webkit-standard"/>
          <w:color w:val="000000"/>
          <w:sz w:val="27"/>
          <w:szCs w:val="27"/>
        </w:rPr>
        <w:t xml:space="preserve">Третя фаза - проковтування молока. </w:t>
      </w:r>
    </w:p>
    <w:p w14:paraId="08EEFAB9" w14:textId="77777777" w:rsidR="00050B33" w:rsidRDefault="00050B3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0C61FB">
        <w:rPr>
          <w:rStyle w:val="bumpedfont15"/>
          <w:rFonts w:ascii="-webkit-standard" w:hAnsi="-webkit-standard"/>
          <w:color w:val="000000"/>
          <w:sz w:val="27"/>
          <w:szCs w:val="27"/>
        </w:rPr>
        <w:t xml:space="preserve">В акті смоктання беруть участь нижня щелепа і м'язи лиця. Це підкріплюється ще й умовними рефлексами. Спілкування матері з дитиною під час годування груддю, запах молока, вигляд пляшечки з молоком у разі штучного вигодовування є умовними подразниками, що відіграють важливу роль у процесі надходження і засвоєння їжі. У разі недоношеності, пологових травм, вад розвитку, захворювань дитини (нежить, кашель, задишка, запальні процеси в ротовій порожнині тощо) акт смоктання утруднюється, дитина смокче мляво, часом відмовляється від грудей. Плоскі чи запалі грудні соски перешкоджають нормальному акту смоктання. Недоношеність, яка становить 29 тиж. і менше, тяжкі ураження центральної нервової системи супроводжуються відсутністю рефлексів смоктання й ковтання. </w:t>
      </w:r>
    </w:p>
    <w:p w14:paraId="3741156E" w14:textId="77777777" w:rsidR="00280287" w:rsidRDefault="00050B3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050B33">
        <w:rPr>
          <w:rStyle w:val="bumpedfont15"/>
          <w:rFonts w:ascii="-webkit-standard" w:hAnsi="-webkit-standard"/>
          <w:color w:val="000000"/>
          <w:sz w:val="27"/>
          <w:szCs w:val="27"/>
          <w:u w:val="single"/>
        </w:rPr>
        <w:t>Стравохід</w:t>
      </w:r>
      <w:r w:rsidR="000C61FB" w:rsidRPr="000C61FB">
        <w:rPr>
          <w:rStyle w:val="bumpedfont15"/>
          <w:rFonts w:ascii="-webkit-standard" w:hAnsi="-webkit-standard"/>
          <w:color w:val="000000"/>
          <w:sz w:val="27"/>
          <w:szCs w:val="27"/>
        </w:rPr>
        <w:t xml:space="preserve"> у дітей раннього віку лійкоподібної форми. Стравохідні залози недорозвинені, у перші місяці їх майже немає. Слизова оболонка стравоходу ніжна, багата на судини, еластична тканина і м'язовий шар слабо розвинені. Довжина стравоходу новонародженого становить близько 10 см, однорічної дитини 12 см, у віці 5 років 16 см, 10 років 18 см, у підлітків досягає 25 см. Вона становить приблизно 50% довжини тулуба новонародженого і 25% — дорослої людини. Відстань від зубів до вхідної частини шлунка становить приблизно 1/5 довжини тіла плюс 6,3 см. Ці дані мають практичне значення для визначення довжини зонда, потрібного для взяття шлункового вмісту, промивання шлунка. </w:t>
      </w:r>
    </w:p>
    <w:p w14:paraId="5D96F502" w14:textId="77777777" w:rsidR="00F44202" w:rsidRDefault="00280287"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rPr>
      </w:pPr>
      <w:r>
        <w:rPr>
          <w:rStyle w:val="bumpedfont15"/>
          <w:rFonts w:ascii="-webkit-standard" w:hAnsi="-webkit-standard"/>
          <w:color w:val="000000"/>
          <w:sz w:val="27"/>
          <w:szCs w:val="27"/>
          <w:lang w:val="uk-UA"/>
        </w:rPr>
        <w:t xml:space="preserve">     </w:t>
      </w:r>
      <w:r w:rsidR="000C61FB" w:rsidRPr="00280287">
        <w:rPr>
          <w:rStyle w:val="bumpedfont15"/>
          <w:rFonts w:ascii="-webkit-standard" w:hAnsi="-webkit-standard"/>
          <w:color w:val="000000"/>
          <w:sz w:val="27"/>
          <w:szCs w:val="27"/>
          <w:u w:val="single"/>
        </w:rPr>
        <w:t>Шлунок</w:t>
      </w:r>
      <w:r w:rsidR="000C61FB" w:rsidRPr="000C61FB">
        <w:rPr>
          <w:rStyle w:val="bumpedfont15"/>
          <w:rFonts w:ascii="-webkit-standard" w:hAnsi="-webkit-standard"/>
          <w:color w:val="000000"/>
          <w:sz w:val="27"/>
          <w:szCs w:val="27"/>
        </w:rPr>
        <w:t xml:space="preserve"> найбільш розширена частина травного каналу, в якій харчові речовини зазнають механічного та хімічного оброблення і перетворюються на напіврідинну гомогенізовану харчову кашку (хімус), що надходить у дванадцятипалу кишку. Форма шлунка змінюється залежно від віку дитини, кількості вмісту, функціонального стану самого шлунка та органів, що прилягають до нього, режиму харчування. У новонародженої дитини шлунок круглий, до 1 року набуває довгастої форми, до 7-11 років за формою схожий на шлунок дорослої особи. Умовно розрізняють шлунок у формі гачка й рога. Місткість шлунка в новонародженого становить 30-35 мл, у віці 3 міс. 100 мл, в 1 рік - 250-300 мл, у 2 роки - 300-400 мл, у 8 років приблизно 1 л. </w:t>
      </w:r>
    </w:p>
    <w:p w14:paraId="41D4DFD0" w14:textId="5157FF4B" w:rsidR="00FD6678" w:rsidRDefault="00F44202"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0C61FB" w:rsidRPr="000C61FB">
        <w:rPr>
          <w:rStyle w:val="bumpedfont15"/>
          <w:rFonts w:ascii="-webkit-standard" w:hAnsi="-webkit-standard"/>
          <w:color w:val="000000"/>
          <w:sz w:val="27"/>
          <w:szCs w:val="27"/>
        </w:rPr>
        <w:t xml:space="preserve">У немовлят шлунок розміщений горизонтально, а з 9-12 міс., коли дитина починає ходити, набуває вертикального положення. Дно шлунка </w:t>
      </w:r>
      <w:r w:rsidR="000C61FB" w:rsidRPr="000C61FB">
        <w:rPr>
          <w:rStyle w:val="bumpedfont15"/>
          <w:rFonts w:ascii="-webkit-standard" w:hAnsi="-webkit-standard"/>
          <w:color w:val="000000"/>
          <w:sz w:val="27"/>
          <w:szCs w:val="27"/>
        </w:rPr>
        <w:lastRenderedPageBreak/>
        <w:t>і пілоричний відділ найінтенсивніше ростуть протягом 1-го року життя. Остаточне формування шлунка завершується у віці 7-12 років</w:t>
      </w:r>
      <w:r w:rsidR="00F35086">
        <w:rPr>
          <w:rStyle w:val="bumpedfont15"/>
          <w:rFonts w:ascii="-webkit-standard" w:hAnsi="-webkit-standard"/>
          <w:color w:val="000000"/>
          <w:sz w:val="27"/>
          <w:szCs w:val="27"/>
          <w:lang w:val="uk-UA"/>
        </w:rPr>
        <w:t>.</w:t>
      </w:r>
    </w:p>
    <w:p w14:paraId="33DC3AD4" w14:textId="77777777" w:rsidR="00C94C6F" w:rsidRDefault="00F35086"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 xml:space="preserve">У дітей 1 року життя шлункові складки відсутні або майже не контуруються, у 5-6 років вони рельєфні, можуть прилягати одна до одної. Вони складаються з кількох видів клітин, зокрема з екзо- і ендокриноцитів. Серед екзокриноцитів виокремлюють головні і парієтальні клітини, мукоцити. Головні клітини виділя- ють пепсиноген і хімозин, містять кислу фосфатазу, парієтальні шийкові мукоцити - - йони водню, мукоїдний секрет, додаткові мукоцити - сульфатовані глікозаміноглікани, аргентафінні клітини - попередники серотоніну, G-клітини гастрин. Хлоридна кислота шлунка активує пепсиноген, стимулює утворення гормону секретину, чинить бактерицидну і бактеріостатичну дію. Кількість келихо- подібних клітин і залоз на одиницю поверхні слизової оболонки в дітей грудного віку менша, ніж у дорослого. Гістологічна диференціація шлунка триває до кінця 2-го року життя. </w:t>
      </w:r>
    </w:p>
    <w:p w14:paraId="396FB2AF" w14:textId="77777777" w:rsidR="00C94C6F" w:rsidRDefault="00C94C6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 xml:space="preserve">У дітей грудного віку протеолітична активність шлункового соку на третину менша, а показники загальної кислотності в 2,5-3 рази нижчі порівняно з дорослими. Шлунковий сік немовляти містить хлоридну кислоту, пепсин, гастриксин, катепсин, сичуговий фермент, ліпазу, молочну кислоту, натрію хлорид, фосфор, мікроелементи, лізоцим і муцин. Відразу після народження вміст шлунка лужний, pH 6,5-8. Через 4-5 год він стає кислим, що пояснюється впливом гастриксину материнської крові, який перейшов до організму дитини трансплацентарно. Після швидкого постнатального підвищення кислотності шлункового вмісту з 8-го дня життя вона знижується, а після 1 року знову підвищується. У старших дітей, на висоті шлункового травлення, рН шлункового соку становить 1,5-2,0. </w:t>
      </w:r>
    </w:p>
    <w:p w14:paraId="2C87F21C" w14:textId="77777777" w:rsidR="00DA0ECB" w:rsidRDefault="00C94C6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 xml:space="preserve">Шлунок розташований у лівому підребер'ї, воротар поблизу серединної лінії живота. У дитини 1-го року життя спостерігають горизонтальніше положення шлунка. Під впливом наповнення їжею і заковтування повітря під час смоктання (фізіологічна аерофагія) він легко змінює свою форму. </w:t>
      </w:r>
    </w:p>
    <w:p w14:paraId="0507E995" w14:textId="77777777" w:rsidR="00DA0ECB" w:rsidRDefault="00DA0EC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 xml:space="preserve">Рухова функція шлунка полягає в перистальтичних рухах і періодичних закриваннях і відкриваннях воротаря. У грудному віці часто спостерігають спазм воротаря, що проявляється блюванням фонтаном, під час якого кількість блювальних мас перевищує вміст одноразово висмоктаного молока. </w:t>
      </w:r>
    </w:p>
    <w:p w14:paraId="5DC24F4B" w14:textId="77777777" w:rsidR="005264DA" w:rsidRDefault="00DA0EC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Якщо вигодовування грудне, шлунок спорожнюється через 2-3 год, коров'я</w:t>
      </w:r>
      <w:r>
        <w:rPr>
          <w:rStyle w:val="bumpedfont15"/>
          <w:rFonts w:ascii="-webkit-standard" w:hAnsi="-webkit-standard"/>
          <w:color w:val="000000"/>
          <w:sz w:val="27"/>
          <w:szCs w:val="27"/>
          <w:lang w:val="uk-UA"/>
        </w:rPr>
        <w:t xml:space="preserve">чим </w:t>
      </w:r>
      <w:r w:rsidR="009D5CBC" w:rsidRPr="009D5CBC">
        <w:rPr>
          <w:rStyle w:val="bumpedfont15"/>
          <w:rFonts w:ascii="-webkit-standard" w:hAnsi="-webkit-standard"/>
          <w:color w:val="000000"/>
          <w:sz w:val="27"/>
          <w:szCs w:val="27"/>
          <w:lang w:val="uk-UA"/>
        </w:rPr>
        <w:t xml:space="preserve"> молоком - через 3-4 год. Вода затримується в шлунку близько 1-1,5 год. Білки й жири гальмують випорожнення шлунка. Тому в разі грудного вигодовування оптимальні проміжки між споживаннями їжі становлять 3-3,5 год. </w:t>
      </w:r>
    </w:p>
    <w:p w14:paraId="146A8DD0" w14:textId="77777777" w:rsidR="005264DA" w:rsidRDefault="005264DA"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lastRenderedPageBreak/>
        <w:t xml:space="preserve">      </w:t>
      </w:r>
      <w:r w:rsidR="009D5CBC" w:rsidRPr="009D5CBC">
        <w:rPr>
          <w:rStyle w:val="bumpedfont15"/>
          <w:rFonts w:ascii="-webkit-standard" w:hAnsi="-webkit-standard"/>
          <w:color w:val="000000"/>
          <w:sz w:val="27"/>
          <w:szCs w:val="27"/>
          <w:lang w:val="uk-UA"/>
        </w:rPr>
        <w:t xml:space="preserve">І.П. Павлов виокремив дві фази секреторної діяльності шлунка: рефлекторну і нервово-хімічну. Тепер виділяють і третю фазу, яку називають кишковою фазою шлункової секреції, що її зумовлює гальмівна дія кишкових ферментів </w:t>
      </w:r>
    </w:p>
    <w:p w14:paraId="1EA2E8EC" w14:textId="77777777" w:rsidR="00652BDD" w:rsidRDefault="005264DA"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 xml:space="preserve">Шлункове травлення складається з двох фаз: 1) звурджування молока; 2) розщеплення і перетравлювання казеїну. Звурджування молока відбувається за участю сичугового ферменту. На відміну від коров'ячого грудне молоко звурджується дрібними ніжними пластівцями. Воно містить емульгований жир і багато ліпази, тому близько 50% жиру грудного молока розщеплюється в шлунку. </w:t>
      </w:r>
    </w:p>
    <w:p w14:paraId="6622DC24" w14:textId="77777777" w:rsidR="0020606D" w:rsidRDefault="00652BD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9D5CBC" w:rsidRPr="009D5CBC">
        <w:rPr>
          <w:rStyle w:val="bumpedfont15"/>
          <w:rFonts w:ascii="-webkit-standard" w:hAnsi="-webkit-standard"/>
          <w:color w:val="000000"/>
          <w:sz w:val="27"/>
          <w:szCs w:val="27"/>
          <w:lang w:val="uk-UA"/>
        </w:rPr>
        <w:t>У шлунку відбувається обмежене всмоктування води, солей, глюкози і продуктів часткового розщеплення білка, основної клітинної маси крохмалю до мальтози, руйнування клітинних оболонок, часткове розщеплення жирів. Ліпаза шлунка краще діє на добре емульговані жири, оптимально, якщо рН становить</w:t>
      </w: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7,0. Якщо рН менша 5,0, активність ліпази гальмується, ліполізу в шлунку не відбувається. </w:t>
      </w:r>
    </w:p>
    <w:p w14:paraId="4F47C682" w14:textId="77777777" w:rsidR="0020606D" w:rsidRDefault="0020606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Гідроліз усіх харчових речовин завершується в тонкій кишці. </w:t>
      </w:r>
    </w:p>
    <w:p w14:paraId="6043D8FF" w14:textId="77777777" w:rsidR="00FC34DD" w:rsidRDefault="0020606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20606D">
        <w:rPr>
          <w:rStyle w:val="bumpedfont15"/>
          <w:rFonts w:ascii="-webkit-standard" w:hAnsi="-webkit-standard"/>
          <w:color w:val="000000"/>
          <w:sz w:val="27"/>
          <w:szCs w:val="27"/>
          <w:u w:val="single"/>
          <w:lang w:val="uk-UA"/>
        </w:rPr>
        <w:t>Кишки</w:t>
      </w:r>
      <w:r w:rsidR="0030602B" w:rsidRPr="0030602B">
        <w:rPr>
          <w:rStyle w:val="bumpedfont15"/>
          <w:rFonts w:ascii="-webkit-standard" w:hAnsi="-webkit-standard"/>
          <w:color w:val="000000"/>
          <w:sz w:val="27"/>
          <w:szCs w:val="27"/>
          <w:lang w:val="uk-UA"/>
        </w:rPr>
        <w:t xml:space="preserve"> дитини грудного віку відносно довші, ніж дорослої людини, вони в 6 разів перевищують довжину її тіла (у дорослих лише в 4 рази). Довшими бувають кишки в дітей з надмірною масою тіла, у хворих на рахіт (унаслідок атонії). Слизова оболонка кишок ніжна, багата на ворсинки, кровоносні судини, клітинні елементи, добре розвинені лімфовузли. Сліпа кишка і червоподібний відросток рухомі, легко зміщуються, тому діагностувати апендицит у дітей важче. Низхідний відділ товстої кишки довший, аніж висхідний. У дітей перших місяців життя часто спостерігають закрепи. Пряма кишка відносно довга, має слабоФіксовані слизову і підслизову оболонки, що спричинює випадання її в разі патологічних процесів. </w:t>
      </w:r>
    </w:p>
    <w:p w14:paraId="23E71D88" w14:textId="77777777" w:rsidR="00FC34DD" w:rsidRDefault="00FC34D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Кишки дитини виконують травну, рухову і всмоктувальну функції. У них відбуваються порожнинне, мембранне (пристінкове) травлення і всмоктування. У процесі травлення беруть участь секрети підшлункової залози, печінки і кишкового соку. Останній містить ентерокіназу, ерипсин, амілазу, дисахаридази (лактазу, мальтазу, інвертазу), у старших дітей - ліпазу. Кишковий сік немовляти має слабокислу або нейтральну реакцію, згодом - лужну. Активність і сила перетравлювання ферментів кишкового соку з віком зростають. </w:t>
      </w:r>
      <w:r>
        <w:rPr>
          <w:rStyle w:val="bumpedfont15"/>
          <w:rFonts w:ascii="-webkit-standard" w:hAnsi="-webkit-standard"/>
          <w:color w:val="000000"/>
          <w:sz w:val="27"/>
          <w:szCs w:val="27"/>
          <w:lang w:val="uk-UA"/>
        </w:rPr>
        <w:t xml:space="preserve"> </w:t>
      </w:r>
    </w:p>
    <w:p w14:paraId="73CA6155" w14:textId="77777777" w:rsidR="00F5642B" w:rsidRDefault="00FC34D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Рухова функція (моторика, перистальтика) кишок у довжину нагадує маятни- коподібні коливання. Їжа в кишках переміщується і просувається в напрямку до i відхідника (ануса). У товстій кишці відбуваються антиперистальтичні рухи, що формують калові маси. У немовлят енергійніша моторика кишок сприяє рефлекторній дефекації, яка з кінця 1-го року життя стає довільною.</w:t>
      </w:r>
    </w:p>
    <w:p w14:paraId="06B13EF7" w14:textId="77777777" w:rsidR="002A3E8F" w:rsidRDefault="00F5642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lastRenderedPageBreak/>
        <w:t xml:space="preserve">      </w:t>
      </w:r>
      <w:r w:rsidR="0030602B" w:rsidRPr="0030602B">
        <w:rPr>
          <w:rStyle w:val="bumpedfont15"/>
          <w:rFonts w:ascii="-webkit-standard" w:hAnsi="-webkit-standard"/>
          <w:color w:val="000000"/>
          <w:sz w:val="27"/>
          <w:szCs w:val="27"/>
          <w:lang w:val="uk-UA"/>
        </w:rPr>
        <w:t xml:space="preserve"> Усмоктування харчових речовин у кишках є найважливішою функцією травного каналу. Білки всмоктуються у вигляді амінокислот, найінтенсивніше - у дванадцятипалій кишці. У новонароджених і дітей з алергійними захворюваннями можуть усмоктуватись і нерозщеплені білки. Перетравлювання і всмоктування i жиру у вигляді жирних кислот найінтенсивніше відбувається в порожнині кишки. Вуглеводи засвоюються у вигляді моносахаридів. Глюкоза повністю всмоктується у процесі її проходження по дванадцятипалій кишці на протязі 1 м порожньої кишки. У тонкій кишці всмоктуються вітаміни, мінеральні речовини. Кальцій і залізо переважно абсорбуються у дванадцятипалій і проксимальному відділі порожньої кишки, магній - на всьому протязі тонкої кишки. У товстій кишці в основному всмоктуються фосфор, основи, частково вода, формуються калові маси. У дітей грудного віку в товстій кишці переважають процеси бродіння. </w:t>
      </w:r>
    </w:p>
    <w:p w14:paraId="0E7C664D" w14:textId="77777777" w:rsidR="002A3E8F" w:rsidRDefault="002A3E8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Час проходження їжі через кишки в новонародженого становить 4-18 год, у старших дітей - близько 1 доби. Тривалість кишкового перетравлювання в разі штучного вигодовування становить майже 2 доби. </w:t>
      </w:r>
    </w:p>
    <w:p w14:paraId="5FF91510" w14:textId="77777777" w:rsidR="002A3E8F" w:rsidRDefault="002A3E8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Кишковий епітелій у немовлят має підвищену проникність для мікроорганіз- мів, продуктів неповного розкладання їжі. Особливістю кишок дітей є відносно слабка, але довга брижа, що створює сприятливі умови для розвитку інвагінації. </w:t>
      </w:r>
    </w:p>
    <w:p w14:paraId="37E9C3AD" w14:textId="70D9A272" w:rsidR="00F35086" w:rsidRDefault="002A3E8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Порожнина кишок новонародженої дитини стерильна, проте вже протягом 1-ї доби життя вони заселяються кишковою паличкою, ентерококом, дріжджовою флорою, рідше стрептококом. У разі грудного вигодовування в кишках переважають B.bifidus, B. lactis aerogenes, штучного </w:t>
      </w:r>
      <w:r w:rsidR="00332403">
        <w:rPr>
          <w:rStyle w:val="bumpedfont15"/>
          <w:rFonts w:ascii="-webkit-standard" w:hAnsi="-webkit-standard"/>
          <w:color w:val="000000"/>
          <w:sz w:val="27"/>
          <w:szCs w:val="27"/>
          <w:lang w:val="uk-UA"/>
        </w:rPr>
        <w:t xml:space="preserve">- </w:t>
      </w:r>
      <w:r w:rsidR="0030602B" w:rsidRPr="0030602B">
        <w:rPr>
          <w:rStyle w:val="bumpedfont15"/>
          <w:rFonts w:ascii="-webkit-standard" w:hAnsi="-webkit-standard"/>
          <w:color w:val="000000"/>
          <w:sz w:val="27"/>
          <w:szCs w:val="27"/>
          <w:lang w:val="uk-UA"/>
        </w:rPr>
        <w:t xml:space="preserve">E. </w:t>
      </w:r>
      <w:r w:rsidR="00332403" w:rsidRPr="0030602B">
        <w:rPr>
          <w:rStyle w:val="bumpedfont15"/>
          <w:rFonts w:ascii="-webkit-standard" w:hAnsi="-webkit-standard"/>
          <w:color w:val="000000"/>
          <w:sz w:val="27"/>
          <w:szCs w:val="27"/>
          <w:lang w:val="uk-UA"/>
        </w:rPr>
        <w:t>C</w:t>
      </w:r>
      <w:r w:rsidR="0030602B" w:rsidRPr="0030602B">
        <w:rPr>
          <w:rStyle w:val="bumpedfont15"/>
          <w:rFonts w:ascii="-webkit-standard" w:hAnsi="-webkit-standard"/>
          <w:color w:val="000000"/>
          <w:sz w:val="27"/>
          <w:szCs w:val="27"/>
          <w:lang w:val="uk-UA"/>
        </w:rPr>
        <w:t>oli</w:t>
      </w:r>
      <w:r w:rsidR="00332403">
        <w:rPr>
          <w:rStyle w:val="bumpedfont15"/>
          <w:rFonts w:ascii="-webkit-standard" w:hAnsi="-webkit-standard"/>
          <w:color w:val="000000"/>
          <w:sz w:val="27"/>
          <w:szCs w:val="27"/>
          <w:lang w:val="uk-UA"/>
        </w:rPr>
        <w:t>.</w:t>
      </w:r>
    </w:p>
    <w:p w14:paraId="3437AE49" w14:textId="77777777" w:rsidR="00A6095F" w:rsidRDefault="0033240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FB6798">
        <w:rPr>
          <w:rStyle w:val="bumpedfont15"/>
          <w:rFonts w:ascii="-webkit-standard" w:hAnsi="-webkit-standard"/>
          <w:color w:val="000000"/>
          <w:sz w:val="27"/>
          <w:szCs w:val="27"/>
          <w:lang w:val="uk-UA"/>
        </w:rPr>
        <w:t xml:space="preserve">Верхній відділ тонкої кишки заселений незначною кількістю мікроорганізмів, шлунок майже стерильний. Нормальна кишкова мікрофлора створює імунологічний бар'єр і антагонізм щодо патогенних мікроорганізмів, бере участь у перетрав люванні залишків їжі, у синтезі вітамінів і ферментів. </w:t>
      </w:r>
    </w:p>
    <w:p w14:paraId="622B57AF" w14:textId="77777777" w:rsidR="00D964E3" w:rsidRDefault="00A6095F"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FB6798">
        <w:rPr>
          <w:rStyle w:val="bumpedfont15"/>
          <w:rFonts w:ascii="-webkit-standard" w:hAnsi="-webkit-standard"/>
          <w:color w:val="000000"/>
          <w:sz w:val="27"/>
          <w:szCs w:val="27"/>
          <w:lang w:val="uk-UA"/>
        </w:rPr>
        <w:t>Випорожнення новонародженого називають меконієм. Він темно-зеленого кольору, гомогенний, іноді з дрібними кулькоподібними жовтуватими домішками, складається із залишків епітелію, слизу, кристалів білірубіну, жиру і жирних кислот, незначної кількості бактерій, секрету різних відділів травного каналу. проковтнутих навколоплідних вод. Протягом перших 3 год після народження меконій стерильний, пізніше заселяється бактеріями. Перша порція меконію складається зі слизу. Меконій відходить переважно через 10 год після народження порціями від 2 до 20 г, мас кислу реакцію. Він відходить у перші 3 дні життя. містить домішки звичайного калу. Змішані калові маси називають перехідними. Меконій замінюється на брунатні, зеленувато-жовті, з 4-5-</w:t>
      </w:r>
      <w:r w:rsidR="00FB6798" w:rsidRPr="00FB6798">
        <w:rPr>
          <w:rStyle w:val="bumpedfont15"/>
          <w:rFonts w:ascii="-webkit-standard" w:hAnsi="-webkit-standard"/>
          <w:color w:val="000000"/>
          <w:sz w:val="27"/>
          <w:szCs w:val="27"/>
          <w:lang w:val="uk-UA"/>
        </w:rPr>
        <w:lastRenderedPageBreak/>
        <w:t xml:space="preserve">го дня - на золотаво- жовті кашкоподібні випорожнення з кислим запахом. У дітей, які перебувають на штучному вигодовуванні, випорожнення щільнішої консистенції, білувато-жовтого кольору, лужної реакції. </w:t>
      </w:r>
    </w:p>
    <w:p w14:paraId="6C5E29BE" w14:textId="77777777" w:rsidR="001B3E0E" w:rsidRDefault="00D964E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D964E3">
        <w:rPr>
          <w:rStyle w:val="bumpedfont15"/>
          <w:rFonts w:ascii="-webkit-standard" w:hAnsi="-webkit-standard"/>
          <w:color w:val="000000"/>
          <w:sz w:val="27"/>
          <w:szCs w:val="27"/>
          <w:u w:val="single"/>
          <w:lang w:val="uk-UA"/>
        </w:rPr>
        <w:t xml:space="preserve">Підшлункова залоза </w:t>
      </w:r>
      <w:r w:rsidR="00FB6798" w:rsidRPr="00FB6798">
        <w:rPr>
          <w:rStyle w:val="bumpedfont15"/>
          <w:rFonts w:ascii="-webkit-standard" w:hAnsi="-webkit-standard"/>
          <w:color w:val="000000"/>
          <w:sz w:val="27"/>
          <w:szCs w:val="27"/>
          <w:lang w:val="uk-UA"/>
        </w:rPr>
        <w:t xml:space="preserve">в новонароджених і дітей перших місяців життя бідна на сполучну тканину, багата на кровоносні судини, не досить диференційована, більше рухома. Маса підшлункової залози становить 3 г у новонародженого немовляти і 50 г у 15-річної дитини. </w:t>
      </w:r>
      <w:r w:rsidR="001B3E0E">
        <w:rPr>
          <w:rStyle w:val="bumpedfont15"/>
          <w:rFonts w:ascii="-webkit-standard" w:hAnsi="-webkit-standard"/>
          <w:color w:val="000000"/>
          <w:sz w:val="27"/>
          <w:szCs w:val="27"/>
          <w:lang w:val="uk-UA"/>
        </w:rPr>
        <w:t xml:space="preserve">   </w:t>
      </w:r>
    </w:p>
    <w:p w14:paraId="29D1FDE2" w14:textId="77777777" w:rsidR="001B3E0E" w:rsidRDefault="001B3E0E"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FB6798">
        <w:rPr>
          <w:rStyle w:val="bumpedfont15"/>
          <w:rFonts w:ascii="-webkit-standard" w:hAnsi="-webkit-standard"/>
          <w:color w:val="000000"/>
          <w:sz w:val="27"/>
          <w:szCs w:val="27"/>
          <w:lang w:val="uk-UA"/>
        </w:rPr>
        <w:t xml:space="preserve">Це головна залоза травної системи, виділяє трипсин, хімотрипсин, карбоксипептидазу, еластазу, які розщеплюють білок, амілазу на крохмаль, глікоген на мальтозу, мальтазу на мальтозу, ліпазу на емульговані жири. Інкреторна функція підшлункової залози забезпечує виділення інсуліну. Секрет залози є складовою вмісту дванадцятипалої кишки, дія ферментів з віком зростає. </w:t>
      </w:r>
    </w:p>
    <w:p w14:paraId="6549760A" w14:textId="77777777" w:rsidR="00C45B13" w:rsidRDefault="001B3E0E"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1B3E0E">
        <w:rPr>
          <w:rStyle w:val="bumpedfont15"/>
          <w:rFonts w:ascii="-webkit-standard" w:hAnsi="-webkit-standard"/>
          <w:color w:val="000000"/>
          <w:sz w:val="27"/>
          <w:szCs w:val="27"/>
          <w:u w:val="single"/>
          <w:lang w:val="uk-UA"/>
        </w:rPr>
        <w:t>Печінка</w:t>
      </w:r>
      <w:r w:rsidR="00FB6798" w:rsidRPr="00FB6798">
        <w:rPr>
          <w:rStyle w:val="bumpedfont15"/>
          <w:rFonts w:ascii="-webkit-standard" w:hAnsi="-webkit-standard"/>
          <w:color w:val="000000"/>
          <w:sz w:val="27"/>
          <w:szCs w:val="27"/>
          <w:lang w:val="uk-UA"/>
        </w:rPr>
        <w:t xml:space="preserve"> новонародженого відносно більших розмірів, становить 4-4,4% маси тіла. Вона дуже васкуляризована, має не досить розвинену сполучну тканину і погано розмежовані часточки. Фіброзна капсула печінки тонка, з ніжними колагеновими і тонкими еластичними волокнами. Розвиток печінкових клітин до 6-8-річного віку не завершується. Печінка іннервується блукаючим і симпатичним нервами, функція її регулюється корою великого мозку. Особливості анатомічної будови і функціональна незрілість зумовлюють ураження печінки патологічним процесом у разі інфекцій та інтоксикацій у дітей раннього віку. Печінка бере участь у процесах травлення, кровотворення, кровообігу та обміну речовин У період новонародженості добре проявляє себе функція глікогеноутворення і недостатньо - дезінтоксикаційна. </w:t>
      </w:r>
    </w:p>
    <w:p w14:paraId="6839F5AF" w14:textId="76B6EAD8" w:rsidR="00332403" w:rsidRDefault="00C45B1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FB6798" w:rsidRPr="00C45B13">
        <w:rPr>
          <w:rStyle w:val="bumpedfont15"/>
          <w:rFonts w:ascii="-webkit-standard" w:hAnsi="-webkit-standard"/>
          <w:color w:val="000000"/>
          <w:sz w:val="27"/>
          <w:szCs w:val="27"/>
          <w:u w:val="single"/>
          <w:lang w:val="uk-UA"/>
        </w:rPr>
        <w:t>Жовчний міхур</w:t>
      </w:r>
      <w:r w:rsidR="00FB6798" w:rsidRPr="00FB6798">
        <w:rPr>
          <w:rStyle w:val="bumpedfont15"/>
          <w:rFonts w:ascii="-webkit-standard" w:hAnsi="-webkit-standard"/>
          <w:color w:val="000000"/>
          <w:sz w:val="27"/>
          <w:szCs w:val="27"/>
          <w:lang w:val="uk-UA"/>
        </w:rPr>
        <w:t xml:space="preserve"> за формою здебільшого нагадує циліндр або грушу. У ньому збирається і зберігається жовч. Жовч у плода починає виділятися з 2-3-го місяця внутрішньоутробного розвитку. У перші місяці життя кількість її незначна, особливо в недоношених дітей. Жовч багата на барвники і бідна на жовчні кислоти й солі. У жовчі дітей раннього віку не завжди є дезоксихолева кислота, проте в ній високий вміст таурохолевої кислоти, що має виражені бактерицидні властивості, запобігає розвитку запалення жовчовивідних шляхів. Жовч емульгує жири, жирні кислоти, посилює перистальтику товстої кишки, сприяє засвоєнню жиророзчинних вітамінів</w:t>
      </w:r>
      <w:r>
        <w:rPr>
          <w:rStyle w:val="bumpedfont15"/>
          <w:rFonts w:ascii="-webkit-standard" w:hAnsi="-webkit-standard"/>
          <w:color w:val="000000"/>
          <w:sz w:val="27"/>
          <w:szCs w:val="27"/>
          <w:lang w:val="uk-UA"/>
        </w:rPr>
        <w:t>.</w:t>
      </w:r>
    </w:p>
    <w:p w14:paraId="625C4818" w14:textId="0946A2A7" w:rsidR="00C45B13" w:rsidRDefault="00C45B1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p>
    <w:p w14:paraId="75DAA3A7" w14:textId="5FC52657" w:rsidR="00C45B13" w:rsidRDefault="00C45B13"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p>
    <w:p w14:paraId="295CCE5E" w14:textId="29DEF573" w:rsidR="00C45B13" w:rsidRDefault="00C45B13" w:rsidP="000C61FB">
      <w:pPr>
        <w:pStyle w:val="s11"/>
        <w:spacing w:before="0" w:beforeAutospacing="0" w:after="0" w:afterAutospacing="0" w:line="324" w:lineRule="atLeast"/>
        <w:jc w:val="both"/>
        <w:divId w:val="1503932758"/>
        <w:rPr>
          <w:rStyle w:val="bumpedfont15"/>
          <w:rFonts w:ascii="-webkit-standard" w:hAnsi="-webkit-standard"/>
          <w:b/>
          <w:bCs/>
          <w:color w:val="000000"/>
          <w:sz w:val="27"/>
          <w:szCs w:val="27"/>
          <w:lang w:val="uk-UA"/>
        </w:rPr>
      </w:pPr>
      <w:r>
        <w:rPr>
          <w:rStyle w:val="bumpedfont15"/>
          <w:rFonts w:ascii="-webkit-standard" w:hAnsi="-webkit-standard"/>
          <w:b/>
          <w:bCs/>
          <w:color w:val="000000"/>
          <w:sz w:val="27"/>
          <w:szCs w:val="27"/>
          <w:lang w:val="uk-UA"/>
        </w:rPr>
        <w:t>АФО ОБМІНУ РЕЧОВИН</w:t>
      </w:r>
    </w:p>
    <w:p w14:paraId="1D13DF9B" w14:textId="77777777" w:rsidR="00DE7714" w:rsidRDefault="007507FD"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Pr="007507FD">
        <w:rPr>
          <w:rStyle w:val="bumpedfont15"/>
          <w:rFonts w:ascii="-webkit-standard" w:hAnsi="-webkit-standard"/>
          <w:color w:val="000000"/>
          <w:sz w:val="27"/>
          <w:szCs w:val="27"/>
          <w:lang w:val="uk-UA"/>
        </w:rPr>
        <w:t xml:space="preserve">Унаслідок інтенсивного росту й розвитку організм дитини 1-го року життя потребує підвищеного засвоєння окремих харчових інгредієнтів. Основною особливістю організму цей період є напруженість процесу обміну речовин. Остання зумовлює схильність до ацидозу. </w:t>
      </w:r>
    </w:p>
    <w:p w14:paraId="7160ECE8" w14:textId="77777777" w:rsidR="00DE7714" w:rsidRDefault="00DE7714"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lastRenderedPageBreak/>
        <w:t xml:space="preserve">      </w:t>
      </w:r>
      <w:r w:rsidR="007507FD" w:rsidRPr="007507FD">
        <w:rPr>
          <w:rStyle w:val="bumpedfont15"/>
          <w:rFonts w:ascii="-webkit-standard" w:hAnsi="-webkit-standard"/>
          <w:color w:val="000000"/>
          <w:sz w:val="27"/>
          <w:szCs w:val="27"/>
          <w:lang w:val="uk-UA"/>
        </w:rPr>
        <w:t xml:space="preserve">Організм плода складається переважно з води. На воду припадає 75-80% маси тіла новонародженого і 62-65 % - під кінець 1-го року життя. Вода с передумовою збільшення маси тіла. З віком відносний вміст води в організмі поступово зменшується. </w:t>
      </w:r>
    </w:p>
    <w:p w14:paraId="14FADA81" w14:textId="77777777" w:rsidR="00EA0F1B" w:rsidRDefault="00DE7714"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DE7714">
        <w:rPr>
          <w:rStyle w:val="bumpedfont15"/>
          <w:rFonts w:ascii="-webkit-standard" w:hAnsi="-webkit-standard"/>
          <w:color w:val="000000"/>
          <w:sz w:val="27"/>
          <w:szCs w:val="27"/>
          <w:u w:val="single"/>
          <w:lang w:val="uk-UA"/>
        </w:rPr>
        <w:t>Потреба у воді</w:t>
      </w:r>
      <w:r w:rsidR="007507FD" w:rsidRPr="007507FD">
        <w:rPr>
          <w:rStyle w:val="bumpedfont15"/>
          <w:rFonts w:ascii="-webkit-standard" w:hAnsi="-webkit-standard"/>
          <w:color w:val="000000"/>
          <w:sz w:val="27"/>
          <w:szCs w:val="27"/>
          <w:lang w:val="uk-UA"/>
        </w:rPr>
        <w:t xml:space="preserve"> залежить від інтенсивності обмінних процесів, концентраційної здатності нирок, витрат води в процесі росту, характеру харчування, температури навколишнього середовища, поведінки дитини. Організм дитини перших тижнів життя потребує 180-200 мл води, під кінець 1-го року </w:t>
      </w:r>
      <w:r w:rsidR="003D17D4">
        <w:rPr>
          <w:rStyle w:val="bumpedfont15"/>
          <w:rFonts w:ascii="-webkit-standard" w:hAnsi="-webkit-standard"/>
          <w:color w:val="000000"/>
          <w:sz w:val="27"/>
          <w:szCs w:val="27"/>
          <w:lang w:val="uk-UA"/>
        </w:rPr>
        <w:t xml:space="preserve">– 100-120 мо, </w:t>
      </w:r>
      <w:r w:rsidR="00EA0F1B">
        <w:rPr>
          <w:rStyle w:val="bumpedfont15"/>
          <w:rFonts w:ascii="-webkit-standard" w:hAnsi="-webkit-standard"/>
          <w:color w:val="000000"/>
          <w:sz w:val="27"/>
          <w:szCs w:val="27"/>
          <w:lang w:val="uk-UA"/>
        </w:rPr>
        <w:t xml:space="preserve">до </w:t>
      </w:r>
      <w:r w:rsidR="007507FD" w:rsidRPr="007507FD">
        <w:rPr>
          <w:rStyle w:val="bumpedfont15"/>
          <w:rFonts w:ascii="-webkit-standard" w:hAnsi="-webkit-standard"/>
          <w:color w:val="000000"/>
          <w:sz w:val="27"/>
          <w:szCs w:val="27"/>
          <w:lang w:val="uk-UA"/>
        </w:rPr>
        <w:t>12</w:t>
      </w:r>
      <w:r w:rsidR="004F3A9C">
        <w:rPr>
          <w:rStyle w:val="bumpedfont15"/>
          <w:rFonts w:ascii="-webkit-standard" w:hAnsi="-webkit-standard"/>
          <w:color w:val="000000"/>
          <w:sz w:val="27"/>
          <w:szCs w:val="27"/>
          <w:lang w:val="uk-UA"/>
        </w:rPr>
        <w:t xml:space="preserve"> років</w:t>
      </w:r>
      <w:r w:rsidR="007507FD" w:rsidRPr="007507FD">
        <w:rPr>
          <w:rStyle w:val="bumpedfont15"/>
          <w:rFonts w:ascii="-webkit-standard" w:hAnsi="-webkit-standard"/>
          <w:color w:val="000000"/>
          <w:sz w:val="27"/>
          <w:szCs w:val="27"/>
          <w:lang w:val="uk-UA"/>
        </w:rPr>
        <w:t xml:space="preserve"> </w:t>
      </w:r>
      <w:r w:rsidR="00EA0F1B">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45 мл на 1 кг маси тіла. </w:t>
      </w:r>
    </w:p>
    <w:p w14:paraId="16668A2D" w14:textId="77777777" w:rsidR="00B526C8" w:rsidRDefault="00EA0F1B"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На внутрішньоклітинну рідину припадає 45-50% загальної маси тіла дитини віком після 5 років, позаклітинну 20-25%, причому 5% рідини міститься в плазмі крові і 15 % в інтерстиціальній рідині. У новонародженого переважае позаклітинна рідина, якої удвічі більше, аніж у дорослих. Ця рідина неміцно зв'язана, легко виводиться, тому в немовлят часто виникають стани ексикозу (зневоднення). Усмоктування води відбувається переважно в тонкій кишці. Вода виділяється нирками, шкірою, легенями і кишками. У дітей грудного віку позаниркові втрати води за деяких станів становлять 52-75%. У здорових дітей до шкільного віку нирками виділяється 60% води. Значне виділення води внаслідок непомітного випаровування (легенями і шкірою) у дітей раннього віку пов'язане з функціональною незрілістю нирок, зі збільшенням частоти дихання і відносно більшою поверхнею тіла. У новонародженої дитини нейрогуморальні, ендокринні і ниркові механізми водно-сольового обміну недосконалі. </w:t>
      </w:r>
    </w:p>
    <w:p w14:paraId="2E11BD1F" w14:textId="77777777" w:rsidR="00B526C8" w:rsidRDefault="00B526C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Водний обмін в організмі нерозривно пов'язаний з електролітним. Основним катіоном позаклітинної рідини є натрій, аніоном хлор, катіоном внутрішньоклітинної рідини калій, аніонами - фосфати, сульфати, білки, гідрокарбо нати. Синтез білка й глікогену зумовлений поглинанням калію. Калій бере участь у проведенні нервових імпульсів, підтриманні м'язового тонусу, перистальтиці кишок. Натрій забезпечує осмотичний тиск позаклітинної рідини, нормальний кислотно-основний стан (КОС) крові. Таку саму функцію в організмі виконує йон хлору. Посилений ріст дитини потребує значної кількості кальцію, фосфору, магнію. Наявність заліза не лише тісно пов'язана з утворенням гемоглобіну, а залізо є каталізатором оксидаційних процесів в організмі. </w:t>
      </w:r>
    </w:p>
    <w:p w14:paraId="421ADECE" w14:textId="77777777" w:rsidR="00B526C8" w:rsidRDefault="00B526C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Велику роль у життєдіяльності організму відіграють інші мікроелементи (мідь, кобальт, цинк, бром, йод, фтор тощо). </w:t>
      </w:r>
    </w:p>
    <w:p w14:paraId="00279F56" w14:textId="77777777" w:rsidR="004E34A8" w:rsidRDefault="00B526C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3 обміном води й електролітів нерозривно пов'язаний КОС крові. У здорових дітей рН крові становить 7,35-7,45. Регуляцію КОС здійснюють буферні системи крові, нирки, легені. </w:t>
      </w:r>
    </w:p>
    <w:p w14:paraId="72ACB08D" w14:textId="77777777" w:rsidR="00C77248" w:rsidRDefault="004E34A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7507FD" w:rsidRPr="007507FD">
        <w:rPr>
          <w:rStyle w:val="bumpedfont15"/>
          <w:rFonts w:ascii="-webkit-standard" w:hAnsi="-webkit-standard"/>
          <w:color w:val="000000"/>
          <w:sz w:val="27"/>
          <w:szCs w:val="27"/>
          <w:lang w:val="uk-UA"/>
        </w:rPr>
        <w:t xml:space="preserve">Основний обмін визначають за інтенсивністю клітинного обміну, залежить від стану ендокринної і вегетативної нервової систем. </w:t>
      </w:r>
      <w:r w:rsidR="007507FD" w:rsidRPr="007507FD">
        <w:rPr>
          <w:rStyle w:val="bumpedfont15"/>
          <w:rFonts w:ascii="-webkit-standard" w:hAnsi="-webkit-standard"/>
          <w:color w:val="000000"/>
          <w:sz w:val="27"/>
          <w:szCs w:val="27"/>
          <w:lang w:val="uk-UA"/>
        </w:rPr>
        <w:lastRenderedPageBreak/>
        <w:t>Головною особливістю організму, що росте, є витрачання частини енергії на ріст і накопичення речовин. Добо</w:t>
      </w:r>
      <w:r>
        <w:rPr>
          <w:rStyle w:val="bumpedfont15"/>
          <w:rFonts w:ascii="-webkit-standard" w:hAnsi="-webkit-standard"/>
          <w:color w:val="000000"/>
          <w:sz w:val="27"/>
          <w:szCs w:val="27"/>
          <w:lang w:val="uk-UA"/>
        </w:rPr>
        <w:t xml:space="preserve">вий </w:t>
      </w:r>
      <w:r w:rsidR="00CB2EC6" w:rsidRPr="00CB2EC6">
        <w:rPr>
          <w:rStyle w:val="bumpedfont15"/>
          <w:rFonts w:ascii="-webkit-standard" w:hAnsi="-webkit-standard"/>
          <w:color w:val="000000"/>
          <w:sz w:val="27"/>
          <w:szCs w:val="27"/>
          <w:lang w:val="uk-UA"/>
        </w:rPr>
        <w:t>основний обмін у новонароджених низький, він поступово підвищується і досягає максимальної величини до 1,5 року. На 1 м2 поверхні тіла у перші дні життя він становить 2150 кДж (512 ккал); до кінця 1-го року (1200 ккал): до 14 років 4032 кДж (960 ккал). Підвищення основного обміну спостерігають у пубертатний період. Показник його пов'язаний із вмістом жирово тканини в організмі. На величину основного обміну впливають споживання їжі, рухливість і поведінка дитини. Зростання і накопичення речовин у внутрішньоут- робний період супроводжуються великими енергетичними витратами</w:t>
      </w:r>
      <w:r w:rsidR="00690814">
        <w:rPr>
          <w:rStyle w:val="bumpedfont15"/>
          <w:rFonts w:ascii="-webkit-standard" w:hAnsi="-webkit-standard"/>
          <w:color w:val="000000"/>
          <w:sz w:val="27"/>
          <w:szCs w:val="27"/>
          <w:lang w:val="uk-UA"/>
        </w:rPr>
        <w:t>.</w:t>
      </w:r>
    </w:p>
    <w:p w14:paraId="0C19E087" w14:textId="77777777" w:rsidR="003539D8" w:rsidRDefault="00C7724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77248">
        <w:rPr>
          <w:rStyle w:val="bumpedfont15"/>
          <w:rFonts w:ascii="-webkit-standard" w:hAnsi="-webkit-standard"/>
          <w:color w:val="000000"/>
          <w:sz w:val="27"/>
          <w:szCs w:val="27"/>
          <w:u w:val="single"/>
          <w:lang w:val="uk-UA"/>
        </w:rPr>
        <w:t xml:space="preserve">Білковий обмін </w:t>
      </w:r>
      <w:r w:rsidR="00CB2EC6" w:rsidRPr="00CB2EC6">
        <w:rPr>
          <w:rStyle w:val="bumpedfont15"/>
          <w:rFonts w:ascii="-webkit-standard" w:hAnsi="-webkit-standard"/>
          <w:color w:val="000000"/>
          <w:sz w:val="27"/>
          <w:szCs w:val="27"/>
          <w:lang w:val="uk-UA"/>
        </w:rPr>
        <w:t xml:space="preserve">зазвичай ототожнюють з обміном азоту. Білки є пластичним матеріалом для росту і розвитку тканин, органів і систем. На відміну від дорослих дитині властивий позитивний азотний баланс. У перші дні життя білка надходить менше. 3 5-го дня катаболічні процеси замінюються на анаболічні, збільшується маса тіла дитини. Білок грудного молока засвоюється майже повністю, коров'ячого значно менше. Організм, який росте, потребує повноцінного білка, що містить незамінні амінокислоти. </w:t>
      </w:r>
    </w:p>
    <w:p w14:paraId="59634879" w14:textId="77777777" w:rsidR="003539D8" w:rsidRDefault="003539D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B2EC6">
        <w:rPr>
          <w:rStyle w:val="bumpedfont15"/>
          <w:rFonts w:ascii="-webkit-standard" w:hAnsi="-webkit-standard"/>
          <w:color w:val="000000"/>
          <w:sz w:val="27"/>
          <w:szCs w:val="27"/>
          <w:lang w:val="uk-UA"/>
        </w:rPr>
        <w:t xml:space="preserve">Дітям до 6 міс. життя потрібно 1,8-2 г білка на 1 кг маси тіла. Дефіцит білка призводить до затримки росту, імунної недостатності. Для оптимального засвоєння білка потрібні вуглеводи, жири, насамперед поліненасичені жирні кислоти. Співвідношення білків, жирів, вуглеводів на 1-му році життя має становити 1:3:6. </w:t>
      </w:r>
    </w:p>
    <w:p w14:paraId="0019F595" w14:textId="77777777" w:rsidR="003539D8" w:rsidRDefault="003539D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B2EC6">
        <w:rPr>
          <w:rStyle w:val="bumpedfont15"/>
          <w:rFonts w:ascii="-webkit-standard" w:hAnsi="-webkit-standard"/>
          <w:color w:val="000000"/>
          <w:sz w:val="27"/>
          <w:szCs w:val="27"/>
          <w:lang w:val="uk-UA"/>
        </w:rPr>
        <w:t xml:space="preserve">Продуктами білкового обміну є сечовина, сечова кислота, креатин, креатинін, амінокислоти, які виводяться із сечею. У білковому обміні беруть участь вітаміни групи В (тіамін, рибофлавін, піридоксин, нікотинова кислота, біотин). Білковий обмін регулюється центральною нервовою та ендокринною системами. </w:t>
      </w:r>
    </w:p>
    <w:p w14:paraId="42051566" w14:textId="77777777" w:rsidR="008C1E8E" w:rsidRDefault="003539D8"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B2EC6">
        <w:rPr>
          <w:rStyle w:val="bumpedfont15"/>
          <w:rFonts w:ascii="-webkit-standard" w:hAnsi="-webkit-standard"/>
          <w:color w:val="000000"/>
          <w:sz w:val="27"/>
          <w:szCs w:val="27"/>
          <w:lang w:val="uk-UA"/>
        </w:rPr>
        <w:t xml:space="preserve">Вуглеводний обмін забезпечує головні енергетичні потреби організму. Вуглеводи є матеріалом, який використовує організм для продукування тепла і своєї діяльності. Посилений ріст дитини в перші 2 роки життя супроводжується підвищеним гліколізом, збільшенням вмісту молочної кислоти в крові. Діти схильніші до гіпоглікемічних станів, аніж дорослі. </w:t>
      </w:r>
    </w:p>
    <w:p w14:paraId="2DA9664E" w14:textId="77777777" w:rsidR="008C1E8E" w:rsidRDefault="008C1E8E"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B2EC6">
        <w:rPr>
          <w:rStyle w:val="bumpedfont15"/>
          <w:rFonts w:ascii="-webkit-standard" w:hAnsi="-webkit-standard"/>
          <w:color w:val="000000"/>
          <w:sz w:val="27"/>
          <w:szCs w:val="27"/>
          <w:lang w:val="uk-UA"/>
        </w:rPr>
        <w:t xml:space="preserve">Дитині 1-го року життя потрібно 12-15 г вуглеводів на 1 кг маси тіла. </w:t>
      </w:r>
    </w:p>
    <w:p w14:paraId="3A362B44" w14:textId="77777777" w:rsidR="0096767D" w:rsidRDefault="008C1E8E" w:rsidP="000C61F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CB2EC6">
        <w:rPr>
          <w:rStyle w:val="bumpedfont15"/>
          <w:rFonts w:ascii="-webkit-standard" w:hAnsi="-webkit-standard"/>
          <w:color w:val="000000"/>
          <w:sz w:val="27"/>
          <w:szCs w:val="27"/>
          <w:lang w:val="uk-UA"/>
        </w:rPr>
        <w:t xml:space="preserve">Вуглеводи є обов'язковим компонентом усіх клітин і тканин, сприяють нор- мальній оксидації жирів і синтезу білків. Із грудним молоком дитина одержує i лактозу, з додатковим підгодовуванням — сахарозу, полісахариди. Надлишок вуглеводів призводить до розладу живлення і значного зниження імунітету. </w:t>
      </w:r>
    </w:p>
    <w:p w14:paraId="59AB1E68" w14:textId="77777777" w:rsidR="0058511C" w:rsidRDefault="0096767D"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CB2EC6" w:rsidRPr="0096767D">
        <w:rPr>
          <w:rStyle w:val="bumpedfont15"/>
          <w:rFonts w:ascii="-webkit-standard" w:hAnsi="-webkit-standard"/>
          <w:color w:val="000000"/>
          <w:sz w:val="27"/>
          <w:szCs w:val="27"/>
          <w:u w:val="single"/>
          <w:lang w:val="uk-UA"/>
        </w:rPr>
        <w:t>Жировий обмін</w:t>
      </w:r>
      <w:r w:rsidR="00CB2EC6" w:rsidRPr="00CB2EC6">
        <w:rPr>
          <w:rStyle w:val="bumpedfont15"/>
          <w:rFonts w:ascii="-webkit-standard" w:hAnsi="-webkit-standard"/>
          <w:color w:val="000000"/>
          <w:sz w:val="27"/>
          <w:szCs w:val="27"/>
          <w:lang w:val="uk-UA"/>
        </w:rPr>
        <w:t xml:space="preserve"> тісно пов'язаний із вуглеводним. Жири є основним джерелом енергії, носіями жиророзчинних вітамінів. Вони відкладаються у вигляді жирови</w:t>
      </w:r>
      <w:r w:rsidR="00B76F1B">
        <w:rPr>
          <w:rStyle w:val="bumpedfont15"/>
          <w:rFonts w:ascii="-webkit-standard" w:hAnsi="-webkit-standard"/>
          <w:color w:val="000000"/>
          <w:sz w:val="27"/>
          <w:szCs w:val="27"/>
          <w:lang w:val="uk-UA"/>
        </w:rPr>
        <w:t xml:space="preserve">х </w:t>
      </w:r>
      <w:r w:rsidR="00B76F1B" w:rsidRPr="00B76F1B">
        <w:rPr>
          <w:rStyle w:val="bumpedfont15"/>
          <w:rFonts w:ascii="-webkit-standard" w:hAnsi="-webkit-standard"/>
          <w:color w:val="000000"/>
          <w:sz w:val="27"/>
          <w:szCs w:val="27"/>
          <w:lang w:val="uk-UA"/>
        </w:rPr>
        <w:t xml:space="preserve">запасів у підшкірній жировій клітковині, брижі. Жир </w:t>
      </w:r>
      <w:r w:rsidR="00B76F1B" w:rsidRPr="00B76F1B">
        <w:rPr>
          <w:rStyle w:val="bumpedfont15"/>
          <w:rFonts w:ascii="-webkit-standard" w:hAnsi="-webkit-standard"/>
          <w:color w:val="000000"/>
          <w:sz w:val="27"/>
          <w:szCs w:val="27"/>
          <w:lang w:val="uk-UA"/>
        </w:rPr>
        <w:lastRenderedPageBreak/>
        <w:t xml:space="preserve">новонародженої дитини багатий на високомолекулярні жирні кислоти - пальмітинову, стеаринову. Інтенсивне розщеплення тригліцеридів (нейтрального жиру) сприяє утворенню вільних жирних кислот, які служать основним джерелом енергії. Жири забезпечують близько 50% усієї енергетичної потреби дитини. Біологічна цінність їх визначається вмістом незамінних поліненасичених жирних кислот: лінолевої, ліноленової й арахідонової, які сприяють економному витрачанню білка, беруть участь у багатьох обмінних процесах організму. </w:t>
      </w:r>
    </w:p>
    <w:p w14:paraId="475D8F48" w14:textId="77777777" w:rsidR="00E659F6" w:rsidRDefault="0058511C"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Дитині 1-го року життя жиру потрібно 5,5-6,5 г. 6—10-річній 2-3 г. старшим за 10 років — 1-3 г на 1 кг маси тіла. Жири грудного молока засвоюються на 98 %, коров'ячого - на 85%. Невикористані жири виділяються з випорожненнями. З другого півріччя життя близько 10-15% жирів мають бути рослинного походження. </w:t>
      </w:r>
    </w:p>
    <w:p w14:paraId="6600A053" w14:textId="77777777" w:rsidR="00E659F6" w:rsidRDefault="00E659F6"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Нестача вуглеводів у харчуванні може призвести до кетозу через гальмування оксидації кетонових тіл, сповільнене перетворення їх на вищі жирні кислоти. </w:t>
      </w:r>
    </w:p>
    <w:p w14:paraId="7CDEEFA3" w14:textId="77777777" w:rsidR="00485279" w:rsidRDefault="00E659F6"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E659F6">
        <w:rPr>
          <w:rStyle w:val="bumpedfont15"/>
          <w:rFonts w:ascii="-webkit-standard" w:hAnsi="-webkit-standard"/>
          <w:color w:val="000000"/>
          <w:sz w:val="27"/>
          <w:szCs w:val="27"/>
          <w:u w:val="single"/>
          <w:lang w:val="uk-UA"/>
        </w:rPr>
        <w:t>Вітаміни</w:t>
      </w:r>
      <w:r w:rsidR="00B76F1B" w:rsidRPr="00B76F1B">
        <w:rPr>
          <w:rStyle w:val="bumpedfont15"/>
          <w:rFonts w:ascii="-webkit-standard" w:hAnsi="-webkit-standard"/>
          <w:color w:val="000000"/>
          <w:sz w:val="27"/>
          <w:szCs w:val="27"/>
          <w:lang w:val="uk-UA"/>
        </w:rPr>
        <w:t xml:space="preserve"> разом із білками, жирами, вуглеводами і солями відіграють важливу i роль у рості й розвитку дитини, виконуючи функцію регулятора життєвих процесів. Їх поділяють на жиророзчинні (ретинол, кальциферол, вікасол, токоферолу ацетат) і водорозчинні (аскорбінова і нікотинова кислоти, піридоксин, рибо флавін, цитрин, ціанокобаламін тощо). </w:t>
      </w:r>
    </w:p>
    <w:p w14:paraId="74D48634" w14:textId="77777777" w:rsidR="00485279" w:rsidRDefault="0048527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Ретинол (вітамін А) підтримує живлення шкіри і слизових оболонок, захисні сили організму, стимулює ріст і збільшення маси тіла, регулює зорову адаптацію, бере участь в обміні речовин. Він надходить в організм здебільшого з їжею у вигляді провітаміну А - каротину. </w:t>
      </w:r>
    </w:p>
    <w:p w14:paraId="24187793" w14:textId="77777777" w:rsidR="00485279" w:rsidRDefault="0048527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Кальциферол (вітамін D) регулює фосфатно-кальцієвий обмін в організмі, сприяє росту скелета. </w:t>
      </w:r>
    </w:p>
    <w:p w14:paraId="498288A1" w14:textId="77777777" w:rsidR="00485279" w:rsidRDefault="0048527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Вікасол (синтетичний аналог вітаміну К) збільшує вміст протромбіну, бере участь у процесі згортання крові. </w:t>
      </w:r>
    </w:p>
    <w:p w14:paraId="6EE5B2BC" w14:textId="77777777" w:rsidR="00AC092D" w:rsidRDefault="0048527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Токоферолу ацетат (вітамін Е) бере участь у жировому обміні, підтриманні м'язового тонусу і функцій нервової системи. Він необхідний для нормального розвитку ембріона.</w:t>
      </w:r>
    </w:p>
    <w:p w14:paraId="0478DB83" w14:textId="77777777" w:rsidR="00AC092D" w:rsidRDefault="00AC092D"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 До комплексу вітамінів В входить близько 20 окремих компонентів. Найбільш вивченими є вітаміни В1, В2, РР, В6, В12</w:t>
      </w:r>
      <w:r>
        <w:rPr>
          <w:rStyle w:val="bumpedfont15"/>
          <w:rFonts w:ascii="-webkit-standard" w:hAnsi="-webkit-standard"/>
          <w:color w:val="000000"/>
          <w:sz w:val="27"/>
          <w:szCs w:val="27"/>
          <w:lang w:val="uk-UA"/>
        </w:rPr>
        <w:t>.</w:t>
      </w:r>
    </w:p>
    <w:p w14:paraId="0F90BFEF" w14:textId="77777777" w:rsidR="00AC092D" w:rsidRDefault="00AC092D"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Тіамін (вітамін B1) бере участь у вуглеводному обміні, забезпечує нормальну функцію травного каналу, центральної та периферійної нервової системи </w:t>
      </w:r>
    </w:p>
    <w:p w14:paraId="3E168B93" w14:textId="77777777" w:rsidR="00AC092D" w:rsidRDefault="00AC092D"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Рибофлавін (вітамін B,) бере активну участь у клітинному диханні, функції i шкіри і слизових оболонок, нервової системи і в нервово-регуляторних процесах.</w:t>
      </w:r>
      <w:r>
        <w:rPr>
          <w:rStyle w:val="bumpedfont15"/>
          <w:rFonts w:ascii="-webkit-standard" w:hAnsi="-webkit-standard"/>
          <w:color w:val="000000"/>
          <w:sz w:val="27"/>
          <w:szCs w:val="27"/>
          <w:lang w:val="uk-UA"/>
        </w:rPr>
        <w:t xml:space="preserve"> </w:t>
      </w:r>
    </w:p>
    <w:p w14:paraId="0A686DF4" w14:textId="77777777" w:rsidR="00D7641B" w:rsidRDefault="00AC092D"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Ніацин (нікотинова кислота, вітамін РР) відіграє роль каталізатора окисно-відновних процесів у організмі, регулятора обміну мозкової </w:t>
      </w:r>
      <w:r w:rsidR="00B76F1B" w:rsidRPr="00B76F1B">
        <w:rPr>
          <w:rStyle w:val="bumpedfont15"/>
          <w:rFonts w:ascii="-webkit-standard" w:hAnsi="-webkit-standard"/>
          <w:color w:val="000000"/>
          <w:sz w:val="27"/>
          <w:szCs w:val="27"/>
          <w:lang w:val="uk-UA"/>
        </w:rPr>
        <w:lastRenderedPageBreak/>
        <w:t xml:space="preserve">тканини, впливає на тонус судин, секрецію шлункового соку, зсідання крові й гемопоез. Якщо є дефіцит вітаміну РР, розвивається пелагра, що характеризується дерматитом, діареєю, деменцією. </w:t>
      </w:r>
    </w:p>
    <w:p w14:paraId="69D417CB" w14:textId="77777777" w:rsidR="00D7641B" w:rsidRDefault="00D7641B"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 xml:space="preserve">Піридоксин (вітамін В) бере участь у регуляції амінокислотного обміну, запобігає жировій інфільтрації печінки. </w:t>
      </w:r>
    </w:p>
    <w:p w14:paraId="3BD7D204" w14:textId="3056BBF6" w:rsidR="00FD6678" w:rsidRDefault="00D7641B"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B76F1B" w:rsidRPr="00B76F1B">
        <w:rPr>
          <w:rStyle w:val="bumpedfont15"/>
          <w:rFonts w:ascii="-webkit-standard" w:hAnsi="-webkit-standard"/>
          <w:color w:val="000000"/>
          <w:sz w:val="27"/>
          <w:szCs w:val="27"/>
          <w:lang w:val="uk-UA"/>
        </w:rPr>
        <w:t>Ціанокобаламін (вітамін B12) чинить антитоксичну дію, стимулює вуглеводний і жировий обмін, пластичні процеси в організмі</w:t>
      </w:r>
      <w:r>
        <w:rPr>
          <w:rStyle w:val="bumpedfont15"/>
          <w:rFonts w:ascii="-webkit-standard" w:hAnsi="-webkit-standard"/>
          <w:color w:val="000000"/>
          <w:sz w:val="27"/>
          <w:szCs w:val="27"/>
          <w:lang w:val="uk-UA"/>
        </w:rPr>
        <w:t>.</w:t>
      </w:r>
    </w:p>
    <w:p w14:paraId="2CA80906" w14:textId="77777777" w:rsidR="00670101" w:rsidRDefault="00D7641B"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670101" w:rsidRPr="00670101">
        <w:rPr>
          <w:rStyle w:val="bumpedfont15"/>
          <w:rFonts w:ascii="-webkit-standard" w:hAnsi="-webkit-standard"/>
          <w:color w:val="000000"/>
          <w:sz w:val="27"/>
          <w:szCs w:val="27"/>
          <w:lang w:val="uk-UA"/>
        </w:rPr>
        <w:t xml:space="preserve">Аскорбінова кислота (вітамін С) регулює окисно-відновні процеси, стимулю синтез антитіл, інтерферону, ферментів, гормонів, кровотворення, має гіпосенсибілізаційні властивості. Авітаміноз С є причиною розвитку скорбуту (цинги). </w:t>
      </w:r>
    </w:p>
    <w:p w14:paraId="4C376FBA" w14:textId="77777777" w:rsidR="00FE1869" w:rsidRDefault="00670101"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Pr="00670101">
        <w:rPr>
          <w:rStyle w:val="bumpedfont15"/>
          <w:rFonts w:ascii="-webkit-standard" w:hAnsi="-webkit-standard"/>
          <w:color w:val="000000"/>
          <w:sz w:val="27"/>
          <w:szCs w:val="27"/>
          <w:lang w:val="uk-UA"/>
        </w:rPr>
        <w:t>Цитрин (рутин, вітамін Р) знижує проникність і ламкість капілярів, сприяє засвоєнню вітаміну С в організмі.</w:t>
      </w:r>
    </w:p>
    <w:p w14:paraId="0A75AB4E" w14:textId="44C774F2" w:rsidR="00D7641B" w:rsidRDefault="00FE186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r>
        <w:rPr>
          <w:rStyle w:val="bumpedfont15"/>
          <w:rFonts w:ascii="-webkit-standard" w:hAnsi="-webkit-standard"/>
          <w:color w:val="000000"/>
          <w:sz w:val="27"/>
          <w:szCs w:val="27"/>
          <w:lang w:val="uk-UA"/>
        </w:rPr>
        <w:t xml:space="preserve">     </w:t>
      </w:r>
      <w:r w:rsidR="00670101" w:rsidRPr="00670101">
        <w:rPr>
          <w:rStyle w:val="bumpedfont15"/>
          <w:rFonts w:ascii="-webkit-standard" w:hAnsi="-webkit-standard"/>
          <w:color w:val="000000"/>
          <w:sz w:val="27"/>
          <w:szCs w:val="27"/>
          <w:lang w:val="uk-UA"/>
        </w:rPr>
        <w:t>Вітаміни мають надходити в організм дитини з їжею залежно від її потреби, проте на 1-му році життя потрібно додатково вводити ергокальциферол для профілактики рахіту</w:t>
      </w:r>
      <w:r>
        <w:rPr>
          <w:rStyle w:val="bumpedfont15"/>
          <w:rFonts w:ascii="-webkit-standard" w:hAnsi="-webkit-standard"/>
          <w:color w:val="000000"/>
          <w:sz w:val="27"/>
          <w:szCs w:val="27"/>
          <w:lang w:val="uk-UA"/>
        </w:rPr>
        <w:t>.</w:t>
      </w:r>
    </w:p>
    <w:p w14:paraId="32DE4966" w14:textId="77777777" w:rsidR="008416C9" w:rsidRPr="00B76F1B" w:rsidRDefault="008416C9" w:rsidP="00B76F1B">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p>
    <w:p w14:paraId="6B183F9E" w14:textId="1C4D8F54"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668057F7" w14:textId="64BB7F63"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0812DEF2" w14:textId="56FFA58E"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287F28E8" w14:textId="31510A79"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0D0B94A9" w14:textId="1052BC90"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51189762" w14:textId="377477D9"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0A26933B" w14:textId="04EAF848"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45439E53" w14:textId="4E1DAA85"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63239E62" w14:textId="68800F48"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13D73CC3" w14:textId="4342C521"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739156FB" w14:textId="29C2CCC7"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3136AFDB" w14:textId="1A053BED"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55D8C4FE" w14:textId="780A3291"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3A42CCE7" w14:textId="2FBB86DF"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4831E164" w14:textId="3CA0A500" w:rsidR="00FD6678" w:rsidRDefault="00FD667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02C48E8D" w14:textId="6DFEA1DA" w:rsidR="00FD6678" w:rsidRPr="0079382A" w:rsidRDefault="00FD6678" w:rsidP="0079382A">
      <w:pPr>
        <w:pStyle w:val="s11"/>
        <w:spacing w:before="0" w:beforeAutospacing="0" w:after="0" w:afterAutospacing="0" w:line="324" w:lineRule="atLeast"/>
        <w:jc w:val="both"/>
        <w:divId w:val="1503932758"/>
        <w:rPr>
          <w:rStyle w:val="bumpedfont15"/>
          <w:rFonts w:ascii="-webkit-standard" w:hAnsi="-webkit-standard"/>
          <w:color w:val="000000"/>
          <w:sz w:val="27"/>
          <w:szCs w:val="27"/>
          <w:lang w:val="uk-UA"/>
        </w:rPr>
      </w:pPr>
    </w:p>
    <w:p w14:paraId="1CAB4CD1" w14:textId="72AEA658" w:rsidR="00D87128" w:rsidRDefault="00D87128">
      <w:pPr>
        <w:pStyle w:val="s11"/>
        <w:spacing w:before="0" w:beforeAutospacing="0" w:after="0" w:afterAutospacing="0" w:line="324" w:lineRule="atLeast"/>
        <w:ind w:firstLine="405"/>
        <w:jc w:val="both"/>
        <w:divId w:val="1503932758"/>
        <w:rPr>
          <w:rStyle w:val="bumpedfont15"/>
          <w:rFonts w:ascii="-webkit-standard" w:hAnsi="-webkit-standard"/>
          <w:color w:val="000000"/>
          <w:sz w:val="27"/>
          <w:szCs w:val="27"/>
        </w:rPr>
      </w:pPr>
    </w:p>
    <w:p w14:paraId="3130758E" w14:textId="77777777" w:rsidR="00D87128" w:rsidRDefault="00D87128">
      <w:pPr>
        <w:pStyle w:val="s11"/>
        <w:spacing w:before="0" w:beforeAutospacing="0" w:after="0" w:afterAutospacing="0" w:line="324" w:lineRule="atLeast"/>
        <w:ind w:firstLine="405"/>
        <w:jc w:val="both"/>
        <w:divId w:val="1503932758"/>
        <w:rPr>
          <w:rFonts w:ascii="-webkit-standard" w:hAnsi="-webkit-standard"/>
          <w:color w:val="000000"/>
          <w:sz w:val="27"/>
          <w:szCs w:val="27"/>
        </w:rPr>
      </w:pPr>
    </w:p>
    <w:p w14:paraId="563FA5BD" w14:textId="77777777" w:rsidR="00B9229A" w:rsidRDefault="00B9229A" w:rsidP="005A6434">
      <w:pPr>
        <w:pStyle w:val="a5"/>
        <w:rPr>
          <w:b/>
          <w:bCs/>
          <w:sz w:val="28"/>
          <w:szCs w:val="28"/>
          <w:lang w:val="uk-UA"/>
        </w:rPr>
      </w:pPr>
    </w:p>
    <w:p w14:paraId="59CF2970" w14:textId="77777777" w:rsidR="0044761D" w:rsidRDefault="0044761D" w:rsidP="005A6434">
      <w:pPr>
        <w:pStyle w:val="a5"/>
        <w:rPr>
          <w:b/>
          <w:bCs/>
          <w:sz w:val="28"/>
          <w:szCs w:val="28"/>
          <w:lang w:val="uk-UA"/>
        </w:rPr>
      </w:pPr>
    </w:p>
    <w:p w14:paraId="6855A6C5" w14:textId="77777777" w:rsidR="0044761D" w:rsidRDefault="0044761D" w:rsidP="005A6434">
      <w:pPr>
        <w:pStyle w:val="a5"/>
        <w:rPr>
          <w:b/>
          <w:bCs/>
          <w:sz w:val="28"/>
          <w:szCs w:val="28"/>
          <w:lang w:val="uk-UA"/>
        </w:rPr>
      </w:pPr>
    </w:p>
    <w:p w14:paraId="49AF43AB" w14:textId="77777777" w:rsidR="0044761D" w:rsidRDefault="0044761D" w:rsidP="005A6434">
      <w:pPr>
        <w:pStyle w:val="a5"/>
        <w:rPr>
          <w:b/>
          <w:bCs/>
          <w:sz w:val="28"/>
          <w:szCs w:val="28"/>
          <w:lang w:val="uk-UA"/>
        </w:rPr>
      </w:pPr>
    </w:p>
    <w:p w14:paraId="6D141DEE" w14:textId="77777777" w:rsidR="0044761D" w:rsidRDefault="0044761D" w:rsidP="005A6434">
      <w:pPr>
        <w:pStyle w:val="a5"/>
        <w:rPr>
          <w:b/>
          <w:bCs/>
          <w:sz w:val="28"/>
          <w:szCs w:val="28"/>
          <w:lang w:val="uk-UA"/>
        </w:rPr>
      </w:pPr>
    </w:p>
    <w:p w14:paraId="5352B463" w14:textId="77777777" w:rsidR="0044761D" w:rsidRDefault="0044761D" w:rsidP="005A6434">
      <w:pPr>
        <w:pStyle w:val="a5"/>
        <w:rPr>
          <w:b/>
          <w:bCs/>
          <w:sz w:val="28"/>
          <w:szCs w:val="28"/>
          <w:lang w:val="uk-UA"/>
        </w:rPr>
      </w:pPr>
    </w:p>
    <w:p w14:paraId="58D662AF" w14:textId="77777777" w:rsidR="0044761D" w:rsidRDefault="0044761D" w:rsidP="005A6434">
      <w:pPr>
        <w:pStyle w:val="a5"/>
        <w:rPr>
          <w:b/>
          <w:bCs/>
          <w:sz w:val="28"/>
          <w:szCs w:val="28"/>
          <w:lang w:val="uk-UA"/>
        </w:rPr>
      </w:pPr>
    </w:p>
    <w:p w14:paraId="196898AF" w14:textId="26DF1FDF" w:rsidR="00D87128" w:rsidRPr="005E324F" w:rsidRDefault="00097FAE" w:rsidP="005A6434">
      <w:pPr>
        <w:pStyle w:val="a5"/>
        <w:rPr>
          <w:b/>
          <w:bCs/>
          <w:sz w:val="28"/>
          <w:szCs w:val="28"/>
          <w:lang w:val="uk-UA"/>
        </w:rPr>
      </w:pPr>
      <w:r w:rsidRPr="005E324F">
        <w:rPr>
          <w:b/>
          <w:bCs/>
          <w:sz w:val="28"/>
          <w:szCs w:val="28"/>
          <w:lang w:val="uk-UA"/>
        </w:rPr>
        <w:lastRenderedPageBreak/>
        <w:t>РОЗДІЛ 1</w:t>
      </w:r>
      <w:r w:rsidR="00456904" w:rsidRPr="005E324F">
        <w:rPr>
          <w:b/>
          <w:bCs/>
          <w:sz w:val="28"/>
          <w:szCs w:val="28"/>
          <w:lang w:val="uk-UA"/>
        </w:rPr>
        <w:t xml:space="preserve">. </w:t>
      </w:r>
      <w:r w:rsidR="005917BA" w:rsidRPr="005E324F">
        <w:rPr>
          <w:b/>
          <w:bCs/>
          <w:sz w:val="28"/>
          <w:szCs w:val="28"/>
          <w:lang w:val="uk-UA"/>
        </w:rPr>
        <w:t>БІЛКОВО-ЕНЕРГЕТИЧНА НЕДОСТАТНІСТЬ У ДІТЕЙ РАННЬОГО ВІКУ.</w:t>
      </w:r>
    </w:p>
    <w:p w14:paraId="3D5B4BBF" w14:textId="6135742B" w:rsidR="005917BA" w:rsidRDefault="005917BA" w:rsidP="005A6434">
      <w:pPr>
        <w:pStyle w:val="a5"/>
        <w:rPr>
          <w:sz w:val="28"/>
          <w:szCs w:val="28"/>
          <w:lang w:val="uk-UA"/>
        </w:rPr>
      </w:pPr>
    </w:p>
    <w:p w14:paraId="5AB68FAE" w14:textId="77777777" w:rsidR="006617AF" w:rsidRDefault="006617AF" w:rsidP="005A6434">
      <w:pPr>
        <w:pStyle w:val="a5"/>
        <w:rPr>
          <w:sz w:val="28"/>
          <w:szCs w:val="28"/>
          <w:lang w:val="uk-UA"/>
        </w:rPr>
      </w:pPr>
    </w:p>
    <w:p w14:paraId="27A54C34" w14:textId="5AE1FEEF" w:rsidR="005917BA" w:rsidRDefault="003D7075" w:rsidP="003D7075">
      <w:pPr>
        <w:pStyle w:val="a5"/>
        <w:rPr>
          <w:sz w:val="28"/>
          <w:szCs w:val="28"/>
          <w:lang w:val="uk-UA"/>
        </w:rPr>
      </w:pPr>
      <w:r>
        <w:rPr>
          <w:b/>
          <w:bCs/>
          <w:sz w:val="28"/>
          <w:szCs w:val="28"/>
          <w:lang w:val="uk-UA"/>
        </w:rPr>
        <w:t>1.1.</w:t>
      </w:r>
      <w:r w:rsidR="00E6508E">
        <w:rPr>
          <w:sz w:val="28"/>
          <w:szCs w:val="28"/>
          <w:lang w:val="uk-UA"/>
        </w:rPr>
        <w:t>Етіологія білково-енергетичної недостатності(БАР)</w:t>
      </w:r>
      <w:r w:rsidR="000C5BDE">
        <w:rPr>
          <w:sz w:val="28"/>
          <w:szCs w:val="28"/>
          <w:lang w:val="uk-UA"/>
        </w:rPr>
        <w:t>.</w:t>
      </w:r>
    </w:p>
    <w:p w14:paraId="7A41A164" w14:textId="77777777" w:rsidR="00E1139B" w:rsidRDefault="00E1139B">
      <w:pPr>
        <w:pStyle w:val="s24"/>
        <w:spacing w:before="0" w:beforeAutospacing="0" w:after="0" w:afterAutospacing="0" w:line="324" w:lineRule="atLeast"/>
        <w:divId w:val="1310549391"/>
        <w:rPr>
          <w:rFonts w:ascii="-webkit-standard" w:hAnsi="-webkit-standard"/>
          <w:color w:val="000000"/>
          <w:sz w:val="27"/>
          <w:szCs w:val="27"/>
        </w:rPr>
      </w:pPr>
      <w:r>
        <w:rPr>
          <w:rStyle w:val="bumpedfont15"/>
          <w:rFonts w:ascii="-webkit-standard" w:hAnsi="-webkit-standard"/>
          <w:color w:val="000000"/>
          <w:sz w:val="27"/>
          <w:szCs w:val="27"/>
        </w:rPr>
        <w:t>Причини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недостатнього харчування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можна розділити на екзогенні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 ендогенні.</w:t>
      </w:r>
      <w:r>
        <w:rPr>
          <w:rStyle w:val="apple-converted-space"/>
          <w:rFonts w:ascii="-webkit-standard" w:hAnsi="-webkit-standard"/>
          <w:color w:val="000000"/>
          <w:sz w:val="27"/>
          <w:szCs w:val="27"/>
        </w:rPr>
        <w:t> </w:t>
      </w:r>
    </w:p>
    <w:p w14:paraId="42D979D5"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u w:val="single"/>
        </w:rPr>
        <w:t>До екзогенних причин відносяться</w:t>
      </w:r>
      <w:r>
        <w:rPr>
          <w:rStyle w:val="bumpedfont15"/>
          <w:rFonts w:ascii="-webkit-standard" w:hAnsi="-webkit-standard"/>
          <w:color w:val="000000"/>
          <w:sz w:val="27"/>
          <w:szCs w:val="27"/>
        </w:rPr>
        <w:t>:</w:t>
      </w:r>
    </w:p>
    <w:p w14:paraId="2C23A7A3"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Аліментарні: гіпогалактія або утруднення при вигодовуванні грудьми; використання не відповідних віку сумішей, пізнє введення прикорму;  безладне годування.</w:t>
      </w:r>
    </w:p>
    <w:p w14:paraId="6EE2E816" w14:textId="61DEE5F8"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Інфекційні: внутрішньоутробні інфекції, інфікування в пологах,</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кишкові інфекції,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що супроводжуються</w:t>
      </w:r>
      <w:r>
        <w:rPr>
          <w:rStyle w:val="apple-converted-space"/>
          <w:rFonts w:ascii="-webkit-standard" w:hAnsi="-webkit-standard"/>
          <w:color w:val="000000"/>
          <w:sz w:val="27"/>
          <w:szCs w:val="27"/>
        </w:rPr>
        <w:t> </w:t>
      </w:r>
      <w:bookmarkStart w:id="1" w:name="BM00054e5d_htm"/>
      <w:bookmarkEnd w:id="1"/>
      <w:r w:rsidRPr="00E1139B">
        <w:rPr>
          <w:rStyle w:val="bumpedfont15"/>
          <w:rFonts w:ascii="-webkit-standard" w:hAnsi="-webkit-standard"/>
          <w:color w:val="000000"/>
          <w:sz w:val="27"/>
          <w:szCs w:val="27"/>
        </w:rPr>
        <w:t>порушенням</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всмоктування,інфекційні захворювання іншої локалізації з тривалим перебігом,</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токсико-септичні стани,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паразитарні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захворювання.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При легкому перебігу інфекції  енергетичні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потреби зростають на 10%, при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середньотяжких</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 на 50% від потреб в звичайних умовах. Крім того,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будь-яке</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важке соматичне захворювання приводить до підвищення секреції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соматостатину,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 внаслідок цього відбувається зниження маси тіла.</w:t>
      </w:r>
      <w:r>
        <w:rPr>
          <w:rStyle w:val="apple-converted-space"/>
          <w:rFonts w:ascii="-webkit-standard" w:hAnsi="-webkit-standard"/>
          <w:color w:val="000000"/>
          <w:sz w:val="27"/>
          <w:szCs w:val="27"/>
        </w:rPr>
        <w:t> </w:t>
      </w:r>
    </w:p>
    <w:p w14:paraId="11EE85F6"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Токсичні чинники: отруєння,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 тому числі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лікарськими засобами,гіпервітамінози.</w:t>
      </w:r>
    </w:p>
    <w:p w14:paraId="0695EC7D"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Соціально-економічні чинники:  бідність, несприятливі санітарно-гігієнічні умови, психічні захворювання батьків, умисне жорстоке поводження з дитиною.</w:t>
      </w:r>
    </w:p>
    <w:p w14:paraId="409E1AC7"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u w:val="single"/>
        </w:rPr>
        <w:t>Ендогенні причини:</w:t>
      </w:r>
      <w:r>
        <w:rPr>
          <w:rFonts w:ascii="-webkit-standard" w:hAnsi="-webkit-standard"/>
          <w:color w:val="000000"/>
          <w:sz w:val="27"/>
          <w:szCs w:val="27"/>
        </w:rPr>
        <w:t> </w:t>
      </w:r>
    </w:p>
    <w:p w14:paraId="0C7613F2"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Порушення прийняття їжі в наслідок</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пілороспазму абопілоростенозу.</w:t>
      </w:r>
      <w:r>
        <w:rPr>
          <w:rStyle w:val="apple-converted-space"/>
          <w:rFonts w:ascii="-webkit-standard" w:hAnsi="-webkit-standard"/>
          <w:color w:val="000000"/>
          <w:sz w:val="27"/>
          <w:szCs w:val="27"/>
        </w:rPr>
        <w:t> </w:t>
      </w:r>
    </w:p>
    <w:p w14:paraId="28E7E19D" w14:textId="49453A6F"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Порушеннявсмоктуванняїжі: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ферментопатії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(целіакія,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лактазна,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дисахаридазна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недостатність</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тощо), муковісцидоз,</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хронічні запальні захворювання кишечника).</w:t>
      </w:r>
    </w:p>
    <w:p w14:paraId="62C70E70"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Патологія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інших систем організму: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ЦНС (пологова травма, дитячий церебральний параліч, нервово-м'язові захворювання), природжена патологія серця і легенів, що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супроводжуються хронічною серцевою або дихальною недостатністю (вроджені вади серця,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аномалії розвитку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легенів,</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бронхо-легенева дисплазія).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Психогенна анорексія, зазвичай, зустрічається в підлітковому віці.</w:t>
      </w:r>
    </w:p>
    <w:p w14:paraId="0981C6B1"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Ендокринні захворювання: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гиперпаратиреоідизм, цукровий діабет,</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адрено-генітальний</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синдром.</w:t>
      </w:r>
    </w:p>
    <w:p w14:paraId="52B02C45"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 Метаболічні дефекти: (порушення обміну амінокислот, хвороби накопичення)</w:t>
      </w:r>
    </w:p>
    <w:p w14:paraId="4B9F4734"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Виникненню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ЗВУР</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сприяє ряд чинників пов'язаних із станом здоров'я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матері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 нефропатії,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інфекційні захворювання,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 xml:space="preserve">токсикоз </w:t>
      </w:r>
      <w:r>
        <w:rPr>
          <w:rStyle w:val="bumpedfont15"/>
          <w:rFonts w:ascii="-webkit-standard" w:hAnsi="-webkit-standard"/>
          <w:color w:val="000000"/>
          <w:sz w:val="27"/>
          <w:szCs w:val="27"/>
        </w:rPr>
        <w:lastRenderedPageBreak/>
        <w:t>вагітності, неадекватний режим 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харчування вагітної, фізичні і психічні перенапруження, алкоголь,</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паління, вживання лікарських препаратів, фето-плацентарна недостатність, захворювання матки, що приводять до порушення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живлення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плода.</w:t>
      </w:r>
      <w:r>
        <w:rPr>
          <w:rStyle w:val="apple-converted-space"/>
          <w:rFonts w:ascii="-webkit-standard" w:hAnsi="-webkit-standard"/>
          <w:color w:val="000000"/>
          <w:sz w:val="27"/>
          <w:szCs w:val="27"/>
        </w:rPr>
        <w:t> </w:t>
      </w:r>
    </w:p>
    <w:p w14:paraId="387B848F" w14:textId="77777777" w:rsidR="00E1139B" w:rsidRDefault="00E1139B">
      <w:pPr>
        <w:pStyle w:val="s14"/>
        <w:spacing w:before="0" w:beforeAutospacing="0" w:after="0" w:afterAutospacing="0" w:line="324" w:lineRule="atLeast"/>
        <w:jc w:val="both"/>
        <w:divId w:val="1310549391"/>
        <w:rPr>
          <w:rFonts w:ascii="-webkit-standard" w:hAnsi="-webkit-standard"/>
          <w:color w:val="000000"/>
          <w:sz w:val="27"/>
          <w:szCs w:val="27"/>
        </w:rPr>
      </w:pPr>
      <w:r>
        <w:rPr>
          <w:rStyle w:val="bumpedfont15"/>
          <w:rFonts w:ascii="-webkit-standard" w:hAnsi="-webkit-standard"/>
          <w:color w:val="000000"/>
          <w:sz w:val="27"/>
          <w:szCs w:val="27"/>
        </w:rPr>
        <w:t>Висока активність обміну речовин, значна потреба в нутрієнтах, відносно низька активність ферментів складають сприятливий фон для виникнення хронічних розладів живлення у дітей раннього віку. Чим молодша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дитина, тим більше вірогідність виникнення БЕН.</w:t>
      </w:r>
    </w:p>
    <w:p w14:paraId="7DB9707F" w14:textId="3C22B9A3" w:rsidR="00E1139B" w:rsidRDefault="00E1139B" w:rsidP="003D7075">
      <w:pPr>
        <w:pStyle w:val="a5"/>
        <w:rPr>
          <w:sz w:val="28"/>
          <w:szCs w:val="28"/>
          <w:lang w:val="uk-UA"/>
        </w:rPr>
      </w:pPr>
    </w:p>
    <w:p w14:paraId="1B387D8E" w14:textId="77777777" w:rsidR="006617AF" w:rsidRDefault="006617AF" w:rsidP="003D7075">
      <w:pPr>
        <w:pStyle w:val="a5"/>
        <w:rPr>
          <w:sz w:val="28"/>
          <w:szCs w:val="28"/>
          <w:lang w:val="uk-UA"/>
        </w:rPr>
      </w:pPr>
    </w:p>
    <w:p w14:paraId="2265A026" w14:textId="2FA208F3" w:rsidR="009C7271" w:rsidRDefault="009C7271" w:rsidP="003D7075">
      <w:pPr>
        <w:pStyle w:val="a5"/>
        <w:rPr>
          <w:sz w:val="28"/>
          <w:szCs w:val="28"/>
          <w:lang w:val="uk-UA"/>
        </w:rPr>
      </w:pPr>
      <w:r>
        <w:rPr>
          <w:b/>
          <w:bCs/>
          <w:sz w:val="28"/>
          <w:szCs w:val="28"/>
          <w:lang w:val="uk-UA"/>
        </w:rPr>
        <w:t>1.2.</w:t>
      </w:r>
      <w:r>
        <w:rPr>
          <w:sz w:val="28"/>
          <w:szCs w:val="28"/>
          <w:lang w:val="uk-UA"/>
        </w:rPr>
        <w:t xml:space="preserve">Патогенез виникнення </w:t>
      </w:r>
      <w:r w:rsidR="0001381A">
        <w:rPr>
          <w:sz w:val="28"/>
          <w:szCs w:val="28"/>
          <w:lang w:val="uk-UA"/>
        </w:rPr>
        <w:t>білково-енергетичної недостатності.</w:t>
      </w:r>
    </w:p>
    <w:p w14:paraId="4F26D2DD" w14:textId="77777777" w:rsidR="0094087D" w:rsidRDefault="0094087D">
      <w:pPr>
        <w:pStyle w:val="s26"/>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В умовах дефіциту нутрієнтів для задоволення щоденних потреб, в організмі дитини відбуваються фізіологічні і метаболічні зміни для збереження енергії і продовження життя. Цей процес називається</w:t>
      </w:r>
      <w:r>
        <w:rPr>
          <w:rStyle w:val="apple-converted-space"/>
          <w:rFonts w:ascii="-webkit-standard" w:hAnsi="-webkit-standard"/>
          <w:color w:val="000000"/>
          <w:sz w:val="27"/>
          <w:szCs w:val="27"/>
        </w:rPr>
        <w:t> </w:t>
      </w:r>
      <w:r w:rsidRPr="003D7D60">
        <w:rPr>
          <w:rStyle w:val="bumpedfont15"/>
          <w:rFonts w:ascii="-webkit-standard" w:hAnsi="-webkit-standard"/>
          <w:color w:val="000000"/>
          <w:sz w:val="27"/>
          <w:szCs w:val="27"/>
          <w:u w:val="single"/>
        </w:rPr>
        <w:t>редуктивною адаптацією</w:t>
      </w:r>
      <w:r>
        <w:rPr>
          <w:rStyle w:val="bumpedfont15"/>
          <w:rFonts w:ascii="-webkit-standard" w:hAnsi="-webkit-standard"/>
          <w:color w:val="000000"/>
          <w:sz w:val="27"/>
          <w:szCs w:val="27"/>
        </w:rPr>
        <w:t>. Спочатку для забезпечення енергії мобілізуються жири. Пізніше мобілізується білок м'язів, шкіри і шлунково-кишкового тракту. Енергія зберігається за рахунок зменшення фізичної активності і зростання, зниження основного обміну і зменшення запальної відповіді на інфекцію.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Як наслідок:</w:t>
      </w:r>
    </w:p>
    <w:p w14:paraId="1F745190"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У печінці знижується продукція глюкози,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з’являється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схильність</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до гіпоглікемії. Знижується синтез альбуміну, трансферину та інших транспортних білків. Знижується можливість утилізації білка і виділення токсинів. Характерні гіпопротеїнемія, гіпоальбумінемія, аміноацидурія.</w:t>
      </w:r>
    </w:p>
    <w:p w14:paraId="4C69BCA8"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Площа поверхні тіла на одиницю маси збільшується, що збільшує втрати тепла. Також</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поступово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виснажуються депо бурого жиру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-знижується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теплопродукція.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Дитина стає</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більш чутливою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до переохолодження.</w:t>
      </w:r>
    </w:p>
    <w:p w14:paraId="0F774D7B"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Підвищується екскреція азотистих продуктів з сечею, але знижується екскреція рідини і натрію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(гіперальдостеронізм).</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Затримка рідини збільшує ризик перевантаження серця.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При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зменшенні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серцевого викиду перевантаження об'ємом легко призводить до серцевої недостатності.</w:t>
      </w:r>
    </w:p>
    <w:p w14:paraId="6EE40FFE"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Натрій накопичується всередині клітин через підвищення проникності клітинної мембрани і зниження активності натрій-калієвого насоса, що призводить до надлишку натрію,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подальшої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затримки рідини та формування набряків. Калій виходить з клітин і виводиться з сечею, сприяючи дисбалансу електролітів і затримці рідини.</w:t>
      </w:r>
    </w:p>
    <w:p w14:paraId="3E4678D6"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Мобілізація білка м'язів супроводжується втратою калію, магнію, цинку і міді.</w:t>
      </w:r>
    </w:p>
    <w:p w14:paraId="3096836F"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Знижується продукція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соляної кислоти і ферментів</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 xml:space="preserve">ШКТ. Моторика шлунково-кишкового тракту зменшується, а бактерії можуть колонізувати шлунок і тонкий кишечник, привести до пошкодження слизової оболонки і декон'югації солей жовчних кислот. Таким чином, </w:t>
      </w:r>
      <w:r>
        <w:rPr>
          <w:rStyle w:val="bumpedfont15"/>
          <w:rFonts w:ascii="-webkit-standard" w:hAnsi="-webkit-standard"/>
          <w:color w:val="000000"/>
          <w:sz w:val="27"/>
          <w:szCs w:val="27"/>
        </w:rPr>
        <w:lastRenderedPageBreak/>
        <w:t>погіршуються травлення і всмоктування.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Реплікація і репарація клітин зменшуються, підвищується ризик проникнення бактерій через слизову оболонку кишечника.</w:t>
      </w:r>
    </w:p>
    <w:p w14:paraId="193CFD10"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Порушується функція імунної системи, особливо знижується клітинний імунітет. Порушується фагоцитарна активність нейтрофілів і макрофагів, пригнічується активність Т-хелперів, що призводить до частих інфекційних захворювань з латентним перебігом, і збільшує ризик недіагностованої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інфекції.</w:t>
      </w:r>
    </w:p>
    <w:p w14:paraId="53C50A14"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Зменшується синтез еритроцитів; вивільняється залізо, яке перетворюється в ферритин з використанням глюкози і амінокислот. Це підвищує ризик гіпоглікемії і дисбалансу амінокислот. Якщо перетворення в феритин є неповним, незв’язане залізо сприяє розвитку збудників інфекції і утворенню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вільних радикалів.</w:t>
      </w:r>
    </w:p>
    <w:p w14:paraId="4920951B"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Дефіцит мікроелементів обмежує здатність організму дезактивувати вільні радикали, які викликають пошкодження клітин.</w:t>
      </w:r>
    </w:p>
    <w:p w14:paraId="0204FF9C"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Порушення ліпідного обміну – гіперхолестеринемія, збільшення кількості вільних жирних кислот сприяють зниженню синтезу соматотропного гормону і інсуліну.</w:t>
      </w:r>
      <w:r>
        <w:rPr>
          <w:rFonts w:ascii="-webkit-standard" w:hAnsi="-webkit-standard"/>
          <w:color w:val="000000"/>
          <w:sz w:val="27"/>
          <w:szCs w:val="27"/>
        </w:rPr>
        <w:t> </w:t>
      </w:r>
    </w:p>
    <w:p w14:paraId="14CEAC23" w14:textId="77777777" w:rsidR="0094087D" w:rsidRDefault="0094087D">
      <w:pPr>
        <w:pStyle w:val="s14"/>
        <w:spacing w:before="0" w:beforeAutospacing="0" w:after="0" w:afterAutospacing="0" w:line="324" w:lineRule="atLeast"/>
        <w:jc w:val="both"/>
        <w:divId w:val="1586380411"/>
        <w:rPr>
          <w:rFonts w:ascii="-webkit-standard" w:hAnsi="-webkit-standard"/>
          <w:color w:val="000000"/>
          <w:sz w:val="27"/>
          <w:szCs w:val="27"/>
        </w:rPr>
      </w:pPr>
      <w:r>
        <w:rPr>
          <w:rStyle w:val="bumpedfont15"/>
          <w:rFonts w:ascii="-webkit-standard" w:hAnsi="-webkit-standard"/>
          <w:color w:val="000000"/>
          <w:sz w:val="27"/>
          <w:szCs w:val="27"/>
        </w:rPr>
        <w:t>У разі легкої або помірної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БЕН</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спостерігається активація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симпато-адреналової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системи, як при хронічному стресі. При важкій БЕН</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спостерігається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виснаження ендокринної регуляції та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функціональна недостатність ендокринних залоз.</w:t>
      </w:r>
    </w:p>
    <w:p w14:paraId="609F9EE0" w14:textId="5C94172A" w:rsidR="00810469" w:rsidRDefault="00810469">
      <w:pPr>
        <w:rPr>
          <w:sz w:val="28"/>
          <w:szCs w:val="28"/>
          <w:lang w:val="uk-UA"/>
        </w:rPr>
      </w:pPr>
    </w:p>
    <w:p w14:paraId="3849808C" w14:textId="77777777" w:rsidR="0079382A" w:rsidRDefault="0079382A">
      <w:pPr>
        <w:rPr>
          <w:sz w:val="28"/>
          <w:szCs w:val="28"/>
          <w:lang w:val="uk-UA"/>
        </w:rPr>
      </w:pPr>
    </w:p>
    <w:p w14:paraId="7895DC94" w14:textId="356DB5BB" w:rsidR="00810469" w:rsidRDefault="00810469">
      <w:pPr>
        <w:rPr>
          <w:sz w:val="28"/>
          <w:szCs w:val="28"/>
          <w:lang w:val="uk-UA"/>
        </w:rPr>
      </w:pPr>
      <w:r>
        <w:rPr>
          <w:b/>
          <w:bCs/>
          <w:sz w:val="28"/>
          <w:szCs w:val="28"/>
          <w:lang w:val="uk-UA"/>
        </w:rPr>
        <w:t>1.3.</w:t>
      </w:r>
      <w:r w:rsidR="003D4E39">
        <w:rPr>
          <w:sz w:val="28"/>
          <w:szCs w:val="28"/>
          <w:lang w:val="uk-UA"/>
        </w:rPr>
        <w:t xml:space="preserve"> Класифікація білково-енергетичної недостатності.</w:t>
      </w:r>
    </w:p>
    <w:p w14:paraId="7AD8EA75" w14:textId="77777777" w:rsidR="00AE3B0F" w:rsidRPr="00AE3B0F" w:rsidRDefault="00AE3B0F" w:rsidP="00AE3B0F">
      <w:pPr>
        <w:spacing w:after="0" w:line="324" w:lineRule="atLeast"/>
        <w:jc w:val="both"/>
        <w:divId w:val="967853649"/>
        <w:rPr>
          <w:rFonts w:ascii="-webkit-standard" w:eastAsiaTheme="minorEastAsia" w:hAnsi="-webkit-standard" w:cs="Times New Roman"/>
          <w:color w:val="000000"/>
          <w:sz w:val="27"/>
          <w:szCs w:val="27"/>
          <w:lang w:eastAsia="ru-RU"/>
        </w:rPr>
      </w:pPr>
      <w:r w:rsidRPr="00AE3B0F">
        <w:rPr>
          <w:rFonts w:ascii="-webkit-standard" w:eastAsiaTheme="minorEastAsia" w:hAnsi="-webkit-standard" w:cs="Times New Roman"/>
          <w:color w:val="000000"/>
          <w:sz w:val="27"/>
          <w:szCs w:val="27"/>
          <w:lang w:eastAsia="ru-RU"/>
        </w:rPr>
        <w:t>Недостатність харчування класифікують на гостру і хронічну. Обидві форми мають легкий, середньої тяжкості та тяжкий ступінь. За рекомендацією ВОЗ з 1992 р. до тепер для дітей використовується класифікація БЕН за Waterlow J.C. </w:t>
      </w:r>
    </w:p>
    <w:p w14:paraId="6EA78263" w14:textId="77777777" w:rsidR="00AE3B0F" w:rsidRPr="00AE3B0F" w:rsidRDefault="00AE3B0F" w:rsidP="00AE3B0F">
      <w:pPr>
        <w:spacing w:after="0" w:line="324" w:lineRule="atLeast"/>
        <w:ind w:left="-315" w:firstLine="420"/>
        <w:divId w:val="967853649"/>
        <w:rPr>
          <w:rFonts w:ascii="-webkit-standard" w:eastAsiaTheme="minorEastAsia" w:hAnsi="-webkit-standard" w:cs="Times New Roman"/>
          <w:color w:val="000000"/>
          <w:sz w:val="27"/>
          <w:szCs w:val="27"/>
          <w:lang w:eastAsia="ru-RU"/>
        </w:rPr>
      </w:pPr>
      <w:r w:rsidRPr="00AE3B0F">
        <w:rPr>
          <w:rFonts w:ascii="-webkit-standard" w:eastAsiaTheme="minorEastAsia" w:hAnsi="-webkit-standard" w:cs="Times New Roman"/>
          <w:color w:val="000000"/>
          <w:sz w:val="27"/>
          <w:szCs w:val="27"/>
          <w:lang w:eastAsia="ru-RU"/>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15"/>
        <w:gridCol w:w="3117"/>
        <w:gridCol w:w="3249"/>
      </w:tblGrid>
      <w:tr w:rsidR="00AE3B0F" w:rsidRPr="00AE3B0F" w14:paraId="17946767" w14:textId="77777777">
        <w:trPr>
          <w:divId w:val="96785364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B4201C8" w14:textId="77777777" w:rsidR="00AE3B0F" w:rsidRPr="00AE3B0F" w:rsidRDefault="00AE3B0F" w:rsidP="00AE3B0F">
            <w:pPr>
              <w:spacing w:before="75" w:after="75" w:line="216" w:lineRule="atLeast"/>
              <w:divId w:val="393741287"/>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Ступінь /Форма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E4B2C33" w14:textId="77777777" w:rsidR="00AE3B0F" w:rsidRPr="00AE3B0F" w:rsidRDefault="00AE3B0F" w:rsidP="00AE3B0F">
            <w:pPr>
              <w:spacing w:before="75" w:after="75" w:line="216" w:lineRule="atLeast"/>
              <w:jc w:val="center"/>
              <w:divId w:val="1261260327"/>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Гостра БЕН</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4EB7280" w14:textId="77777777" w:rsidR="00AE3B0F" w:rsidRPr="00AE3B0F" w:rsidRDefault="00AE3B0F" w:rsidP="00AE3B0F">
            <w:pPr>
              <w:spacing w:before="75" w:after="75" w:line="216" w:lineRule="atLeast"/>
              <w:jc w:val="center"/>
              <w:divId w:val="1222400744"/>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Хронічна БЕН</w:t>
            </w:r>
          </w:p>
        </w:tc>
      </w:tr>
      <w:tr w:rsidR="00AE3B0F" w:rsidRPr="00AE3B0F" w14:paraId="712BD4D9" w14:textId="77777777">
        <w:trPr>
          <w:divId w:val="96785364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34F9829" w14:textId="77777777" w:rsidR="00AE3B0F" w:rsidRPr="00AE3B0F" w:rsidRDefault="00AE3B0F" w:rsidP="00AE3B0F">
            <w:pPr>
              <w:spacing w:before="75" w:after="75" w:line="216" w:lineRule="atLeast"/>
              <w:divId w:val="109129648"/>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 </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F8D2A26" w14:textId="77777777" w:rsidR="00AE3B0F" w:rsidRPr="00AE3B0F" w:rsidRDefault="00AE3B0F" w:rsidP="00AE3B0F">
            <w:pPr>
              <w:spacing w:before="75" w:after="75" w:line="216" w:lineRule="atLeast"/>
              <w:jc w:val="center"/>
              <w:divId w:val="88089599"/>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 від маси, яка має бути до зросту  і Ϭ</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96B1B2" w14:textId="77777777" w:rsidR="00AE3B0F" w:rsidRPr="00AE3B0F" w:rsidRDefault="00AE3B0F" w:rsidP="00AE3B0F">
            <w:pPr>
              <w:spacing w:before="75" w:after="75" w:line="216" w:lineRule="atLeast"/>
              <w:jc w:val="center"/>
              <w:divId w:val="1934976659"/>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 від зросту, який має буди для віку і Ϭ</w:t>
            </w:r>
          </w:p>
        </w:tc>
      </w:tr>
      <w:tr w:rsidR="00AE3B0F" w:rsidRPr="00AE3B0F" w14:paraId="2A6E02A0" w14:textId="77777777">
        <w:trPr>
          <w:divId w:val="96785364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9918B35" w14:textId="77777777" w:rsidR="00AE3B0F" w:rsidRPr="00AE3B0F" w:rsidRDefault="00AE3B0F" w:rsidP="00AE3B0F">
            <w:pPr>
              <w:spacing w:before="75" w:after="75" w:line="216" w:lineRule="atLeast"/>
              <w:divId w:val="1074086771"/>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І (легка)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F964C31" w14:textId="77777777" w:rsidR="00AE3B0F" w:rsidRPr="00AE3B0F" w:rsidRDefault="00AE3B0F" w:rsidP="00AE3B0F">
            <w:pPr>
              <w:spacing w:after="0" w:line="216" w:lineRule="atLeast"/>
              <w:jc w:val="center"/>
              <w:divId w:val="894779552"/>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80-89</w:t>
            </w:r>
          </w:p>
          <w:p w14:paraId="63F5C8C5" w14:textId="77777777" w:rsidR="00AE3B0F" w:rsidRPr="00AE3B0F" w:rsidRDefault="00AE3B0F" w:rsidP="00AE3B0F">
            <w:pPr>
              <w:spacing w:after="0" w:line="216" w:lineRule="atLeast"/>
              <w:jc w:val="center"/>
              <w:divId w:val="894779552"/>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-1,1 Ϭ  -  - 2 Ϭ</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72406A7" w14:textId="77777777" w:rsidR="00AE3B0F" w:rsidRPr="00AE3B0F" w:rsidRDefault="00AE3B0F" w:rsidP="00AE3B0F">
            <w:pPr>
              <w:spacing w:after="0" w:line="216" w:lineRule="atLeast"/>
              <w:jc w:val="center"/>
              <w:divId w:val="1712071187"/>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90-94</w:t>
            </w:r>
          </w:p>
          <w:p w14:paraId="6C2033BE" w14:textId="77777777" w:rsidR="00AE3B0F" w:rsidRPr="00AE3B0F" w:rsidRDefault="00AE3B0F" w:rsidP="00AE3B0F">
            <w:pPr>
              <w:spacing w:after="0" w:line="216" w:lineRule="atLeast"/>
              <w:jc w:val="center"/>
              <w:divId w:val="1712071187"/>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-1,1 Ϭ  -  - 2 Ϭ</w:t>
            </w:r>
          </w:p>
        </w:tc>
      </w:tr>
      <w:tr w:rsidR="00AE3B0F" w:rsidRPr="00AE3B0F" w14:paraId="2026DFA7" w14:textId="77777777">
        <w:trPr>
          <w:divId w:val="96785364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9677EAD" w14:textId="77777777" w:rsidR="00AE3B0F" w:rsidRPr="00AE3B0F" w:rsidRDefault="00AE3B0F" w:rsidP="00AE3B0F">
            <w:pPr>
              <w:spacing w:after="0" w:line="216" w:lineRule="atLeast"/>
              <w:divId w:val="1326859879"/>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ІІ (середньо тяжка)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273A8C8" w14:textId="77777777" w:rsidR="00AE3B0F" w:rsidRPr="00AE3B0F" w:rsidRDefault="00AE3B0F" w:rsidP="00AE3B0F">
            <w:pPr>
              <w:spacing w:after="0" w:line="216" w:lineRule="atLeast"/>
              <w:jc w:val="center"/>
              <w:divId w:val="1910656593"/>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70-79</w:t>
            </w:r>
          </w:p>
          <w:p w14:paraId="5A1EFD1C" w14:textId="77777777" w:rsidR="00AE3B0F" w:rsidRPr="00AE3B0F" w:rsidRDefault="00AE3B0F" w:rsidP="00AE3B0F">
            <w:pPr>
              <w:spacing w:after="0" w:line="216" w:lineRule="atLeast"/>
              <w:jc w:val="center"/>
              <w:divId w:val="1910656593"/>
              <w:rPr>
                <w:rFonts w:ascii="-webkit-standard" w:eastAsiaTheme="minorEastAsia" w:hAnsi="-webkit-standard" w:cs="Times New Roman"/>
                <w:sz w:val="18"/>
                <w:szCs w:val="18"/>
                <w:lang w:eastAsia="ru-RU"/>
              </w:rPr>
            </w:pPr>
            <w:bookmarkStart w:id="2" w:name="_Hlk505723048"/>
            <w:bookmarkEnd w:id="2"/>
            <w:r w:rsidRPr="00AE3B0F">
              <w:rPr>
                <w:rFonts w:ascii="-webkit-standard" w:eastAsiaTheme="minorEastAsia" w:hAnsi="-webkit-standard" w:cs="Times New Roman"/>
                <w:sz w:val="18"/>
                <w:szCs w:val="18"/>
                <w:lang w:eastAsia="ru-RU"/>
              </w:rPr>
              <w:t>-2,1 Ϭ  -  - 3 Ϭ</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1E11022" w14:textId="77777777" w:rsidR="00AE3B0F" w:rsidRPr="00AE3B0F" w:rsidRDefault="00AE3B0F" w:rsidP="00AE3B0F">
            <w:pPr>
              <w:spacing w:after="0" w:line="216" w:lineRule="atLeast"/>
              <w:jc w:val="center"/>
              <w:divId w:val="275453393"/>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85-89</w:t>
            </w:r>
          </w:p>
          <w:p w14:paraId="6234D6F2" w14:textId="77777777" w:rsidR="00AE3B0F" w:rsidRPr="00AE3B0F" w:rsidRDefault="00AE3B0F" w:rsidP="00AE3B0F">
            <w:pPr>
              <w:spacing w:after="0" w:line="216" w:lineRule="atLeast"/>
              <w:jc w:val="center"/>
              <w:divId w:val="275453393"/>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-2,1 Ϭ  -  - 3 Ϭ</w:t>
            </w:r>
          </w:p>
        </w:tc>
      </w:tr>
      <w:tr w:rsidR="00AE3B0F" w:rsidRPr="00AE3B0F" w14:paraId="59A75620" w14:textId="77777777">
        <w:trPr>
          <w:divId w:val="96785364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5EC610" w14:textId="77777777" w:rsidR="00AE3B0F" w:rsidRPr="00AE3B0F" w:rsidRDefault="00AE3B0F" w:rsidP="00AE3B0F">
            <w:pPr>
              <w:spacing w:after="0" w:line="216" w:lineRule="atLeast"/>
              <w:divId w:val="1993874746"/>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ІІІ (тяжка)</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4E116B9" w14:textId="77777777" w:rsidR="00AE3B0F" w:rsidRPr="00AE3B0F" w:rsidRDefault="00AE3B0F" w:rsidP="00AE3B0F">
            <w:pPr>
              <w:spacing w:after="0" w:line="216" w:lineRule="atLeast"/>
              <w:jc w:val="center"/>
              <w:divId w:val="1151948268"/>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&lt;70</w:t>
            </w:r>
          </w:p>
          <w:p w14:paraId="2A3198EA" w14:textId="77777777" w:rsidR="00AE3B0F" w:rsidRPr="00AE3B0F" w:rsidRDefault="00AE3B0F" w:rsidP="00AE3B0F">
            <w:pPr>
              <w:spacing w:after="0" w:line="216" w:lineRule="atLeast"/>
              <w:jc w:val="center"/>
              <w:divId w:val="1151948268"/>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&lt; - 3 Ϭ</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BC41D74" w14:textId="77777777" w:rsidR="00AE3B0F" w:rsidRPr="00AE3B0F" w:rsidRDefault="00AE3B0F" w:rsidP="00AE3B0F">
            <w:pPr>
              <w:spacing w:after="0" w:line="216" w:lineRule="atLeast"/>
              <w:jc w:val="center"/>
              <w:divId w:val="1597132585"/>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&lt;85</w:t>
            </w:r>
          </w:p>
          <w:p w14:paraId="3DAAB9D1" w14:textId="77777777" w:rsidR="00AE3B0F" w:rsidRPr="00AE3B0F" w:rsidRDefault="00AE3B0F" w:rsidP="00AE3B0F">
            <w:pPr>
              <w:spacing w:after="0" w:line="216" w:lineRule="atLeast"/>
              <w:jc w:val="center"/>
              <w:divId w:val="1597132585"/>
              <w:rPr>
                <w:rFonts w:ascii="-webkit-standard" w:eastAsiaTheme="minorEastAsia" w:hAnsi="-webkit-standard" w:cs="Times New Roman"/>
                <w:sz w:val="18"/>
                <w:szCs w:val="18"/>
                <w:lang w:eastAsia="ru-RU"/>
              </w:rPr>
            </w:pPr>
            <w:r w:rsidRPr="00AE3B0F">
              <w:rPr>
                <w:rFonts w:ascii="-webkit-standard" w:eastAsiaTheme="minorEastAsia" w:hAnsi="-webkit-standard" w:cs="Times New Roman"/>
                <w:sz w:val="18"/>
                <w:szCs w:val="18"/>
                <w:lang w:eastAsia="ru-RU"/>
              </w:rPr>
              <w:t>&lt; - 3 Ϭ</w:t>
            </w:r>
          </w:p>
        </w:tc>
      </w:tr>
    </w:tbl>
    <w:p w14:paraId="039FE33E" w14:textId="77777777" w:rsidR="00AE3B0F" w:rsidRPr="00AE3B0F" w:rsidRDefault="00AE3B0F" w:rsidP="00AE3B0F">
      <w:pPr>
        <w:spacing w:after="0" w:line="324" w:lineRule="atLeast"/>
        <w:ind w:firstLine="420"/>
        <w:jc w:val="both"/>
        <w:divId w:val="967853649"/>
        <w:rPr>
          <w:rFonts w:ascii="-webkit-standard" w:eastAsiaTheme="minorEastAsia" w:hAnsi="-webkit-standard" w:cs="Times New Roman"/>
          <w:color w:val="000000"/>
          <w:sz w:val="27"/>
          <w:szCs w:val="27"/>
          <w:lang w:eastAsia="ru-RU"/>
        </w:rPr>
      </w:pPr>
      <w:r w:rsidRPr="00AE3B0F">
        <w:rPr>
          <w:rFonts w:ascii="-webkit-standard" w:eastAsiaTheme="minorEastAsia" w:hAnsi="-webkit-standard" w:cs="Times New Roman"/>
          <w:color w:val="000000"/>
          <w:sz w:val="27"/>
          <w:szCs w:val="27"/>
          <w:lang w:eastAsia="ru-RU"/>
        </w:rPr>
        <w:t> </w:t>
      </w:r>
    </w:p>
    <w:p w14:paraId="27DD7E4B" w14:textId="77777777" w:rsidR="00AE3B0F" w:rsidRPr="00AE3B0F" w:rsidRDefault="00AE3B0F" w:rsidP="00AE3B0F">
      <w:pPr>
        <w:spacing w:after="0" w:line="324" w:lineRule="atLeast"/>
        <w:jc w:val="both"/>
        <w:divId w:val="967853649"/>
        <w:rPr>
          <w:rFonts w:ascii="-webkit-standard" w:eastAsiaTheme="minorEastAsia" w:hAnsi="-webkit-standard" w:cs="Times New Roman"/>
          <w:color w:val="000000"/>
          <w:sz w:val="27"/>
          <w:szCs w:val="27"/>
          <w:lang w:eastAsia="ru-RU"/>
        </w:rPr>
      </w:pPr>
      <w:r w:rsidRPr="00AE3B0F">
        <w:rPr>
          <w:rFonts w:ascii="-webkit-standard" w:eastAsiaTheme="minorEastAsia" w:hAnsi="-webkit-standard" w:cs="Times New Roman"/>
          <w:color w:val="000000"/>
          <w:sz w:val="27"/>
          <w:szCs w:val="27"/>
          <w:lang w:eastAsia="ru-RU"/>
        </w:rPr>
        <w:t xml:space="preserve">Найчастіше для оцінки розвитку дитини використовують співвідношення маса тіла-вік, але цей показник має обмежену клінічну значимість. Він не виявляє різницю між виснаженням і затримкою росту. </w:t>
      </w:r>
      <w:r w:rsidRPr="00AE3B0F">
        <w:rPr>
          <w:rFonts w:ascii="-webkit-standard" w:eastAsiaTheme="minorEastAsia" w:hAnsi="-webkit-standard" w:cs="Times New Roman"/>
          <w:color w:val="000000"/>
          <w:sz w:val="27"/>
          <w:szCs w:val="27"/>
          <w:lang w:eastAsia="ru-RU"/>
        </w:rPr>
        <w:lastRenderedPageBreak/>
        <w:t>Низький показник маса-довжина тіла / зріст є проявом виснаження дитини в результаті короткочасного недоїдання. Зниження співвідношення довжина тіла / зріст-вік виникає як результат сукупного впливу несприятливих факторів, характеризує </w:t>
      </w:r>
      <w:r w:rsidRPr="00AE3B0F">
        <w:rPr>
          <w:rFonts w:ascii="-webkit-standard" w:eastAsiaTheme="minorEastAsia" w:hAnsi="-webkit-standard" w:cs="Times New Roman"/>
          <w:b/>
          <w:bCs/>
          <w:color w:val="000000"/>
          <w:sz w:val="27"/>
          <w:szCs w:val="27"/>
          <w:lang w:eastAsia="ru-RU"/>
        </w:rPr>
        <w:t>х</w:t>
      </w:r>
      <w:r w:rsidRPr="00AE3B0F">
        <w:rPr>
          <w:rFonts w:ascii="-webkit-standard" w:eastAsiaTheme="minorEastAsia" w:hAnsi="-webkit-standard" w:cs="Times New Roman"/>
          <w:color w:val="000000"/>
          <w:sz w:val="27"/>
          <w:szCs w:val="27"/>
          <w:lang w:eastAsia="ru-RU"/>
        </w:rPr>
        <w:t>ронічне порушення харчування. Індекс маси тіла (ІМТ) &lt; -2 SD також може бути використаний для скринінгу виснаження.</w:t>
      </w:r>
    </w:p>
    <w:p w14:paraId="4CE19E73" w14:textId="20AF1288" w:rsidR="003D4E39" w:rsidRDefault="003D4E39">
      <w:pPr>
        <w:rPr>
          <w:sz w:val="28"/>
          <w:szCs w:val="28"/>
          <w:lang w:val="uk-UA"/>
        </w:rPr>
      </w:pPr>
    </w:p>
    <w:p w14:paraId="7766C1B8" w14:textId="77777777" w:rsidR="006617AF" w:rsidRDefault="006617AF">
      <w:pPr>
        <w:rPr>
          <w:sz w:val="28"/>
          <w:szCs w:val="28"/>
          <w:lang w:val="uk-UA"/>
        </w:rPr>
      </w:pPr>
    </w:p>
    <w:p w14:paraId="5B5790FF" w14:textId="4F9F0D9A" w:rsidR="005E51CF" w:rsidRDefault="005E51CF">
      <w:pPr>
        <w:rPr>
          <w:sz w:val="28"/>
          <w:szCs w:val="28"/>
          <w:lang w:val="uk-UA"/>
        </w:rPr>
      </w:pPr>
      <w:r>
        <w:rPr>
          <w:b/>
          <w:bCs/>
          <w:sz w:val="28"/>
          <w:szCs w:val="28"/>
          <w:lang w:val="uk-UA"/>
        </w:rPr>
        <w:t>1.4.</w:t>
      </w:r>
      <w:r>
        <w:rPr>
          <w:sz w:val="28"/>
          <w:szCs w:val="28"/>
          <w:lang w:val="uk-UA"/>
        </w:rPr>
        <w:t xml:space="preserve">Клінічні прояви білково-енергетичної недостатності. </w:t>
      </w:r>
    </w:p>
    <w:p w14:paraId="7901933C" w14:textId="77777777" w:rsidR="00BB4996" w:rsidRPr="00BB4996" w:rsidRDefault="00BB4996">
      <w:pPr>
        <w:pStyle w:val="aa"/>
        <w:spacing w:before="0" w:beforeAutospacing="0" w:after="0" w:afterAutospacing="0" w:line="324" w:lineRule="atLeast"/>
        <w:divId w:val="1214346276"/>
        <w:rPr>
          <w:rFonts w:ascii="-webkit-standard" w:hAnsi="-webkit-standard"/>
          <w:color w:val="000000"/>
          <w:sz w:val="27"/>
          <w:szCs w:val="27"/>
        </w:rPr>
      </w:pPr>
      <w:r w:rsidRPr="00BB4996">
        <w:rPr>
          <w:rStyle w:val="bumpedfont15"/>
          <w:rFonts w:ascii="-webkit-standard" w:hAnsi="-webkit-standard"/>
          <w:color w:val="000000"/>
          <w:sz w:val="27"/>
          <w:szCs w:val="27"/>
        </w:rPr>
        <w:t>Клінічні прояви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недостатності харчування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можуть бути згруповані в ряд синдромів:</w:t>
      </w:r>
      <w:r w:rsidRPr="00BB4996">
        <w:rPr>
          <w:rFonts w:ascii="-webkit-standard" w:hAnsi="-webkit-standard"/>
          <w:color w:val="000000"/>
          <w:sz w:val="27"/>
          <w:szCs w:val="27"/>
        </w:rPr>
        <w:br/>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Синдром трофічних розладів</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потоншення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підшкірно–жировоїклітковини, зниження тургору</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тканин,</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пласка крива наростання і дефіцит маси тіла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по відношенню до довжини, ознаки полігіповітамінозу і дефіциту мікроелементів.</w:t>
      </w:r>
      <w:r w:rsidRPr="00BB4996">
        <w:rPr>
          <w:rFonts w:ascii="-webkit-standard" w:hAnsi="-webkit-standard"/>
          <w:color w:val="000000"/>
          <w:sz w:val="27"/>
          <w:szCs w:val="27"/>
        </w:rPr>
        <w:br/>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Синдром травних порушень</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анорексія, диспептичні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розлади, зниження толерантності до їжі, ознаки мальдигестії</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за данимикопрограми.</w:t>
      </w:r>
      <w:r w:rsidRPr="00BB4996">
        <w:rPr>
          <w:rFonts w:ascii="-webkit-standard" w:hAnsi="-webkit-standard"/>
          <w:color w:val="000000"/>
          <w:sz w:val="27"/>
          <w:szCs w:val="27"/>
        </w:rPr>
        <w:br/>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Синдром дисфункції ЦНС</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зниження емоційного тонусу, переважання негативних емоції, періодичний неспокій (при важких гіпотрофіях – апатія), відставання психомоторного розвитку.</w:t>
      </w:r>
      <w:r w:rsidRPr="00BB4996">
        <w:rPr>
          <w:rFonts w:ascii="-webkit-standard" w:hAnsi="-webkit-standard"/>
          <w:color w:val="000000"/>
          <w:sz w:val="27"/>
          <w:szCs w:val="27"/>
        </w:rPr>
        <w:br/>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Синдром порушень гемопоезу і зниження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імунобіологічноїреактивності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дефіцитні анемії, вторинні імунодефіцитні стани (особливо страждає клітинна ланка імунітету). Стертий, атиповий перебіг</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інфекційних захворювань.</w:t>
      </w:r>
    </w:p>
    <w:p w14:paraId="4C7A4CA6"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AB7CCA">
        <w:rPr>
          <w:rStyle w:val="bumpedfont15"/>
          <w:rFonts w:ascii="-webkit-standard" w:hAnsi="-webkit-standard"/>
          <w:color w:val="000000"/>
          <w:sz w:val="27"/>
          <w:szCs w:val="27"/>
          <w:u w:val="single"/>
        </w:rPr>
        <w:t>Легка білково-енергетична недостатність</w:t>
      </w:r>
      <w:r w:rsidRPr="00AB7CCA">
        <w:rPr>
          <w:rStyle w:val="apple-converted-space"/>
          <w:rFonts w:ascii="-webkit-standard" w:hAnsi="-webkit-standard"/>
          <w:color w:val="000000"/>
          <w:sz w:val="27"/>
          <w:szCs w:val="27"/>
          <w:u w:val="single"/>
        </w:rPr>
        <w:t> </w:t>
      </w:r>
      <w:r w:rsidRPr="00BB4996">
        <w:rPr>
          <w:rStyle w:val="bumpedfont15"/>
          <w:rFonts w:ascii="-webkit-standard" w:hAnsi="-webkit-standard"/>
          <w:color w:val="000000"/>
          <w:sz w:val="27"/>
          <w:szCs w:val="27"/>
        </w:rPr>
        <w:t>розвивається під впливом недостатнього харчування або різних соматичних і інфекційних захворювань.</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Ця форма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діагностується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рідко, оскільки загальний стан дитини страждає мало.</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Проявляється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помірний руховий неспокій,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дитина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жадібно</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їсть,</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має тенденцію до закрепів.Можлива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блідість шкірних покривів, потоншення підшкірно-жирової клітковини переважно</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на животі. Тургор м'яких тканин помірно знижений. Товщина складки в області пупка не більше 0,8-1,0</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см. Маса-довжина тіла/зріст</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нижче середнього показника на 1,1</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2 стандартних відхилення. Психомоторний розвиток відповідає віку, імунологічна реактивність і толерантність до їжі  не змінена. У білковому спектрі крові гіпоальбумінемія, А/Г</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коефіцієнт</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знижується до 0,8. Близько  40% дітей з легкою БЕН  мають ознаки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рахіту 1</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2 ступеня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і дефіцитної</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анемії.</w:t>
      </w:r>
      <w:r w:rsidRPr="00BB4996">
        <w:rPr>
          <w:rStyle w:val="apple-converted-space"/>
          <w:rFonts w:ascii="-webkit-standard" w:hAnsi="-webkit-standard"/>
          <w:color w:val="000000"/>
          <w:sz w:val="27"/>
          <w:szCs w:val="27"/>
        </w:rPr>
        <w:t> </w:t>
      </w:r>
    </w:p>
    <w:p w14:paraId="0ADB4CDB"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AB7CCA">
        <w:rPr>
          <w:rStyle w:val="bumpedfont15"/>
          <w:rFonts w:ascii="-webkit-standard" w:hAnsi="-webkit-standard"/>
          <w:color w:val="000000"/>
          <w:sz w:val="27"/>
          <w:szCs w:val="27"/>
          <w:u w:val="single"/>
        </w:rPr>
        <w:t>Помірна білково-енергетична недостатність</w:t>
      </w:r>
      <w:r w:rsidRPr="00BB4996">
        <w:rPr>
          <w:rStyle w:val="bumpedfont15"/>
          <w:rFonts w:ascii="-webkit-standard" w:hAnsi="-webkit-standard"/>
          <w:color w:val="000000"/>
          <w:sz w:val="27"/>
          <w:szCs w:val="27"/>
        </w:rPr>
        <w:t>:</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Переважно розвивається при важкій вродженій або набутій патології; недостатнє харчування  в нашій країні є його причиною вкрай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зрідка.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xml:space="preserve">Характеризується </w:t>
      </w:r>
      <w:r w:rsidRPr="00BB4996">
        <w:rPr>
          <w:rStyle w:val="bumpedfont15"/>
          <w:rFonts w:ascii="-webkit-standard" w:hAnsi="-webkit-standard"/>
          <w:color w:val="000000"/>
          <w:sz w:val="27"/>
          <w:szCs w:val="27"/>
        </w:rPr>
        <w:lastRenderedPageBreak/>
        <w:t>вираженими змінами з боку всіх органів і систем. У таких дітей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поганий апетит,</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зригування, блювота, порушений сон.</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Спостерігається відставання в психомоторному розвитку. Порушується терморегуляція, коливання температури тіла протягом дня перевищують</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1°С.  Підшкірно жировий шар стоншений на животі, тулубі і кінцівках. Шкірна складка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біля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пупка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тонша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0,5</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см. Маса-довжина тіла/зріст при гострій БЕН та зріст-вік при хронічній недостатності харчування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нижче середнього показника на 2,1-</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3 стандартних відхилення.  </w:t>
      </w:r>
    </w:p>
    <w:p w14:paraId="1A202B27"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BB4996">
        <w:rPr>
          <w:rStyle w:val="bumpedfont15"/>
          <w:rFonts w:ascii="-webkit-standard" w:hAnsi="-webkit-standard"/>
          <w:color w:val="000000"/>
          <w:sz w:val="27"/>
          <w:szCs w:val="27"/>
        </w:rPr>
        <w:t>Шкірні покриви бліді або блідо-сірі,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можливі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сухість і лущення шкіри (ознаки полігіповітамінозу). Знижується еластичність, тургор тканин і тонус м'язів. Волосся блякле, ломке. Знижується толерантність до їжі. Змінюється характер дефекацій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 стілецьнестійкий (запор-пронос).</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Зміни копрограми варіабельні і залежать від типу харчового порушення: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якщо дитина вживає майже виключно молочну їжу має місце</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лужна реакція калу,</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підвищений вміст вапняних і магнієвих солей;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при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переважанні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в дієті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борошнянихпродуктів -</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кисла реакція калу,</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підвищений вміст позаклітинного крохмалю, перетравленої</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клітковини, жирних кислот, слизу і лейкоцитів.</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У більшості дітей спостерігається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дисбіоз</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різного ступеня вираженості. Сеча має запах аміаку.</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Приєднується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соматична патологія (пневмонія, отит, пієлонефрит), яка на фоні різко зниженої імунологічної толерантності протікає малосимптомно і атипово.Ознаки анемії і/або рахіту є у всіх дітей даної групи.</w:t>
      </w:r>
      <w:r w:rsidRPr="00BB4996">
        <w:rPr>
          <w:rStyle w:val="apple-converted-space"/>
          <w:rFonts w:ascii="-webkit-standard" w:hAnsi="-webkit-standard"/>
          <w:color w:val="000000"/>
          <w:sz w:val="27"/>
          <w:szCs w:val="27"/>
        </w:rPr>
        <w:t> </w:t>
      </w:r>
    </w:p>
    <w:p w14:paraId="5F24367B"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AB7CCA">
        <w:rPr>
          <w:rStyle w:val="bumpedfont15"/>
          <w:rFonts w:ascii="-webkit-standard" w:hAnsi="-webkit-standard"/>
          <w:color w:val="000000"/>
          <w:sz w:val="27"/>
          <w:szCs w:val="27"/>
          <w:u w:val="single"/>
        </w:rPr>
        <w:t>Важка білково-енергетична недостатність</w:t>
      </w:r>
      <w:r w:rsidRPr="00AB7CCA">
        <w:rPr>
          <w:rStyle w:val="apple-converted-space"/>
          <w:rFonts w:ascii="-webkit-standard" w:hAnsi="-webkit-standard"/>
          <w:color w:val="000000"/>
          <w:sz w:val="27"/>
          <w:szCs w:val="27"/>
          <w:u w:val="single"/>
        </w:rPr>
        <w:t> </w:t>
      </w:r>
      <w:r w:rsidRPr="00BB4996">
        <w:rPr>
          <w:rStyle w:val="bumpedfont15"/>
          <w:rFonts w:ascii="-webkit-standard" w:hAnsi="-webkit-standard"/>
          <w:color w:val="000000"/>
          <w:sz w:val="27"/>
          <w:szCs w:val="27"/>
        </w:rPr>
        <w:t>В розвинутих країнах зустрічається</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зрідка,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та є, здебільшого, результатом тяжкої соматичної патології.</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Зазвичай розвивається у дітей, які народилися з</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проявами затримки внутрішньоутробного розвитку, недоношених, на тлі грубої органічної патології ЦНС.</w:t>
      </w:r>
      <w:r w:rsidRPr="00BB4996">
        <w:rPr>
          <w:rStyle w:val="apple-converted-space"/>
          <w:rFonts w:ascii="-webkit-standard" w:hAnsi="-webkit-standard"/>
          <w:color w:val="000000"/>
          <w:sz w:val="27"/>
          <w:szCs w:val="27"/>
        </w:rPr>
        <w:t> </w:t>
      </w:r>
    </w:p>
    <w:p w14:paraId="0B4AF92F"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BB4996">
        <w:rPr>
          <w:rStyle w:val="bumpedfont15"/>
          <w:rFonts w:ascii="-webkit-standard" w:hAnsi="-webkit-standard"/>
          <w:color w:val="000000"/>
          <w:sz w:val="27"/>
          <w:szCs w:val="27"/>
        </w:rPr>
        <w:t>Клініка: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анорексія, загальна млявість, зниження інтересу до оточення, відсутність активних рухів. Обличчя виражає страждання, а в термінальний період - байдужість. Різко порушена терморегуляція, дитина швидко охолоджується. Обличчя - старече, щоки запалі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(«вольтерівське» обличчя) через</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атрофію</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грудочок Біша. На слизовій ротової</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порожнини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молочниця, стоматит. Складка шкіри на рівні пупка до 0,2</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см. Маса-довжина тіла/зріст</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нижче середнього показника</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на 3 і більше</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стандартних відхилення, різка затримка зростання і психомоторного розвитку. Дихання поверхневе,</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апное. Тони серця ослаблені, може спостерігатися тенденція до брадикардії, артеріальна гіпотонія. Живіт збільшений в об'ємі унаслідок метеоризму, передня черевна стінка стоншена, контурують петлі кишок, закрепи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чергуються з мильно-вапняними</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випорожненнями.</w:t>
      </w:r>
      <w:r w:rsidRPr="00BB4996">
        <w:rPr>
          <w:rStyle w:val="apple-converted-space"/>
          <w:rFonts w:ascii="-webkit-standard" w:hAnsi="-webkit-standard"/>
          <w:color w:val="000000"/>
          <w:sz w:val="27"/>
          <w:szCs w:val="27"/>
        </w:rPr>
        <w:t> </w:t>
      </w:r>
    </w:p>
    <w:p w14:paraId="56463426"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BB4996">
        <w:rPr>
          <w:rStyle w:val="bumpedfont15"/>
          <w:rFonts w:ascii="-webkit-standard" w:hAnsi="-webkit-standard"/>
          <w:color w:val="000000"/>
          <w:sz w:val="27"/>
          <w:szCs w:val="27"/>
        </w:rPr>
        <w:t>Різко порушена толерантність до їжі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та всі види обміну. Розвиваються рахіт, анемія, дисбактеріоз.</w:t>
      </w:r>
      <w:r w:rsidRPr="00BB4996">
        <w:rPr>
          <w:rStyle w:val="apple-converted-space"/>
          <w:rFonts w:ascii="-webkit-standard" w:hAnsi="-webkit-standard"/>
          <w:color w:val="000000"/>
          <w:sz w:val="27"/>
          <w:szCs w:val="27"/>
        </w:rPr>
        <w:t> </w:t>
      </w:r>
    </w:p>
    <w:p w14:paraId="5E4B78DC"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BB4996">
        <w:rPr>
          <w:rStyle w:val="bumpedfont15"/>
          <w:rFonts w:ascii="-webkit-standard" w:hAnsi="-webkit-standard"/>
          <w:color w:val="000000"/>
          <w:sz w:val="27"/>
          <w:szCs w:val="27"/>
        </w:rPr>
        <w:lastRenderedPageBreak/>
        <w:t>Термінальний період характеризується тріадою: гіпотермією (32-33°), брадикардією 60-49</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за хв., гіпоглікемією.  Хворий згасає поступово і вмирає непомітно, як свічка, що "згорає" (Дж.Парро).</w:t>
      </w:r>
      <w:r w:rsidRPr="00BB4996">
        <w:rPr>
          <w:rStyle w:val="apple-converted-space"/>
          <w:rFonts w:ascii="-webkit-standard" w:hAnsi="-webkit-standard"/>
          <w:color w:val="000000"/>
          <w:sz w:val="27"/>
          <w:szCs w:val="27"/>
        </w:rPr>
        <w:t> </w:t>
      </w:r>
    </w:p>
    <w:p w14:paraId="10686EB6" w14:textId="77777777" w:rsidR="00BB4996" w:rsidRPr="00BB4996" w:rsidRDefault="00BB4996">
      <w:pPr>
        <w:pStyle w:val="s14"/>
        <w:spacing w:before="0" w:beforeAutospacing="0" w:after="0" w:afterAutospacing="0" w:line="324" w:lineRule="atLeast"/>
        <w:jc w:val="both"/>
        <w:divId w:val="1214346276"/>
        <w:rPr>
          <w:rFonts w:ascii="-webkit-standard" w:hAnsi="-webkit-standard"/>
          <w:color w:val="000000"/>
          <w:sz w:val="27"/>
          <w:szCs w:val="27"/>
        </w:rPr>
      </w:pPr>
      <w:r w:rsidRPr="00BB4996">
        <w:rPr>
          <w:rStyle w:val="bumpedfont15"/>
          <w:rFonts w:ascii="-webkit-standard" w:hAnsi="-webkit-standard"/>
          <w:color w:val="000000"/>
          <w:sz w:val="27"/>
          <w:szCs w:val="27"/>
        </w:rPr>
        <w:t>У країнах, що розвиваються, у дітей зустрічаються 2 форми важкоїБЕН –</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аліментарний</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маразм</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і</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Квашіоркор (ізольована білкова недостатність).</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Маразм є тяжким проявом недостатності харчування внаслідок енергетичного, в тому числі білкового голодування, яке зустрічається у дітей любого віку, але здебільшого на 1-му році життя. Дитина виглядає вкрай виснаженою.</w:t>
      </w:r>
      <w:r w:rsidRPr="00BB4996">
        <w:rPr>
          <w:rStyle w:val="apple-converted-space"/>
          <w:rFonts w:ascii="-webkit-standard" w:hAnsi="-webkit-standard"/>
          <w:color w:val="000000"/>
          <w:sz w:val="27"/>
          <w:szCs w:val="27"/>
        </w:rPr>
        <w:t> </w:t>
      </w:r>
      <w:r w:rsidRPr="00BB4996">
        <w:rPr>
          <w:rStyle w:val="bumpedfont15"/>
          <w:rFonts w:ascii="-webkit-standard" w:hAnsi="-webkit-standard"/>
          <w:color w:val="000000"/>
          <w:sz w:val="27"/>
          <w:szCs w:val="27"/>
        </w:rPr>
        <w:t>При Квашіоркорікалорійне (енергетичне) забезпечення організму може бути адекватним, тоді як кількість і якість білка — ні. При цьому може зберігатися достатня маса тіла, але підвищується позаклітинна і виснажується внутрішньоклітинна маса, розвиваються набряки, знижується концентрація сироваткового білка і пригнічуються імунні функції організму. Підшкірна клітковина помірно стоншена.</w:t>
      </w:r>
    </w:p>
    <w:p w14:paraId="23D9B579" w14:textId="498FBA49" w:rsidR="00C422F5" w:rsidRDefault="00C422F5">
      <w:pPr>
        <w:rPr>
          <w:sz w:val="28"/>
          <w:szCs w:val="28"/>
          <w:lang w:val="uk-UA"/>
        </w:rPr>
      </w:pPr>
    </w:p>
    <w:p w14:paraId="29EA6846" w14:textId="77777777" w:rsidR="006617AF" w:rsidRDefault="006617AF">
      <w:pPr>
        <w:rPr>
          <w:sz w:val="28"/>
          <w:szCs w:val="28"/>
          <w:lang w:val="uk-UA"/>
        </w:rPr>
      </w:pPr>
    </w:p>
    <w:p w14:paraId="6F88433A" w14:textId="5FF5C1C3" w:rsidR="00174058" w:rsidRDefault="00174058">
      <w:pPr>
        <w:rPr>
          <w:rStyle w:val="bumpedfont15"/>
          <w:rFonts w:ascii="-webkit-standard" w:eastAsia="Times New Roman" w:hAnsi="-webkit-standard"/>
          <w:color w:val="000000"/>
          <w:sz w:val="27"/>
          <w:szCs w:val="27"/>
          <w:lang w:val="uk-UA"/>
        </w:rPr>
      </w:pPr>
      <w:r>
        <w:rPr>
          <w:b/>
          <w:bCs/>
          <w:sz w:val="28"/>
          <w:szCs w:val="28"/>
          <w:lang w:val="uk-UA"/>
        </w:rPr>
        <w:t>1.5.</w:t>
      </w:r>
      <w:r>
        <w:rPr>
          <w:sz w:val="28"/>
          <w:szCs w:val="28"/>
          <w:lang w:val="uk-UA"/>
        </w:rPr>
        <w:t xml:space="preserve">Критерії діагностики </w:t>
      </w:r>
      <w:r w:rsidR="00FC4955">
        <w:rPr>
          <w:sz w:val="28"/>
          <w:szCs w:val="28"/>
          <w:lang w:val="uk-UA"/>
        </w:rPr>
        <w:t>білково-енергетичної недостатності</w:t>
      </w:r>
      <w:r w:rsidR="001B1FC9" w:rsidRPr="001B1FC9">
        <w:rPr>
          <w:rStyle w:val="bumpedfont15"/>
          <w:rFonts w:ascii="-webkit-standard" w:eastAsia="Times New Roman" w:hAnsi="-webkit-standard"/>
          <w:color w:val="000000"/>
          <w:sz w:val="27"/>
          <w:szCs w:val="27"/>
        </w:rPr>
        <w:t xml:space="preserve"> </w:t>
      </w:r>
      <w:r w:rsidR="001B1FC9">
        <w:rPr>
          <w:rStyle w:val="bumpedfont15"/>
          <w:rFonts w:ascii="-webkit-standard" w:eastAsia="Times New Roman" w:hAnsi="-webkit-standard"/>
          <w:color w:val="000000"/>
          <w:sz w:val="27"/>
          <w:szCs w:val="27"/>
        </w:rPr>
        <w:t>(за</w:t>
      </w:r>
      <w:r w:rsidR="001B1FC9">
        <w:rPr>
          <w:rStyle w:val="apple-converted-space"/>
          <w:rFonts w:ascii="-webkit-standard" w:eastAsia="Times New Roman" w:hAnsi="-webkit-standard"/>
          <w:color w:val="000000"/>
          <w:sz w:val="27"/>
          <w:szCs w:val="27"/>
        </w:rPr>
        <w:t> </w:t>
      </w:r>
      <w:r w:rsidR="001B1FC9">
        <w:rPr>
          <w:rStyle w:val="bumpedfont15"/>
          <w:rFonts w:ascii="-webkit-standard" w:eastAsia="Times New Roman" w:hAnsi="-webkit-standard"/>
          <w:color w:val="000000"/>
          <w:sz w:val="27"/>
          <w:szCs w:val="27"/>
        </w:rPr>
        <w:t>«Протоколом</w:t>
      </w:r>
      <w:r w:rsidR="001B1FC9">
        <w:rPr>
          <w:rStyle w:val="apple-converted-space"/>
          <w:rFonts w:ascii="-webkit-standard" w:eastAsia="Times New Roman" w:hAnsi="-webkit-standard"/>
          <w:color w:val="000000"/>
          <w:sz w:val="27"/>
          <w:szCs w:val="27"/>
        </w:rPr>
        <w:t> </w:t>
      </w:r>
      <w:proofErr w:type="spellStart"/>
      <w:r w:rsidR="001B1FC9">
        <w:rPr>
          <w:rStyle w:val="bumpedfont15"/>
          <w:rFonts w:ascii="-webkit-standard" w:eastAsia="Times New Roman" w:hAnsi="-webkit-standard"/>
          <w:color w:val="000000"/>
          <w:sz w:val="27"/>
          <w:szCs w:val="27"/>
        </w:rPr>
        <w:t>лікування</w:t>
      </w:r>
      <w:proofErr w:type="spellEnd"/>
      <w:r w:rsidR="001B1FC9">
        <w:rPr>
          <w:rStyle w:val="bumpedfont15"/>
          <w:rFonts w:ascii="-webkit-standard" w:eastAsia="Times New Roman" w:hAnsi="-webkit-standard"/>
          <w:color w:val="000000"/>
          <w:sz w:val="27"/>
          <w:szCs w:val="27"/>
        </w:rPr>
        <w:t xml:space="preserve"> </w:t>
      </w:r>
      <w:proofErr w:type="spellStart"/>
      <w:r w:rsidR="001B1FC9">
        <w:rPr>
          <w:rStyle w:val="bumpedfont15"/>
          <w:rFonts w:ascii="-webkit-standard" w:eastAsia="Times New Roman" w:hAnsi="-webkit-standard"/>
          <w:color w:val="000000"/>
          <w:sz w:val="27"/>
          <w:szCs w:val="27"/>
        </w:rPr>
        <w:t>дітей</w:t>
      </w:r>
      <w:proofErr w:type="spellEnd"/>
      <w:r w:rsidR="001B1FC9">
        <w:rPr>
          <w:rStyle w:val="bumpedfont15"/>
          <w:rFonts w:ascii="-webkit-standard" w:eastAsia="Times New Roman" w:hAnsi="-webkit-standard"/>
          <w:color w:val="000000"/>
          <w:sz w:val="27"/>
          <w:szCs w:val="27"/>
        </w:rPr>
        <w:t xml:space="preserve"> з </w:t>
      </w:r>
      <w:proofErr w:type="spellStart"/>
      <w:r w:rsidR="001B1FC9">
        <w:rPr>
          <w:rStyle w:val="bumpedfont15"/>
          <w:rFonts w:ascii="-webkit-standard" w:eastAsia="Times New Roman" w:hAnsi="-webkit-standard"/>
          <w:color w:val="000000"/>
          <w:sz w:val="27"/>
          <w:szCs w:val="27"/>
        </w:rPr>
        <w:t>недостатністю</w:t>
      </w:r>
      <w:proofErr w:type="spellEnd"/>
      <w:r w:rsidR="001B1FC9">
        <w:rPr>
          <w:rStyle w:val="bumpedfont15"/>
          <w:rFonts w:ascii="-webkit-standard" w:eastAsia="Times New Roman" w:hAnsi="-webkit-standard"/>
          <w:color w:val="000000"/>
          <w:sz w:val="27"/>
          <w:szCs w:val="27"/>
        </w:rPr>
        <w:t xml:space="preserve"> </w:t>
      </w:r>
      <w:proofErr w:type="spellStart"/>
      <w:r w:rsidR="001B1FC9">
        <w:rPr>
          <w:rStyle w:val="bumpedfont15"/>
          <w:rFonts w:ascii="-webkit-standard" w:eastAsia="Times New Roman" w:hAnsi="-webkit-standard"/>
          <w:color w:val="000000"/>
          <w:sz w:val="27"/>
          <w:szCs w:val="27"/>
        </w:rPr>
        <w:t>живлення</w:t>
      </w:r>
      <w:proofErr w:type="spellEnd"/>
      <w:r w:rsidR="001B1FC9">
        <w:rPr>
          <w:rStyle w:val="bumpedfont15"/>
          <w:rFonts w:ascii="-webkit-standard" w:eastAsia="Times New Roman" w:hAnsi="-webkit-standard"/>
          <w:color w:val="000000"/>
          <w:sz w:val="27"/>
          <w:szCs w:val="27"/>
        </w:rPr>
        <w:t>»)</w:t>
      </w:r>
      <w:r w:rsidR="001B1FC9">
        <w:rPr>
          <w:rStyle w:val="bumpedfont15"/>
          <w:rFonts w:ascii="-webkit-standard" w:eastAsia="Times New Roman" w:hAnsi="-webkit-standard"/>
          <w:color w:val="000000"/>
          <w:sz w:val="27"/>
          <w:szCs w:val="27"/>
          <w:lang w:val="uk-UA"/>
        </w:rPr>
        <w:t>.</w:t>
      </w:r>
    </w:p>
    <w:p w14:paraId="63B9049B" w14:textId="77777777" w:rsidR="0024576C" w:rsidRPr="0024576C" w:rsidRDefault="0024576C" w:rsidP="0024576C">
      <w:pPr>
        <w:spacing w:after="75" w:line="240" w:lineRule="auto"/>
        <w:divId w:val="30033547"/>
        <w:rPr>
          <w:rFonts w:ascii="-webkit-standard" w:eastAsia="Times New Roman" w:hAnsi="-webkit-standard" w:cs="Times New Roman"/>
          <w:color w:val="000000"/>
          <w:sz w:val="27"/>
          <w:szCs w:val="27"/>
          <w:lang w:eastAsia="ru-RU"/>
        </w:rPr>
      </w:pPr>
      <w:r w:rsidRPr="0024576C">
        <w:rPr>
          <w:rFonts w:ascii="-webkit-standard" w:eastAsia="Times New Roman" w:hAnsi="-webkit-standard" w:cs="Times New Roman"/>
          <w:b/>
          <w:bCs/>
          <w:color w:val="000000"/>
          <w:sz w:val="18"/>
          <w:szCs w:val="18"/>
          <w:lang w:eastAsia="ru-RU"/>
        </w:rPr>
        <w:t>1. </w:t>
      </w:r>
      <w:r w:rsidRPr="0024576C">
        <w:rPr>
          <w:rFonts w:ascii="-webkit-standard" w:eastAsia="Times New Roman" w:hAnsi="-webkit-standard" w:cs="Times New Roman"/>
          <w:color w:val="000000"/>
          <w:sz w:val="27"/>
          <w:szCs w:val="27"/>
          <w:u w:val="single"/>
          <w:lang w:eastAsia="ru-RU"/>
        </w:rPr>
        <w:t>Основні клінічні критерії: </w:t>
      </w:r>
      <w:r w:rsidRPr="0024576C">
        <w:rPr>
          <w:rFonts w:ascii="-webkit-standard" w:eastAsia="Times New Roman" w:hAnsi="-webkit-standard" w:cs="Times New Roman"/>
          <w:color w:val="000000"/>
          <w:sz w:val="27"/>
          <w:szCs w:val="27"/>
          <w:u w:val="single"/>
          <w:lang w:eastAsia="ru-RU"/>
        </w:rPr>
        <w:br/>
      </w:r>
      <w:r w:rsidRPr="0024576C">
        <w:rPr>
          <w:rFonts w:ascii="-webkit-standard" w:eastAsia="Times New Roman" w:hAnsi="-webkit-standard" w:cs="Times New Roman"/>
          <w:color w:val="000000"/>
          <w:sz w:val="27"/>
          <w:szCs w:val="27"/>
          <w:lang w:eastAsia="ru-RU"/>
        </w:rPr>
        <w:t>· Оцінка фізичного статусу (відповідність віковим стандартам розвитку); </w:t>
      </w:r>
      <w:r w:rsidRPr="0024576C">
        <w:rPr>
          <w:rFonts w:ascii="-webkit-standard" w:eastAsia="Times New Roman" w:hAnsi="-webkit-standard" w:cs="Times New Roman"/>
          <w:color w:val="000000"/>
          <w:sz w:val="27"/>
          <w:szCs w:val="27"/>
          <w:lang w:eastAsia="ru-RU"/>
        </w:rPr>
        <w:br/>
        <w:t>· Оцінка соматичного і емоційного стану (жвавість, реакція на оточення, захворюваність тощо); </w:t>
      </w:r>
      <w:r w:rsidRPr="0024576C">
        <w:rPr>
          <w:rFonts w:ascii="-webkit-standard" w:eastAsia="Times New Roman" w:hAnsi="-webkit-standard" w:cs="Times New Roman"/>
          <w:color w:val="000000"/>
          <w:sz w:val="27"/>
          <w:szCs w:val="27"/>
          <w:lang w:eastAsia="ru-RU"/>
        </w:rPr>
        <w:br/>
        <w:t>· Оцінка шкірних покривів (блідість, сухість, наявність висипань тощо) </w:t>
      </w:r>
      <w:r w:rsidRPr="0024576C">
        <w:rPr>
          <w:rFonts w:ascii="-webkit-standard" w:eastAsia="Times New Roman" w:hAnsi="-webkit-standard" w:cs="Times New Roman"/>
          <w:color w:val="000000"/>
          <w:sz w:val="27"/>
          <w:szCs w:val="27"/>
          <w:lang w:eastAsia="ru-RU"/>
        </w:rPr>
        <w:br/>
        <w:t>· Оцінка стану слизистих оболонок (наявність афт, молочниці тощо). </w:t>
      </w:r>
      <w:r w:rsidRPr="0024576C">
        <w:rPr>
          <w:rFonts w:ascii="-webkit-standard" w:eastAsia="Times New Roman" w:hAnsi="-webkit-standard" w:cs="Times New Roman"/>
          <w:color w:val="000000"/>
          <w:sz w:val="27"/>
          <w:szCs w:val="27"/>
          <w:lang w:eastAsia="ru-RU"/>
        </w:rPr>
        <w:br/>
        <w:t>· Оцінка тургору тканин (понижений); </w:t>
      </w:r>
      <w:r w:rsidRPr="0024576C">
        <w:rPr>
          <w:rFonts w:ascii="-webkit-standard" w:eastAsia="Times New Roman" w:hAnsi="-webkit-standard" w:cs="Times New Roman"/>
          <w:color w:val="000000"/>
          <w:sz w:val="27"/>
          <w:szCs w:val="27"/>
          <w:lang w:eastAsia="ru-RU"/>
        </w:rPr>
        <w:br/>
        <w:t>· Оцінка підшкірно жирового шару (зменшений або відсутній): </w:t>
      </w:r>
      <w:r w:rsidRPr="0024576C">
        <w:rPr>
          <w:rFonts w:ascii="-webkit-standard" w:eastAsia="Times New Roman" w:hAnsi="-webkit-standard" w:cs="Times New Roman"/>
          <w:color w:val="000000"/>
          <w:sz w:val="27"/>
          <w:szCs w:val="27"/>
          <w:lang w:eastAsia="ru-RU"/>
        </w:rPr>
        <w:br/>
        <w:t>· Щонеділі або 1 раз на 10 днів контроль збільшення маси тіла </w:t>
      </w:r>
      <w:r w:rsidRPr="0024576C">
        <w:rPr>
          <w:rFonts w:ascii="-webkit-standard" w:eastAsia="Times New Roman" w:hAnsi="-webkit-standard" w:cs="Times New Roman"/>
          <w:color w:val="000000"/>
          <w:sz w:val="27"/>
          <w:szCs w:val="27"/>
          <w:lang w:eastAsia="ru-RU"/>
        </w:rPr>
        <w:br/>
        <w:t>· Контроль і аналіз фактичного харчування один раз в 7-10 днів </w:t>
      </w:r>
    </w:p>
    <w:p w14:paraId="4BF29602" w14:textId="77777777" w:rsidR="0024576C" w:rsidRPr="0024576C" w:rsidRDefault="0024576C" w:rsidP="0024576C">
      <w:pPr>
        <w:spacing w:after="0" w:line="240" w:lineRule="auto"/>
        <w:divId w:val="1901789889"/>
        <w:rPr>
          <w:rFonts w:ascii="-webkit-standard" w:eastAsia="Times New Roman" w:hAnsi="-webkit-standard" w:cs="Times New Roman"/>
          <w:color w:val="000000"/>
          <w:sz w:val="27"/>
          <w:szCs w:val="27"/>
          <w:lang w:eastAsia="ru-RU"/>
        </w:rPr>
      </w:pPr>
      <w:r w:rsidRPr="0024576C">
        <w:rPr>
          <w:rFonts w:ascii="-webkit-standard" w:eastAsia="Times New Roman" w:hAnsi="-webkit-standard" w:cs="Times New Roman"/>
          <w:b/>
          <w:bCs/>
          <w:color w:val="000000"/>
          <w:sz w:val="18"/>
          <w:szCs w:val="18"/>
          <w:lang w:eastAsia="ru-RU"/>
        </w:rPr>
        <w:t>2. </w:t>
      </w:r>
      <w:r w:rsidRPr="0024576C">
        <w:rPr>
          <w:rFonts w:ascii="-webkit-standard" w:eastAsia="Times New Roman" w:hAnsi="-webkit-standard" w:cs="Times New Roman"/>
          <w:color w:val="000000"/>
          <w:sz w:val="27"/>
          <w:szCs w:val="27"/>
          <w:u w:val="single"/>
          <w:lang w:eastAsia="ru-RU"/>
        </w:rPr>
        <w:t>Лабораторно-інструментальні дослідження </w:t>
      </w:r>
      <w:r w:rsidRPr="0024576C">
        <w:rPr>
          <w:rFonts w:ascii="-webkit-standard" w:eastAsia="Times New Roman" w:hAnsi="-webkit-standard" w:cs="Times New Roman"/>
          <w:color w:val="000000"/>
          <w:sz w:val="27"/>
          <w:szCs w:val="27"/>
          <w:u w:val="single"/>
          <w:lang w:eastAsia="ru-RU"/>
        </w:rPr>
        <w:br/>
      </w:r>
      <w:r w:rsidRPr="0024576C">
        <w:rPr>
          <w:rFonts w:ascii="-webkit-standard" w:eastAsia="Times New Roman" w:hAnsi="-webkit-standard" w:cs="Times New Roman"/>
          <w:color w:val="000000"/>
          <w:sz w:val="27"/>
          <w:szCs w:val="27"/>
          <w:lang w:eastAsia="ru-RU"/>
        </w:rPr>
        <w:t>а) обов'язкові: </w:t>
      </w:r>
      <w:r w:rsidRPr="0024576C">
        <w:rPr>
          <w:rFonts w:ascii="-webkit-standard" w:eastAsia="Times New Roman" w:hAnsi="-webkit-standard" w:cs="Times New Roman"/>
          <w:color w:val="000000"/>
          <w:sz w:val="27"/>
          <w:szCs w:val="27"/>
          <w:lang w:eastAsia="ru-RU"/>
        </w:rPr>
        <w:br/>
        <w:t>- клінічний аналіз крові (рівень еритроцитів, гемоглобіну, ШОЕ. Характерні особливості еритроцитів  дозволяють запідозрити дефіцит заліза, фолатів або вітаміну В</w:t>
      </w:r>
      <w:r w:rsidRPr="0024576C">
        <w:rPr>
          <w:rFonts w:ascii="-webkit-standard" w:eastAsia="Times New Roman" w:hAnsi="-webkit-standard" w:cs="Times New Roman"/>
          <w:color w:val="000000"/>
          <w:sz w:val="17"/>
          <w:szCs w:val="17"/>
          <w:vertAlign w:val="subscript"/>
          <w:lang w:eastAsia="ru-RU"/>
        </w:rPr>
        <w:t>12</w:t>
      </w:r>
      <w:r w:rsidRPr="0024576C">
        <w:rPr>
          <w:rFonts w:ascii="-webkit-standard" w:eastAsia="Times New Roman" w:hAnsi="-webkit-standard" w:cs="Times New Roman"/>
          <w:color w:val="000000"/>
          <w:sz w:val="27"/>
          <w:szCs w:val="27"/>
          <w:lang w:eastAsia="ru-RU"/>
        </w:rPr>
        <w:t>) </w:t>
      </w:r>
      <w:r w:rsidRPr="0024576C">
        <w:rPr>
          <w:rFonts w:ascii="-webkit-standard" w:eastAsia="Times New Roman" w:hAnsi="-webkit-standard" w:cs="Times New Roman"/>
          <w:color w:val="000000"/>
          <w:sz w:val="27"/>
          <w:szCs w:val="27"/>
          <w:lang w:eastAsia="ru-RU"/>
        </w:rPr>
        <w:br/>
        <w:t>- клінічний аналіз сечі (питома вага, протеїнурія, лейкоцитурія) </w:t>
      </w:r>
      <w:r w:rsidRPr="0024576C">
        <w:rPr>
          <w:rFonts w:ascii="-webkit-standard" w:eastAsia="Times New Roman" w:hAnsi="-webkit-standard" w:cs="Times New Roman"/>
          <w:color w:val="000000"/>
          <w:sz w:val="27"/>
          <w:szCs w:val="27"/>
          <w:lang w:eastAsia="ru-RU"/>
        </w:rPr>
        <w:br/>
        <w:t>- копрологічне дослідження (нейтральний жир, слиз, неперетравлена клітковина тощо) </w:t>
      </w:r>
      <w:r w:rsidRPr="0024576C">
        <w:rPr>
          <w:rFonts w:ascii="-webkit-standard" w:eastAsia="Times New Roman" w:hAnsi="-webkit-standard" w:cs="Times New Roman"/>
          <w:color w:val="000000"/>
          <w:sz w:val="27"/>
          <w:szCs w:val="27"/>
          <w:lang w:eastAsia="ru-RU"/>
        </w:rPr>
        <w:br/>
        <w:t>- аналіз калу на дисбактеріоз (1 раз в 6 міс. або за показаннями – зменшення вмісту біфідо- лактобактерій, поява умовно-патогенних бактерій в діагностичній  кількості - &gt; 10</w:t>
      </w:r>
      <w:r w:rsidRPr="0024576C">
        <w:rPr>
          <w:rFonts w:ascii="-webkit-standard" w:eastAsia="Times New Roman" w:hAnsi="-webkit-standard" w:cs="Times New Roman"/>
          <w:color w:val="000000"/>
          <w:sz w:val="17"/>
          <w:szCs w:val="17"/>
          <w:vertAlign w:val="superscript"/>
          <w:lang w:eastAsia="ru-RU"/>
        </w:rPr>
        <w:t>4</w:t>
      </w:r>
      <w:r w:rsidRPr="0024576C">
        <w:rPr>
          <w:rFonts w:ascii="-webkit-standard" w:eastAsia="Times New Roman" w:hAnsi="-webkit-standard" w:cs="Times New Roman"/>
          <w:color w:val="000000"/>
          <w:sz w:val="27"/>
          <w:szCs w:val="27"/>
          <w:lang w:eastAsia="ru-RU"/>
        </w:rPr>
        <w:t>) </w:t>
      </w:r>
      <w:r w:rsidRPr="0024576C">
        <w:rPr>
          <w:rFonts w:ascii="-webkit-standard" w:eastAsia="Times New Roman" w:hAnsi="-webkit-standard" w:cs="Times New Roman"/>
          <w:color w:val="000000"/>
          <w:sz w:val="27"/>
          <w:szCs w:val="27"/>
          <w:lang w:eastAsia="ru-RU"/>
        </w:rPr>
        <w:br/>
      </w:r>
      <w:r w:rsidRPr="0024576C">
        <w:rPr>
          <w:rFonts w:ascii="-webkit-standard" w:eastAsia="Times New Roman" w:hAnsi="-webkit-standard" w:cs="Times New Roman"/>
          <w:color w:val="000000"/>
          <w:sz w:val="27"/>
          <w:szCs w:val="27"/>
          <w:lang w:eastAsia="ru-RU"/>
        </w:rPr>
        <w:lastRenderedPageBreak/>
        <w:t>б) при необхідності: </w:t>
      </w:r>
      <w:r w:rsidRPr="0024576C">
        <w:rPr>
          <w:rFonts w:ascii="-webkit-standard" w:eastAsia="Times New Roman" w:hAnsi="-webkit-standard" w:cs="Times New Roman"/>
          <w:color w:val="000000"/>
          <w:sz w:val="27"/>
          <w:szCs w:val="27"/>
          <w:lang w:eastAsia="ru-RU"/>
        </w:rPr>
        <w:br/>
        <w:t>- біохімічні (рівень електролітів, загального білка, альбуміну, інше) </w:t>
      </w:r>
      <w:r w:rsidRPr="0024576C">
        <w:rPr>
          <w:rFonts w:ascii="-webkit-standard" w:eastAsia="Times New Roman" w:hAnsi="-webkit-standard" w:cs="Times New Roman"/>
          <w:color w:val="000000"/>
          <w:sz w:val="27"/>
          <w:szCs w:val="27"/>
          <w:lang w:eastAsia="ru-RU"/>
        </w:rPr>
        <w:br/>
        <w:t>- імунограма (у дітей, які часто хворіють) </w:t>
      </w:r>
    </w:p>
    <w:p w14:paraId="3471B38D" w14:textId="77777777" w:rsidR="0024576C" w:rsidRPr="0024576C" w:rsidRDefault="0024576C" w:rsidP="0024576C">
      <w:pPr>
        <w:spacing w:after="75" w:line="324" w:lineRule="atLeast"/>
        <w:divId w:val="483202415"/>
        <w:rPr>
          <w:rFonts w:ascii="-webkit-standard" w:eastAsiaTheme="minorEastAsia" w:hAnsi="-webkit-standard" w:cs="Times New Roman"/>
          <w:color w:val="000000"/>
          <w:sz w:val="27"/>
          <w:szCs w:val="27"/>
          <w:lang w:eastAsia="ru-RU"/>
        </w:rPr>
      </w:pPr>
      <w:r w:rsidRPr="0024576C">
        <w:rPr>
          <w:rFonts w:ascii="-webkit-standard" w:eastAsiaTheme="minorEastAsia" w:hAnsi="-webkit-standard" w:cs="Times New Roman"/>
          <w:color w:val="000000"/>
          <w:sz w:val="27"/>
          <w:szCs w:val="27"/>
          <w:lang w:eastAsia="ru-RU"/>
        </w:rPr>
        <w:t>- генетичні (відповідно призначенню генетика) </w:t>
      </w:r>
      <w:r w:rsidRPr="0024576C">
        <w:rPr>
          <w:rFonts w:ascii="-webkit-standard" w:eastAsiaTheme="minorEastAsia" w:hAnsi="-webkit-standard" w:cs="Times New Roman"/>
          <w:color w:val="000000"/>
          <w:sz w:val="27"/>
          <w:szCs w:val="27"/>
          <w:lang w:eastAsia="ru-RU"/>
        </w:rPr>
        <w:br/>
        <w:t>в) Інструментальні дослідження </w:t>
      </w:r>
      <w:r w:rsidRPr="0024576C">
        <w:rPr>
          <w:rFonts w:ascii="-webkit-standard" w:eastAsiaTheme="minorEastAsia" w:hAnsi="-webkit-standard" w:cs="Times New Roman"/>
          <w:color w:val="000000"/>
          <w:sz w:val="27"/>
          <w:szCs w:val="27"/>
          <w:lang w:eastAsia="ru-RU"/>
        </w:rPr>
        <w:br/>
        <w:t>- ультразвукове дослідження черевної порожнини – для скринінг-діагностики </w:t>
      </w:r>
      <w:r w:rsidRPr="0024576C">
        <w:rPr>
          <w:rFonts w:ascii="-webkit-standard" w:eastAsiaTheme="minorEastAsia" w:hAnsi="-webkit-standard" w:cs="Times New Roman"/>
          <w:color w:val="000000"/>
          <w:sz w:val="27"/>
          <w:szCs w:val="27"/>
          <w:lang w:eastAsia="ru-RU"/>
        </w:rPr>
        <w:br/>
        <w:t>- фіброезофагогастродуоденоскопія у дітей з частими зригуваннямиабо блювотою</w:t>
      </w:r>
    </w:p>
    <w:p w14:paraId="0902067C" w14:textId="77777777" w:rsidR="0024576C" w:rsidRPr="0024576C" w:rsidRDefault="0024576C" w:rsidP="0024576C">
      <w:pPr>
        <w:spacing w:after="0" w:line="324" w:lineRule="atLeast"/>
        <w:jc w:val="both"/>
        <w:divId w:val="483202415"/>
        <w:rPr>
          <w:rFonts w:ascii="-webkit-standard" w:eastAsiaTheme="minorEastAsia" w:hAnsi="-webkit-standard" w:cs="Times New Roman"/>
          <w:color w:val="000000"/>
          <w:sz w:val="27"/>
          <w:szCs w:val="27"/>
          <w:lang w:eastAsia="ru-RU"/>
        </w:rPr>
      </w:pPr>
      <w:r w:rsidRPr="0024576C">
        <w:rPr>
          <w:rFonts w:ascii="-webkit-standard" w:eastAsiaTheme="minorEastAsia" w:hAnsi="-webkit-standard" w:cs="Times New Roman"/>
          <w:color w:val="000000"/>
          <w:sz w:val="27"/>
          <w:szCs w:val="27"/>
          <w:lang w:eastAsia="ru-RU"/>
        </w:rPr>
        <w:t>За міжнародним стандартом оцінка протеїнового нутрітивного статусу включає визначення в сироватці альбуміну, </w:t>
      </w:r>
      <w:bookmarkStart w:id="3" w:name="_Hlk505715056"/>
      <w:bookmarkEnd w:id="3"/>
      <w:r w:rsidRPr="0024576C">
        <w:rPr>
          <w:rFonts w:ascii="-webkit-standard" w:eastAsiaTheme="minorEastAsia" w:hAnsi="-webkit-standard" w:cs="Times New Roman"/>
          <w:color w:val="000000"/>
          <w:sz w:val="27"/>
          <w:szCs w:val="27"/>
          <w:lang w:eastAsia="ru-RU"/>
        </w:rPr>
        <w:t>ретинол-зв’язуючого протеїну, преальбуміну, трансферину, креатиніну та сечовини.  Рівень ретинол-зв’язуючого протеїну, преальбуміну та трансферину швидко знижується при білковому голодуванні, і є індикатором короткочаного голодування, в той час як зниження рівняальбуміну відображає довготривале голодування, оскільки він має тривалий час напіврозпаду. </w:t>
      </w:r>
    </w:p>
    <w:p w14:paraId="2DBF89DB" w14:textId="4CCDD8A3" w:rsidR="0024576C" w:rsidRDefault="0024576C" w:rsidP="0024576C">
      <w:pPr>
        <w:spacing w:after="0" w:line="324" w:lineRule="atLeast"/>
        <w:jc w:val="both"/>
        <w:divId w:val="483202415"/>
        <w:rPr>
          <w:rFonts w:ascii="-webkit-standard" w:eastAsiaTheme="minorEastAsia" w:hAnsi="-webkit-standard" w:cs="Times New Roman"/>
          <w:color w:val="000000"/>
          <w:sz w:val="27"/>
          <w:szCs w:val="27"/>
          <w:lang w:eastAsia="ru-RU"/>
        </w:rPr>
      </w:pPr>
      <w:r w:rsidRPr="0024576C">
        <w:rPr>
          <w:rFonts w:ascii="-webkit-standard" w:eastAsiaTheme="minorEastAsia" w:hAnsi="-webkit-standard" w:cs="Times New Roman"/>
          <w:color w:val="000000"/>
          <w:sz w:val="27"/>
          <w:szCs w:val="27"/>
          <w:lang w:eastAsia="ru-RU"/>
        </w:rPr>
        <w:t>Додаткові обстеження можуть включати функцію щитовидної залози та хлориди поту, особливо, якщо дитина відстає у зрості. За наявності симптомів ураження нирок слід перевірити ниркові проби та рівні фосфатів і кальцію. При хронічній діареї слід визначити рівень цинку, а при підозрі на ураження печінки тригліцериди та  рівень вітамінів. Серологічний тест на целіакію при наявності целіакії або інших автоімунних захворювань в родині.</w:t>
      </w:r>
    </w:p>
    <w:p w14:paraId="0FFCD66F" w14:textId="671AC5A6" w:rsidR="0024576C" w:rsidRDefault="0024576C" w:rsidP="0024576C">
      <w:pPr>
        <w:spacing w:after="0" w:line="324" w:lineRule="atLeast"/>
        <w:jc w:val="both"/>
        <w:divId w:val="483202415"/>
        <w:rPr>
          <w:rFonts w:ascii="-webkit-standard" w:eastAsiaTheme="minorEastAsia" w:hAnsi="-webkit-standard" w:cs="Times New Roman"/>
          <w:color w:val="000000"/>
          <w:sz w:val="27"/>
          <w:szCs w:val="27"/>
          <w:lang w:eastAsia="ru-RU"/>
        </w:rPr>
      </w:pPr>
    </w:p>
    <w:p w14:paraId="091D7149" w14:textId="77777777" w:rsidR="006617AF" w:rsidRDefault="006617AF" w:rsidP="0024576C">
      <w:pPr>
        <w:spacing w:after="0" w:line="324" w:lineRule="atLeast"/>
        <w:jc w:val="both"/>
        <w:divId w:val="483202415"/>
        <w:rPr>
          <w:rFonts w:ascii="-webkit-standard" w:eastAsiaTheme="minorEastAsia" w:hAnsi="-webkit-standard" w:cs="Times New Roman"/>
          <w:color w:val="000000"/>
          <w:sz w:val="27"/>
          <w:szCs w:val="27"/>
          <w:lang w:eastAsia="ru-RU"/>
        </w:rPr>
      </w:pPr>
    </w:p>
    <w:p w14:paraId="3396F2C1" w14:textId="7E7DA7D8" w:rsidR="0024576C" w:rsidRDefault="0024576C" w:rsidP="0024576C">
      <w:pPr>
        <w:spacing w:after="0" w:line="324" w:lineRule="atLeast"/>
        <w:jc w:val="both"/>
        <w:divId w:val="483202415"/>
        <w:rPr>
          <w:rFonts w:ascii="-webkit-standard" w:eastAsiaTheme="minorEastAsia" w:hAnsi="-webkit-standard" w:cs="Times New Roman"/>
          <w:color w:val="000000"/>
          <w:sz w:val="27"/>
          <w:szCs w:val="27"/>
          <w:lang w:val="uk-UA" w:eastAsia="ru-RU"/>
        </w:rPr>
      </w:pPr>
      <w:r>
        <w:rPr>
          <w:rFonts w:ascii="-webkit-standard" w:eastAsiaTheme="minorEastAsia" w:hAnsi="-webkit-standard" w:cs="Times New Roman"/>
          <w:b/>
          <w:bCs/>
          <w:color w:val="000000"/>
          <w:sz w:val="27"/>
          <w:szCs w:val="27"/>
          <w:lang w:val="uk-UA" w:eastAsia="ru-RU"/>
        </w:rPr>
        <w:t>1.6.</w:t>
      </w:r>
      <w:r>
        <w:rPr>
          <w:rFonts w:ascii="-webkit-standard" w:eastAsiaTheme="minorEastAsia" w:hAnsi="-webkit-standard" w:cs="Times New Roman"/>
          <w:color w:val="000000"/>
          <w:sz w:val="27"/>
          <w:szCs w:val="27"/>
          <w:lang w:val="uk-UA" w:eastAsia="ru-RU"/>
        </w:rPr>
        <w:t>Диференційна діагностика БАР.</w:t>
      </w:r>
    </w:p>
    <w:p w14:paraId="75896688" w14:textId="77777777" w:rsidR="00AA4CE8" w:rsidRDefault="006617AF" w:rsidP="006617AF">
      <w:pPr>
        <w:rPr>
          <w:sz w:val="28"/>
          <w:szCs w:val="28"/>
          <w:lang w:val="uk-UA"/>
        </w:rPr>
      </w:pPr>
      <w:r w:rsidRPr="006617AF">
        <w:rPr>
          <w:sz w:val="28"/>
          <w:szCs w:val="28"/>
          <w:lang w:val="uk-UA"/>
        </w:rPr>
        <w:t xml:space="preserve">Диференційний діагноз слід проводити з синдромом мальабсорбції, спадковими або вродженими ензимопатіями (галактоземія, непереносимість фруктози, целіакія, муковісцидоз, хвороба Німана-Піка та ін.) та ендокринними захворюваннями. При цих захворюваннях, як і при гіпотрофії, спостерігається ряд подібних симптомів. </w:t>
      </w:r>
    </w:p>
    <w:p w14:paraId="2015825B" w14:textId="2A7EA774" w:rsidR="006617AF" w:rsidRPr="006617AF" w:rsidRDefault="006617AF" w:rsidP="006617AF">
      <w:pPr>
        <w:rPr>
          <w:sz w:val="28"/>
          <w:szCs w:val="28"/>
          <w:lang w:val="uk-UA"/>
        </w:rPr>
      </w:pPr>
      <w:r w:rsidRPr="00AA4CE8">
        <w:rPr>
          <w:sz w:val="28"/>
          <w:szCs w:val="28"/>
          <w:u w:val="single"/>
          <w:lang w:val="uk-UA"/>
        </w:rPr>
        <w:t xml:space="preserve">При галактоземії </w:t>
      </w:r>
      <w:r w:rsidRPr="006617AF">
        <w:rPr>
          <w:sz w:val="28"/>
          <w:szCs w:val="28"/>
          <w:lang w:val="uk-UA"/>
        </w:rPr>
        <w:t xml:space="preserve">має місце зменшення маси тіла, арефлексія, відставання у психомоторному розвитку. Однак в основі цього захворювання лежить дефект синтезу галактозо- фосфат-уридин-трансферази. Нестача цього ферменту викликає порушення розщеплення галактози молока. Тому захворювання розвивається після вживання дитиною молока. Крім вищевказаних симптомів, з’являється блю вання, жовтяниця, гепатомегалія, асцит, диспепсія. При лабораторному обстеженні у хворих </w:t>
      </w:r>
      <w:r w:rsidRPr="006617AF">
        <w:rPr>
          <w:sz w:val="28"/>
          <w:szCs w:val="28"/>
          <w:lang w:val="uk-UA"/>
        </w:rPr>
        <w:lastRenderedPageBreak/>
        <w:t>на галактоземію виявляється підвищений рівень прямого білірубіну, гіпергалактоземія, гіпокаліємія, галактозурія і протеїнурія.</w:t>
      </w:r>
    </w:p>
    <w:p w14:paraId="7436A3B7" w14:textId="6025A0AE" w:rsidR="006617AF" w:rsidRPr="006617AF" w:rsidRDefault="006617AF" w:rsidP="006617AF">
      <w:pPr>
        <w:rPr>
          <w:sz w:val="28"/>
          <w:szCs w:val="28"/>
          <w:lang w:val="uk-UA"/>
        </w:rPr>
      </w:pPr>
      <w:r w:rsidRPr="00867C34">
        <w:rPr>
          <w:sz w:val="28"/>
          <w:szCs w:val="28"/>
          <w:u w:val="single"/>
          <w:lang w:val="uk-UA"/>
        </w:rPr>
        <w:t>При непереносимості фруктози</w:t>
      </w:r>
      <w:r w:rsidRPr="006617AF">
        <w:rPr>
          <w:sz w:val="28"/>
          <w:szCs w:val="28"/>
          <w:lang w:val="uk-UA"/>
        </w:rPr>
        <w:t xml:space="preserve"> захворювання обумовлене недостатністю 1-фосфат-альдолази у печінці та нирках. Захворювання розвивається після введення у раціон соків, цукру. При цьому, як і при гіпотрофії, спостерігається затримка росту, зниження маси тіла, відставання у психомоторному розвитку. Крім того, у дитини відзначається блювання, анорексія, гепат</w:t>
      </w:r>
      <w:r w:rsidR="00867C34">
        <w:rPr>
          <w:sz w:val="28"/>
          <w:szCs w:val="28"/>
          <w:lang w:val="uk-UA"/>
        </w:rPr>
        <w:t>о</w:t>
      </w:r>
      <w:r w:rsidRPr="006617AF">
        <w:rPr>
          <w:sz w:val="28"/>
          <w:szCs w:val="28"/>
          <w:lang w:val="uk-UA"/>
        </w:rPr>
        <w:t>мегалія, запаморочення.</w:t>
      </w:r>
    </w:p>
    <w:p w14:paraId="6F339F56" w14:textId="13A36897" w:rsidR="006617AF" w:rsidRPr="006617AF" w:rsidRDefault="006617AF" w:rsidP="006617AF">
      <w:pPr>
        <w:rPr>
          <w:sz w:val="28"/>
          <w:szCs w:val="28"/>
          <w:lang w:val="uk-UA"/>
        </w:rPr>
      </w:pPr>
      <w:r w:rsidRPr="00867C34">
        <w:rPr>
          <w:sz w:val="28"/>
          <w:szCs w:val="28"/>
          <w:u w:val="single"/>
          <w:lang w:val="uk-UA"/>
        </w:rPr>
        <w:t>При целіакії</w:t>
      </w:r>
      <w:r w:rsidRPr="006617AF">
        <w:rPr>
          <w:sz w:val="28"/>
          <w:szCs w:val="28"/>
          <w:lang w:val="uk-UA"/>
        </w:rPr>
        <w:t>, як при гіпотрофії, спостерігаються зниження маси тіла, зниження апетиту, адинамія, анемія. Крім того, у дітей з целіакією має місце ряд таких специфічних симптомів, як часті, пінисті, зловонні, ахолічні, з жирним блиском випорожнення, різко здутий живіт (вигляд «павука»), безбілкові набряки на ногах. Діти з целіакією звичайно дуже вередливі. Захворювання обумовлене непереносимістю білків злаків (пшениці, вівса, жита), які містять гліадин, а у таких хворих у кишечнику відсутня гліадинамінопептидаза, яка його розщеплює. Тому захворювання починається після введення прикорму.</w:t>
      </w:r>
    </w:p>
    <w:p w14:paraId="56DA4842" w14:textId="69EFEB43" w:rsidR="006617AF" w:rsidRPr="006617AF" w:rsidRDefault="006617AF" w:rsidP="006617AF">
      <w:pPr>
        <w:rPr>
          <w:sz w:val="28"/>
          <w:szCs w:val="28"/>
          <w:lang w:val="uk-UA"/>
        </w:rPr>
      </w:pPr>
      <w:r w:rsidRPr="00B20485">
        <w:rPr>
          <w:sz w:val="28"/>
          <w:szCs w:val="28"/>
          <w:u w:val="single"/>
          <w:lang w:val="uk-UA"/>
        </w:rPr>
        <w:t xml:space="preserve">При муковісцидозі </w:t>
      </w:r>
      <w:r w:rsidRPr="006617AF">
        <w:rPr>
          <w:sz w:val="28"/>
          <w:szCs w:val="28"/>
          <w:lang w:val="uk-UA"/>
        </w:rPr>
        <w:t>також спостерігається зниження апетиту, блідо- землисте забарвлення шкіри, зниження маси тіла, але на відміну від гіпотрофії у таких дітей спостерігається скупчення газів у кишечнику, блювання, замазкоподібні (жирні) випорожнення, зниження активності ферментів (трипсину, діастази), підвищена концентрація хлоридів у поті, волоссі, нігтях. В основі муковісцидозу полягає порушення структури мукополісахаридів, які входять до складу слизу, що виділяють екзокринні залози. Слиз стає дуже густим, в’язким. Це призводить до закупорки проток, появи кіст у дрібних бронхах, у підшлунковій залозі, слизовій оболонці кишечника, нирках та інших органах.</w:t>
      </w:r>
    </w:p>
    <w:p w14:paraId="4F488353" w14:textId="116003AA" w:rsidR="006617AF" w:rsidRDefault="006617AF">
      <w:pPr>
        <w:rPr>
          <w:sz w:val="28"/>
          <w:szCs w:val="28"/>
          <w:lang w:val="uk-UA"/>
        </w:rPr>
      </w:pPr>
      <w:r w:rsidRPr="00A2344B">
        <w:rPr>
          <w:sz w:val="28"/>
          <w:szCs w:val="28"/>
          <w:u w:val="single"/>
          <w:lang w:val="uk-UA"/>
        </w:rPr>
        <w:t xml:space="preserve">При пілороспазмі </w:t>
      </w:r>
      <w:r w:rsidRPr="006617AF">
        <w:rPr>
          <w:sz w:val="28"/>
          <w:szCs w:val="28"/>
          <w:lang w:val="uk-UA"/>
        </w:rPr>
        <w:t xml:space="preserve">може спостерігатися незначне зниження маси тіла, але кардинальною ознакою захворювання є блювання, яке спостерігається з перших днів життя одразу після прикладання до грудей або через 15–30 хв після годування. При пілороспазмі об’єм видаленого молока при блюванні й зригуванні менше об’єму виссаного молока. Крім того, при пілороспазмі знижується діурез, але кількість сечовипускань зостається нормальною. Випорожнення щоденні, іноді може мати місце запор, але виражених голодних випорожнень при пілороспазмі не буває. В основі пілороспазму </w:t>
      </w:r>
      <w:r w:rsidRPr="006617AF">
        <w:rPr>
          <w:sz w:val="28"/>
          <w:szCs w:val="28"/>
          <w:lang w:val="uk-UA"/>
        </w:rPr>
        <w:lastRenderedPageBreak/>
        <w:t>лежить порушення функцій ЦНС та її вегетативного відділу, що викликає спазм пілоричного відділу шлунка.</w:t>
      </w:r>
    </w:p>
    <w:p w14:paraId="2B794F53" w14:textId="67E4F054" w:rsidR="00AA2D5D" w:rsidRDefault="00AA2D5D">
      <w:pPr>
        <w:rPr>
          <w:sz w:val="28"/>
          <w:szCs w:val="28"/>
          <w:lang w:val="uk-UA"/>
        </w:rPr>
      </w:pPr>
    </w:p>
    <w:p w14:paraId="54E4A3CD" w14:textId="626CCEC8" w:rsidR="00AA2D5D" w:rsidRDefault="00AA2D5D">
      <w:pPr>
        <w:rPr>
          <w:sz w:val="28"/>
          <w:szCs w:val="28"/>
          <w:lang w:val="uk-UA"/>
        </w:rPr>
      </w:pPr>
    </w:p>
    <w:p w14:paraId="0345AA4C" w14:textId="43F17F42" w:rsidR="00AA2D5D" w:rsidRDefault="00AA2D5D">
      <w:pPr>
        <w:rPr>
          <w:sz w:val="28"/>
          <w:szCs w:val="28"/>
          <w:lang w:val="uk-UA"/>
        </w:rPr>
      </w:pPr>
      <w:r>
        <w:rPr>
          <w:b/>
          <w:bCs/>
          <w:sz w:val="28"/>
          <w:szCs w:val="28"/>
          <w:lang w:val="uk-UA"/>
        </w:rPr>
        <w:t>1.7.</w:t>
      </w:r>
      <w:r w:rsidR="00D22E73">
        <w:rPr>
          <w:sz w:val="28"/>
          <w:szCs w:val="28"/>
          <w:lang w:val="uk-UA"/>
        </w:rPr>
        <w:t>Лікування</w:t>
      </w:r>
      <w:r w:rsidR="00CF00E6">
        <w:rPr>
          <w:sz w:val="28"/>
          <w:szCs w:val="28"/>
          <w:lang w:val="uk-UA"/>
        </w:rPr>
        <w:t xml:space="preserve"> та догляд за </w:t>
      </w:r>
      <w:r w:rsidR="00D22E73">
        <w:rPr>
          <w:sz w:val="28"/>
          <w:szCs w:val="28"/>
          <w:lang w:val="uk-UA"/>
        </w:rPr>
        <w:t xml:space="preserve"> діт</w:t>
      </w:r>
      <w:r w:rsidR="00CF00E6">
        <w:rPr>
          <w:sz w:val="28"/>
          <w:szCs w:val="28"/>
          <w:lang w:val="uk-UA"/>
        </w:rPr>
        <w:t xml:space="preserve">ьми </w:t>
      </w:r>
      <w:r w:rsidR="00D22E73">
        <w:rPr>
          <w:sz w:val="28"/>
          <w:szCs w:val="28"/>
          <w:lang w:val="uk-UA"/>
        </w:rPr>
        <w:t xml:space="preserve"> з білково-енергетичною недостатністю.</w:t>
      </w:r>
    </w:p>
    <w:p w14:paraId="7E672B17"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Експертами ВООЗ розроблені рекомендації по веденню дітей з недостатністю харчування. Цими рекомендаціями передбачено 10 основних кроків. Заходи проводяться поетапно з урахуванням тяжкості стану дитини та починаються з корекції і профілактики загрозливих для життя станів:</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679"/>
        <w:gridCol w:w="4920"/>
      </w:tblGrid>
      <w:tr w:rsidR="00CF00E6" w:rsidRPr="00CF00E6" w14:paraId="7313525C"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6ED086A" w14:textId="77777777" w:rsidR="00CF00E6" w:rsidRPr="00CF00E6" w:rsidRDefault="00CF00E6" w:rsidP="00CF00E6">
            <w:pPr>
              <w:spacing w:before="75" w:after="75" w:line="216" w:lineRule="atLeast"/>
              <w:divId w:val="1620643293"/>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1</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E68BC79" w14:textId="77777777" w:rsidR="00CF00E6" w:rsidRPr="00CF00E6" w:rsidRDefault="00CF00E6" w:rsidP="00CF00E6">
            <w:pPr>
              <w:spacing w:before="75" w:after="75" w:line="216" w:lineRule="atLeast"/>
              <w:divId w:val="1396315814"/>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Попередження/лікування гіпоглікемії</w:t>
            </w:r>
          </w:p>
        </w:tc>
      </w:tr>
      <w:tr w:rsidR="00CF00E6" w:rsidRPr="00CF00E6" w14:paraId="33D40F0C"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4B7C8C" w14:textId="77777777" w:rsidR="00CF00E6" w:rsidRPr="00CF00E6" w:rsidRDefault="00CF00E6" w:rsidP="00CF00E6">
            <w:pPr>
              <w:spacing w:before="75" w:after="75" w:line="216" w:lineRule="atLeast"/>
              <w:divId w:val="1612006662"/>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2</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5F5DAB4" w14:textId="77777777" w:rsidR="00CF00E6" w:rsidRPr="00CF00E6" w:rsidRDefault="00CF00E6" w:rsidP="00CF00E6">
            <w:pPr>
              <w:spacing w:before="75" w:after="75" w:line="216" w:lineRule="atLeast"/>
              <w:divId w:val="574440367"/>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Попередження/лікування гіпотермії</w:t>
            </w:r>
          </w:p>
        </w:tc>
      </w:tr>
      <w:tr w:rsidR="00CF00E6" w:rsidRPr="00CF00E6" w14:paraId="41157851"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9520929" w14:textId="77777777" w:rsidR="00CF00E6" w:rsidRPr="00CF00E6" w:rsidRDefault="00CF00E6" w:rsidP="00CF00E6">
            <w:pPr>
              <w:spacing w:before="75" w:after="75" w:line="216" w:lineRule="atLeast"/>
              <w:divId w:val="457257059"/>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3</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B3666E1" w14:textId="77777777" w:rsidR="00CF00E6" w:rsidRPr="00CF00E6" w:rsidRDefault="00CF00E6" w:rsidP="00CF00E6">
            <w:pPr>
              <w:spacing w:before="75" w:after="75" w:line="216" w:lineRule="atLeast"/>
              <w:divId w:val="1380981688"/>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Попередження/лікування дегідратації</w:t>
            </w:r>
          </w:p>
        </w:tc>
      </w:tr>
      <w:tr w:rsidR="00CF00E6" w:rsidRPr="00CF00E6" w14:paraId="370CCF51"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FB58634" w14:textId="77777777" w:rsidR="00CF00E6" w:rsidRPr="00CF00E6" w:rsidRDefault="00CF00E6" w:rsidP="00CF00E6">
            <w:pPr>
              <w:spacing w:before="75" w:after="75" w:line="216" w:lineRule="atLeast"/>
              <w:divId w:val="55706459"/>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4</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1EA5D5F" w14:textId="77777777" w:rsidR="00CF00E6" w:rsidRPr="00CF00E6" w:rsidRDefault="00CF00E6" w:rsidP="00CF00E6">
            <w:pPr>
              <w:spacing w:before="75" w:after="75" w:line="216" w:lineRule="atLeast"/>
              <w:divId w:val="953248065"/>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Корекція електролітного балансу</w:t>
            </w:r>
          </w:p>
        </w:tc>
      </w:tr>
      <w:tr w:rsidR="00CF00E6" w:rsidRPr="00CF00E6" w14:paraId="054EDCF9"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17A2D0C" w14:textId="77777777" w:rsidR="00CF00E6" w:rsidRPr="00CF00E6" w:rsidRDefault="00CF00E6" w:rsidP="00CF00E6">
            <w:pPr>
              <w:spacing w:before="75" w:after="75" w:line="216" w:lineRule="atLeast"/>
              <w:divId w:val="253362907"/>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5</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71ED7F0" w14:textId="77777777" w:rsidR="00CF00E6" w:rsidRPr="00CF00E6" w:rsidRDefault="00CF00E6" w:rsidP="00CF00E6">
            <w:pPr>
              <w:spacing w:before="75" w:after="75" w:line="216" w:lineRule="atLeast"/>
              <w:divId w:val="296224266"/>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Попередження/лікування інфекції</w:t>
            </w:r>
          </w:p>
        </w:tc>
      </w:tr>
      <w:tr w:rsidR="00CF00E6" w:rsidRPr="00CF00E6" w14:paraId="480CA041"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3D7FDFAC" w14:textId="77777777" w:rsidR="00CF00E6" w:rsidRPr="00CF00E6" w:rsidRDefault="00CF00E6" w:rsidP="00CF00E6">
            <w:pPr>
              <w:spacing w:before="75" w:after="75" w:line="216" w:lineRule="atLeast"/>
              <w:divId w:val="713504101"/>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6</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DB4B18F" w14:textId="77777777" w:rsidR="00CF00E6" w:rsidRPr="00CF00E6" w:rsidRDefault="00CF00E6" w:rsidP="00CF00E6">
            <w:pPr>
              <w:spacing w:before="75" w:after="75" w:line="216" w:lineRule="atLeast"/>
              <w:divId w:val="1790733741"/>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Корекція дефіциту мікронутрієнтів</w:t>
            </w:r>
          </w:p>
        </w:tc>
      </w:tr>
      <w:tr w:rsidR="00CF00E6" w:rsidRPr="00CF00E6" w14:paraId="25C3E292"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276CA745" w14:textId="77777777" w:rsidR="00CF00E6" w:rsidRPr="00CF00E6" w:rsidRDefault="00CF00E6" w:rsidP="00CF00E6">
            <w:pPr>
              <w:spacing w:before="75" w:after="75" w:line="216" w:lineRule="atLeast"/>
              <w:divId w:val="1051542344"/>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7</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E59CAC0" w14:textId="77777777" w:rsidR="00CF00E6" w:rsidRPr="00CF00E6" w:rsidRDefault="00CF00E6" w:rsidP="00CF00E6">
            <w:pPr>
              <w:spacing w:before="75" w:after="75" w:line="216" w:lineRule="atLeast"/>
              <w:divId w:val="977340259"/>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Обережне харчування</w:t>
            </w:r>
          </w:p>
        </w:tc>
      </w:tr>
      <w:tr w:rsidR="00CF00E6" w:rsidRPr="00CF00E6" w14:paraId="424A879B"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66D7C511" w14:textId="77777777" w:rsidR="00CF00E6" w:rsidRPr="00CF00E6" w:rsidRDefault="00CF00E6" w:rsidP="00CF00E6">
            <w:pPr>
              <w:spacing w:before="75" w:after="75" w:line="216" w:lineRule="atLeast"/>
              <w:divId w:val="1722290867"/>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8</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7EB008B2" w14:textId="77777777" w:rsidR="00CF00E6" w:rsidRPr="00CF00E6" w:rsidRDefault="00CF00E6" w:rsidP="00CF00E6">
            <w:pPr>
              <w:spacing w:before="75" w:after="75" w:line="216" w:lineRule="atLeast"/>
              <w:divId w:val="1694726075"/>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Забезпечення прибавки маси та зросту</w:t>
            </w:r>
          </w:p>
        </w:tc>
      </w:tr>
      <w:tr w:rsidR="00CF00E6" w:rsidRPr="00D505E2" w14:paraId="15B2F3D5"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4041115C" w14:textId="77777777" w:rsidR="00CF00E6" w:rsidRPr="00CF00E6" w:rsidRDefault="00CF00E6" w:rsidP="00CF00E6">
            <w:pPr>
              <w:spacing w:before="75" w:after="75" w:line="216" w:lineRule="atLeast"/>
              <w:divId w:val="1720129940"/>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9</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1B43DE46" w14:textId="77777777" w:rsidR="00CF00E6" w:rsidRPr="00CF00E6" w:rsidRDefault="00CF00E6" w:rsidP="00CF00E6">
            <w:pPr>
              <w:spacing w:before="75" w:after="75" w:line="216" w:lineRule="atLeast"/>
              <w:divId w:val="1651253454"/>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Забезпечення сенсорної стимуляції та емоційної підтримки</w:t>
            </w:r>
          </w:p>
        </w:tc>
      </w:tr>
      <w:tr w:rsidR="00CF00E6" w:rsidRPr="00CF00E6" w14:paraId="74D99C65" w14:textId="77777777">
        <w:trPr>
          <w:divId w:val="1393120009"/>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40E209" w14:textId="77777777" w:rsidR="00CF00E6" w:rsidRPr="00CF00E6" w:rsidRDefault="00CF00E6" w:rsidP="00CF00E6">
            <w:pPr>
              <w:spacing w:before="75" w:after="75" w:line="216" w:lineRule="atLeast"/>
              <w:divId w:val="477114973"/>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Крок 10</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0D2C3AD4" w14:textId="77777777" w:rsidR="00CF00E6" w:rsidRPr="00CF00E6" w:rsidRDefault="00CF00E6" w:rsidP="00CF00E6">
            <w:pPr>
              <w:spacing w:before="75" w:after="75" w:line="216" w:lineRule="atLeast"/>
              <w:divId w:val="793209449"/>
              <w:rPr>
                <w:rFonts w:ascii="-webkit-standard" w:eastAsiaTheme="minorEastAsia" w:hAnsi="-webkit-standard" w:cs="Times New Roman"/>
                <w:sz w:val="18"/>
                <w:szCs w:val="18"/>
                <w:lang w:eastAsia="ru-RU"/>
              </w:rPr>
            </w:pPr>
            <w:r w:rsidRPr="00CF00E6">
              <w:rPr>
                <w:rFonts w:ascii="-webkit-standard" w:eastAsiaTheme="minorEastAsia" w:hAnsi="-webkit-standard" w:cs="Times New Roman"/>
                <w:sz w:val="18"/>
                <w:szCs w:val="18"/>
                <w:lang w:eastAsia="ru-RU"/>
              </w:rPr>
              <w:t>Подальша реабілітація</w:t>
            </w:r>
          </w:p>
        </w:tc>
      </w:tr>
    </w:tbl>
    <w:p w14:paraId="5B51D689"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1. </w:t>
      </w:r>
      <w:r w:rsidRPr="00CF00E6">
        <w:rPr>
          <w:rFonts w:ascii="-webkit-standard" w:eastAsiaTheme="minorEastAsia" w:hAnsi="-webkit-standard" w:cs="Times New Roman"/>
          <w:color w:val="000000"/>
          <w:sz w:val="27"/>
          <w:szCs w:val="27"/>
          <w:lang w:eastAsia="ru-RU"/>
        </w:rPr>
        <w:t>Лікування і профілактика гіпоглікемії. При рівні глюкози сироватки крові менше 3 ммоль/л  показано болюсне введення 50 мл 10% розчину глюкози або сахарози (1 чайна ложка цукру на 3,5 столових ложки води) через рот або назогастральний зонд. Далі - дробне годування кожні 30 хвилин протягом 2 годин в обсязі 25% від обсягу звичайного разового годування з наступним годуванням дитини кожні 2 години без нічної перерви. Дітям без свідомості перше уведення проводять внутрішньовенно (10% розчин глюкози  5 мл / кг), далі  як описано вище.</w:t>
      </w:r>
    </w:p>
    <w:p w14:paraId="6DA02BBF"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2.</w:t>
      </w:r>
      <w:r w:rsidRPr="00CF00E6">
        <w:rPr>
          <w:rFonts w:ascii="-webkit-standard" w:eastAsiaTheme="minorEastAsia" w:hAnsi="-webkit-standard" w:cs="Times New Roman"/>
          <w:color w:val="000000"/>
          <w:sz w:val="27"/>
          <w:szCs w:val="27"/>
          <w:lang w:eastAsia="ru-RU"/>
        </w:rPr>
        <w:t> Профілактика і лікування гіпотермії. Якщо ректальна температура  менше 35,5 ° С - дитину необхідно негайно зігріти: одягнути в теплий одяг і шапочку. Укутати теплою ковдрою. Укласти в ліжечко з підігрівом або під джерело променистого тепла. Температура в приміщенні повинна підтримуватися в діапазоні 24-26°С - оптимальний температурний режим при відносній вологості 60-70%. </w:t>
      </w:r>
    </w:p>
    <w:p w14:paraId="34BB2065"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3.</w:t>
      </w:r>
      <w:r w:rsidRPr="00CF00E6">
        <w:rPr>
          <w:rFonts w:ascii="-webkit-standard" w:eastAsiaTheme="minorEastAsia" w:hAnsi="-webkit-standard" w:cs="Times New Roman"/>
          <w:color w:val="000000"/>
          <w:sz w:val="27"/>
          <w:szCs w:val="27"/>
          <w:lang w:eastAsia="ru-RU"/>
        </w:rPr>
        <w:t xml:space="preserve"> Лікування і профілактика дегідратації. Всім дітям, за винятком випадків що вимагають інтенсивної терапії, показана оральна </w:t>
      </w:r>
      <w:r w:rsidRPr="00CF00E6">
        <w:rPr>
          <w:rFonts w:ascii="-webkit-standard" w:eastAsiaTheme="minorEastAsia" w:hAnsi="-webkit-standard" w:cs="Times New Roman"/>
          <w:color w:val="000000"/>
          <w:sz w:val="27"/>
          <w:szCs w:val="27"/>
          <w:lang w:eastAsia="ru-RU"/>
        </w:rPr>
        <w:lastRenderedPageBreak/>
        <w:t>регідратація. Стандартні сольові розчини не можуть використовуватися через занадто високий вміст в них іонів натрію (90 ммоль/л) і недостатньої кількості іонів калію. Використовуються спеціальні розчини для регідратації дітей з БЕН - ReSoMal (Rehydratation Solution for Malnutrition) - в 1 літрі якого міститься 45 ммоль іонів натрію, 40 ммоль іонів калію і 3 ммоль іонів магнію. При виражених ознаках дегідратації або діареї, регідратація проводиться через рот або назогастральний зонд розчином ReSoMal з розрахунку 5 мл / кг кожні 30 хвилин протягом 2 годин. Далі з розрахунку 5-10 мл/кг на годину в наступні 4-10 годин з заміною в 4, 6, 8 і 10 годин введення розчину на годування материнським молоком або його замінником.</w:t>
      </w:r>
    </w:p>
    <w:p w14:paraId="09D68CA6"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4. </w:t>
      </w:r>
      <w:r w:rsidRPr="00CF00E6">
        <w:rPr>
          <w:rFonts w:ascii="-webkit-standard" w:eastAsiaTheme="minorEastAsia" w:hAnsi="-webkit-standard" w:cs="Times New Roman"/>
          <w:color w:val="000000"/>
          <w:sz w:val="27"/>
          <w:szCs w:val="27"/>
          <w:lang w:eastAsia="ru-RU"/>
        </w:rPr>
        <w:t>Корекція електролітного дисбалансу. Обов’язкова саплементація калію в дозі 3-4 ммоль/кг/добу та магнію 0,4 - 0,6 ммоль/кг/добу. Їжа для дітей з БЕН повинна готуватися без солі.</w:t>
      </w:r>
    </w:p>
    <w:p w14:paraId="06DE7A80"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5. </w:t>
      </w:r>
      <w:r w:rsidRPr="00CF00E6">
        <w:rPr>
          <w:rFonts w:ascii="-webkit-standard" w:eastAsiaTheme="minorEastAsia" w:hAnsi="-webkit-standard" w:cs="Times New Roman"/>
          <w:color w:val="000000"/>
          <w:sz w:val="27"/>
          <w:szCs w:val="27"/>
          <w:lang w:eastAsia="ru-RU"/>
        </w:rPr>
        <w:t>Попередження та лікування інфекцій та їх ускладнень (призначення антибіотика).</w:t>
      </w:r>
    </w:p>
    <w:p w14:paraId="200E2AD6"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6. </w:t>
      </w:r>
      <w:r w:rsidRPr="00CF00E6">
        <w:rPr>
          <w:rFonts w:ascii="-webkit-standard" w:eastAsiaTheme="minorEastAsia" w:hAnsi="-webkit-standard" w:cs="Times New Roman"/>
          <w:color w:val="000000"/>
          <w:sz w:val="27"/>
          <w:szCs w:val="27"/>
          <w:lang w:eastAsia="ru-RU"/>
        </w:rPr>
        <w:t>Корекція дефіциту мікронутрієнтів. Частота анемії при БЕН досить висока, однак, препарати заліза призначаються тільки після стабілізації стану та за відсутності ознак інфекційного процесу, відновлення основних функцій шлунково-кишкового тракту і наявності стійкого збільшення маси тіла - не раніше, ніж через 2 тижні від початку терапії. Надходження заліза необхідно забезпечити в дозі 3 мг/кг, цинку 2 мг/кг, міді 0,3 мг/кг на добу.       </w:t>
      </w:r>
    </w:p>
    <w:p w14:paraId="5A8E1F45"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7 і 8. </w:t>
      </w:r>
      <w:r w:rsidRPr="00CF00E6">
        <w:rPr>
          <w:rFonts w:ascii="-webkit-standard" w:eastAsiaTheme="minorEastAsia" w:hAnsi="-webkit-standard" w:cs="Times New Roman"/>
          <w:color w:val="000000"/>
          <w:sz w:val="27"/>
          <w:szCs w:val="27"/>
          <w:lang w:eastAsia="ru-RU"/>
        </w:rPr>
        <w:t>Проведення сбалансованої дієтотерапії. Дієтотерапія проводиться з урахуванням тяжкості стану, ступеня порушення функції шлунково-кишкового тракту, харчової толерантності. При легкій та середньої тяжкості БЕН проводиться традиційна дієтотерапія, основними принципами якої є: 1. омолодження їжі і 2. поетапність харчових раціонів.</w:t>
      </w:r>
    </w:p>
    <w:p w14:paraId="19527781"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Омолодження дієти – це використання жіночого молока і кисломолочних сумішей, які використовуються для дітей більш раннього віку, та більшої кратності годування. Залежно від причини БЕН  можлива дієтотерапія з використанням спеціалізованих лікувальних молочних і безлактозних сумішей, лікувальних продуктів на основі гідролізату білків. Збільшення частоти годувань до 7-8-10 раз на добу (відповідно при БЕН 1, 2 і 3 ступеню).</w:t>
      </w:r>
    </w:p>
    <w:p w14:paraId="0BBF56C0"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u w:val="single"/>
          <w:lang w:eastAsia="ru-RU"/>
        </w:rPr>
      </w:pPr>
      <w:r w:rsidRPr="00CF00E6">
        <w:rPr>
          <w:rFonts w:ascii="-webkit-standard" w:eastAsiaTheme="minorEastAsia" w:hAnsi="-webkit-standard" w:cs="Times New Roman"/>
          <w:color w:val="000000"/>
          <w:sz w:val="27"/>
          <w:szCs w:val="27"/>
          <w:u w:val="single"/>
          <w:lang w:eastAsia="ru-RU"/>
        </w:rPr>
        <w:t>Етапи дієтотерапії:</w:t>
      </w:r>
    </w:p>
    <w:p w14:paraId="466FB0C8"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1. Етап адаптації (обережного, мінімального харчування, з'ясування толерантності до їжі). Завдання - адаптація до необхідного обсягу їжі, корекція водно-мінерального і білкового обміну. В цей час поступово збільшують об'єм основної суміші (по10-20 мл на 1 годування щодня), доводячи його в кінці періоду до належного за віком.  </w:t>
      </w:r>
      <w:r w:rsidRPr="00CF00E6">
        <w:rPr>
          <w:rFonts w:ascii="-webkit-standard" w:eastAsiaTheme="minorEastAsia" w:hAnsi="-webkit-standard" w:cs="Times New Roman"/>
          <w:color w:val="000000"/>
          <w:sz w:val="27"/>
          <w:szCs w:val="27"/>
          <w:lang w:eastAsia="ru-RU"/>
        </w:rPr>
        <w:br/>
        <w:t xml:space="preserve">      2. Етап відновлювання (репараційний, проміжного </w:t>
      </w:r>
      <w:r w:rsidRPr="00CF00E6">
        <w:rPr>
          <w:rFonts w:ascii="-webkit-standard" w:eastAsiaTheme="minorEastAsia" w:hAnsi="-webkit-standard" w:cs="Times New Roman"/>
          <w:color w:val="000000"/>
          <w:sz w:val="27"/>
          <w:szCs w:val="27"/>
          <w:lang w:eastAsia="ru-RU"/>
        </w:rPr>
        <w:lastRenderedPageBreak/>
        <w:t>харчування).Завдання - корекція білків, жирів і вуглеводів. Збільшують об'єм харчового навантаження за рахунок більш калорійної їжі, зменшують кількість годувань.</w:t>
      </w:r>
    </w:p>
    <w:p w14:paraId="45DDC8DD" w14:textId="40E95EFD"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3. Етап оптимального (посиленого) харчування передбачає підвищенеенергетичне навантаження. На 1 кг фактичної маси дитина отримує 140-160  ккал/кг при легкій БЕН і </w:t>
      </w:r>
      <w:r w:rsidRPr="00CF00E6">
        <w:rPr>
          <w:rFonts w:ascii="-webkit-standard" w:eastAsiaTheme="minorEastAsia" w:hAnsi="-webkit-standard" w:cs="Times New Roman"/>
          <w:color w:val="000000" w:themeColor="text1"/>
          <w:sz w:val="27"/>
          <w:szCs w:val="27"/>
          <w:lang w:eastAsia="ru-RU"/>
        </w:rPr>
        <w:t>160-180-200 </w:t>
      </w:r>
      <w:r w:rsidRPr="00CF00E6">
        <w:rPr>
          <w:rFonts w:ascii="-webkit-standard" w:eastAsiaTheme="minorEastAsia" w:hAnsi="-webkit-standard" w:cs="Times New Roman"/>
          <w:color w:val="000000"/>
          <w:sz w:val="27"/>
          <w:szCs w:val="27"/>
          <w:lang w:eastAsia="ru-RU"/>
        </w:rPr>
        <w:t>ккал/кг при середньоїтяжкості і тяжкій БЕН, кількість білка до 3,5 – 4,0 г/кг/добу.  </w:t>
      </w:r>
    </w:p>
    <w:p w14:paraId="686FA8D0"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w:t>
      </w:r>
    </w:p>
    <w:p w14:paraId="1EAC2E4C"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Легка БЕН</w:t>
      </w:r>
      <w:r w:rsidRPr="00CF00E6">
        <w:rPr>
          <w:rFonts w:ascii="-webkit-standard" w:eastAsiaTheme="minorEastAsia" w:hAnsi="-webkit-standard" w:cs="Times New Roman"/>
          <w:color w:val="000000"/>
          <w:sz w:val="27"/>
          <w:szCs w:val="27"/>
          <w:lang w:eastAsia="ru-RU"/>
        </w:rPr>
        <w:br/>
        <w:t>Період з'ясування толерантності триває 1-2 дні. </w:t>
      </w:r>
      <w:r w:rsidRPr="00CF00E6">
        <w:rPr>
          <w:rFonts w:ascii="-webkit-standard" w:eastAsiaTheme="minorEastAsia" w:hAnsi="-webkit-standard" w:cs="Times New Roman"/>
          <w:color w:val="000000"/>
          <w:sz w:val="27"/>
          <w:szCs w:val="27"/>
          <w:lang w:eastAsia="ru-RU"/>
        </w:rPr>
        <w:br/>
        <w:t>1-й день призначають 2/3 добовій потребі в їжі (100 ккал/кг/добу; білка -2 г/кг/добу). </w:t>
      </w:r>
      <w:r w:rsidRPr="00CF00E6">
        <w:rPr>
          <w:rFonts w:ascii="-webkit-standard" w:eastAsiaTheme="minorEastAsia" w:hAnsi="-webkit-standard" w:cs="Times New Roman"/>
          <w:color w:val="000000"/>
          <w:sz w:val="27"/>
          <w:szCs w:val="27"/>
          <w:lang w:eastAsia="ru-RU"/>
        </w:rPr>
        <w:br/>
        <w:t>2-й день - 4/5 добової кількості. </w:t>
      </w:r>
      <w:r w:rsidRPr="00CF00E6">
        <w:rPr>
          <w:rFonts w:ascii="-webkit-standard" w:eastAsiaTheme="minorEastAsia" w:hAnsi="-webkit-standard" w:cs="Times New Roman"/>
          <w:color w:val="000000"/>
          <w:sz w:val="27"/>
          <w:szCs w:val="27"/>
          <w:lang w:eastAsia="ru-RU"/>
        </w:rPr>
        <w:br/>
        <w:t>3-й день повна добова кількість їжі. Розрахунок живлення проводиться на належну масу тіла. При дефіциті в їжі певних інгредієнтів проводиться відповідна корекція.</w:t>
      </w:r>
    </w:p>
    <w:p w14:paraId="4E78E151"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Призначають ферментні препарати, вітаміни курсом до 1 міс., пребіотики, масаж. Лікування легкої БЕН за відсутності супутніх захворювань проводиться в домашніх умовах.</w:t>
      </w:r>
    </w:p>
    <w:p w14:paraId="0E68B3C0"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w:t>
      </w:r>
    </w:p>
    <w:p w14:paraId="61C47FA0"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БЕН середньої тяжкості</w:t>
      </w:r>
      <w:r w:rsidRPr="00CF00E6">
        <w:rPr>
          <w:rFonts w:ascii="-webkit-standard" w:eastAsiaTheme="minorEastAsia" w:hAnsi="-webkit-standard" w:cs="Times New Roman"/>
          <w:color w:val="000000"/>
          <w:sz w:val="27"/>
          <w:szCs w:val="27"/>
          <w:lang w:eastAsia="ru-RU"/>
        </w:rPr>
        <w:t> </w:t>
      </w:r>
      <w:r w:rsidRPr="00CF00E6">
        <w:rPr>
          <w:rFonts w:ascii="-webkit-standard" w:eastAsiaTheme="minorEastAsia" w:hAnsi="-webkit-standard" w:cs="Times New Roman"/>
          <w:color w:val="000000"/>
          <w:sz w:val="27"/>
          <w:szCs w:val="27"/>
          <w:lang w:eastAsia="ru-RU"/>
        </w:rPr>
        <w:br/>
        <w:t>В 1-й день лікування добовий об'єм їжі відповідає 1/2 від вікової норми (75-80 ккал/кг/добу; білка -1,5 г/кг/добу). Ще половину добового об'єму доповнюють за рахунок овочевих і фруктових відварів, збалансованих електролітних розчинів.   Кількість годувань збільшують на 1-2 від вікової норми.  Період з'ясування толерантності  до їжі триває до 7 днів. </w:t>
      </w:r>
      <w:r w:rsidRPr="00CF00E6">
        <w:rPr>
          <w:rFonts w:ascii="-webkit-standard" w:eastAsiaTheme="minorEastAsia" w:hAnsi="-webkit-standard" w:cs="Times New Roman"/>
          <w:color w:val="000000"/>
          <w:sz w:val="27"/>
          <w:szCs w:val="27"/>
          <w:lang w:eastAsia="ru-RU"/>
        </w:rPr>
        <w:br/>
        <w:t>На 2 тижні об'єм їжі відповідає добовій віковій потребі. Поступово зменшують число годувань, збільшують калораж. Розрахунок живлення по білках і вуглеводах проводиться  на належну масу, а жирів на фактичну масу.</w:t>
      </w:r>
    </w:p>
    <w:p w14:paraId="4A6103C7" w14:textId="77777777" w:rsidR="00CF00E6" w:rsidRPr="00CF00E6" w:rsidRDefault="00CF00E6" w:rsidP="00CF00E6">
      <w:pPr>
        <w:spacing w:after="0" w:line="324" w:lineRule="atLeast"/>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br/>
      </w:r>
      <w:r w:rsidRPr="00CF00E6">
        <w:rPr>
          <w:rFonts w:ascii="-webkit-standard" w:eastAsiaTheme="minorEastAsia" w:hAnsi="-webkit-standard" w:cs="Times New Roman"/>
          <w:color w:val="000000"/>
          <w:sz w:val="27"/>
          <w:szCs w:val="27"/>
          <w:u w:val="single"/>
          <w:lang w:eastAsia="ru-RU"/>
        </w:rPr>
        <w:t>Тяжка БЕН</w:t>
      </w:r>
      <w:r w:rsidRPr="00CF00E6">
        <w:rPr>
          <w:rFonts w:ascii="-webkit-standard" w:eastAsiaTheme="minorEastAsia" w:hAnsi="-webkit-standard" w:cs="Times New Roman"/>
          <w:color w:val="000000"/>
          <w:sz w:val="27"/>
          <w:szCs w:val="27"/>
          <w:lang w:eastAsia="ru-RU"/>
        </w:rPr>
        <w:t> Діти потребують проведення інтенсивної терапії, використання ентерального і парентерального харчування, в умовах стаціонару.</w:t>
      </w:r>
    </w:p>
    <w:p w14:paraId="06DABD4B"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Парентеральне харчування має бути збалансованим і мінімальним через небезпеку розвитку важких метаболічних порушень (синдром «відновленого харчування»). У початковому періоді використовуються виключно амінокислотні препарати і концентровані розчини глюкози. Жирові емульсії додаються тільки через 5-7 днів від початку. Паралельно проводиться парентеральна корекція дегідратації, метаболічних і електролітних порушень. </w:t>
      </w:r>
    </w:p>
    <w:p w14:paraId="109C8B1D"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lastRenderedPageBreak/>
        <w:t>Ентеральне харчування</w:t>
      </w:r>
      <w:r w:rsidRPr="00CF00E6">
        <w:rPr>
          <w:rFonts w:ascii="-webkit-standard" w:eastAsiaTheme="minorEastAsia" w:hAnsi="-webkit-standard" w:cs="Times New Roman"/>
          <w:b/>
          <w:bCs/>
          <w:color w:val="000000"/>
          <w:sz w:val="27"/>
          <w:szCs w:val="27"/>
          <w:lang w:eastAsia="ru-RU"/>
        </w:rPr>
        <w:t> </w:t>
      </w:r>
      <w:r w:rsidRPr="00CF00E6">
        <w:rPr>
          <w:rFonts w:ascii="-webkit-standard" w:eastAsiaTheme="minorEastAsia" w:hAnsi="-webkit-standard" w:cs="Times New Roman"/>
          <w:color w:val="000000"/>
          <w:sz w:val="27"/>
          <w:szCs w:val="27"/>
          <w:lang w:eastAsia="ru-RU"/>
        </w:rPr>
        <w:t xml:space="preserve">починають у спосіб постійногоентерального зондового харчування, яке полягає в безперервному повільному надходженні поживних речовин в шлунково-кишковий тракт крапельно за допомогою інфузійного насосу. При такому способі надходження їжі забезпечується оптимальна утилізація поживних речовин з мінімальними енерговитратами на засвоєння поживних речовин. Цей спосіб харчування сприяє поліпшенню порожнинного травлення та підвищенню всмоктування в кишечнику, нормалізує моторику верхніх відділів шлунково-кишкового тракту. Білковий компонент сумішей стимулює утворення соляної кислоти вшлунку, підтримує адекватну екзокринну функцію підшлункової залози і секрецію холецистокініну, забезпечує нормальну моторику біліарної системи. Швидкість надходження суміші в ШКТ не повинна перевищувати 3 мл на хвилину. Калорійне навантаження - не більше 1 ккал в 1 мл суміші. Осмолярность продукту не повинна перевищувати 350 мосмоль/л. На цьому етапі дієтотерапії найбільш виправданим є застосування сумішей на основі глибокого гідролізу молочного білка для забезпечення його максимального засвоєння. Лікувальні суміші містять переважно довголанцюжковіполіненасичених жирні кислоти (ДПНЖК), особливо важливо -докозагексаєнову кислоту (ДГК), що сприяє нейрохімічнимпроцесам в мозковій тканині, знижує активність запального процесу,  і стимулює адекватну імунну відповідь. Унаслідок вираженої дисахаридазної недостатності при БЕН доцільним є використання сумішей з відсутністю або низьким вмістом лактози, збагачених середньоланцюжковими тригліцеридами ( «Алфаре», «Нутрилон Пепти Гастро», «Нутрилак  СЛТ (середньоланцюгові тригліцериди)», «Прегестіміл»). Тривалість періоду постійного зондового харчування - від декількох днів до декількох тижнів. Зміна складу їжі, підвищення калорійності раціону і перехід на болюсне введення здійснюється поступово. Енергетична цінність продуктів на основі високогідролізованого молочного білка коливається в межах 0,66-0,72 ккал/мл. У перші дні лікувальна суміш може розводитися в концентрації - 5-7 г сухого порошку на 100 мл води (5-7% розчин). Далі поступово доводять концентрацію суміші до 13,5% (фізіологічної), а при добрій переносимості - до 15%. Нестачукалорій, нутрієнтів і електролітів в період застосування суміші в низькій концентрації компенсуються за рахунок парентерального харчування. Спеціалізованим продуктом для ентерального харчування дітей першого року життя є «Інфатріні». Тривалість періоду постійного ентерального зондового харчування варіює від декількох днів до декількох тижнів в залежності від вираженості порушень толерантності до їжі (анорексія, блювання, діарея). Протягом  періоду адаптації поступово підвищується </w:t>
      </w:r>
      <w:r w:rsidRPr="00CF00E6">
        <w:rPr>
          <w:rFonts w:ascii="-webkit-standard" w:eastAsiaTheme="minorEastAsia" w:hAnsi="-webkit-standard" w:cs="Times New Roman"/>
          <w:color w:val="000000"/>
          <w:sz w:val="27"/>
          <w:szCs w:val="27"/>
          <w:lang w:eastAsia="ru-RU"/>
        </w:rPr>
        <w:lastRenderedPageBreak/>
        <w:t>калорійність раціону до 120 ккал/кг фактичної маси і здійснюється повільний перехід на порційне введення  суміші - спочатку 10, а потім 7-8 раз протягом дня із збереженням і рівномірним розподілом досягнутого об’єму. При переході на дробове харчування  спочатку залишаютьпостійну інфузію на нічний час.</w:t>
      </w:r>
    </w:p>
    <w:p w14:paraId="60919919"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В період</w:t>
      </w:r>
      <w:r w:rsidRPr="00CF00E6">
        <w:rPr>
          <w:rFonts w:ascii="-webkit-standard" w:eastAsiaTheme="minorEastAsia" w:hAnsi="-webkit-standard" w:cs="Times New Roman"/>
          <w:b/>
          <w:bCs/>
          <w:color w:val="000000"/>
          <w:sz w:val="27"/>
          <w:szCs w:val="27"/>
          <w:lang w:eastAsia="ru-RU"/>
        </w:rPr>
        <w:t> </w:t>
      </w:r>
      <w:r w:rsidRPr="00CF00E6">
        <w:rPr>
          <w:rFonts w:ascii="-webkit-standard" w:eastAsiaTheme="minorEastAsia" w:hAnsi="-webkit-standard" w:cs="Times New Roman"/>
          <w:color w:val="000000"/>
          <w:sz w:val="27"/>
          <w:szCs w:val="27"/>
          <w:lang w:eastAsia="ru-RU"/>
        </w:rPr>
        <w:t>репарації здійснюється корекція білків, вуглеводів і потім жирів, розрахунок проводиться на належну масу тіла. У харчування дитини поступово вводяться висококалорійні продукти прикорму, можливе введення адаптованих кисломолочних сумішей.</w:t>
      </w:r>
    </w:p>
    <w:p w14:paraId="4CAB2B73"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При гарній переносимості призначеного раціону на етапі посиленого харчування калорійність збільшується до 130-145 ккал / кг / добу на належну масу тіла, з підвищеним вмістом нутрієнтів, але не більше: білки - 5 г / кг / добу, жири - 6,5 г / кг /добу, вуглеводи - 14-16 г / кг / добу. Середня тривалість етапу посиленого харчування становить 1,5-2 місяці.</w:t>
      </w:r>
    </w:p>
    <w:p w14:paraId="5DAEACAC"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9. </w:t>
      </w:r>
      <w:r w:rsidRPr="00CF00E6">
        <w:rPr>
          <w:rFonts w:ascii="-webkit-standard" w:eastAsiaTheme="minorEastAsia" w:hAnsi="-webkit-standard" w:cs="Times New Roman"/>
          <w:color w:val="000000"/>
          <w:sz w:val="27"/>
          <w:szCs w:val="27"/>
          <w:lang w:eastAsia="ru-RU"/>
        </w:rPr>
        <w:t>Сенсорна стимуляція і емоційна підтримка. Діти з порушенням харчування потребують ніжного, люблячого догляду, ласкавого спілкування батьків, проведення масажу, лікувальної гімнастики, регулярних водних процедур і прогулянок на свіжому повітрі. З дітьми необхідно грати протягом не менше 15 - 30 хв на добу. Діти потребують створення оптимального режиму дня, дотримання оптимального санітарно-гігієнічного режиму  (провітрювання, вологе прибирання). Організовують ретельний догляд за шкірою і видимими слизовими оболонками. </w:t>
      </w:r>
    </w:p>
    <w:p w14:paraId="112330C8"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u w:val="single"/>
          <w:lang w:eastAsia="ru-RU"/>
        </w:rPr>
        <w:t>Крок 10. </w:t>
      </w:r>
      <w:r w:rsidRPr="00CF00E6">
        <w:rPr>
          <w:rFonts w:ascii="-webkit-standard" w:eastAsiaTheme="minorEastAsia" w:hAnsi="-webkit-standard" w:cs="Times New Roman"/>
          <w:color w:val="000000"/>
          <w:sz w:val="27"/>
          <w:szCs w:val="27"/>
          <w:lang w:eastAsia="ru-RU"/>
        </w:rPr>
        <w:t>Тривала реабілітація. Десятий крок включає:</w:t>
      </w:r>
    </w:p>
    <w:p w14:paraId="0E132A86"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харчування, достатнє по частоті і обсягу, адекватне по калорійності і вмісту основних нутрієнтів;</w:t>
      </w:r>
    </w:p>
    <w:p w14:paraId="1052FD32"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хороший догляд, сенсорну і емоційну підтримку;</w:t>
      </w:r>
    </w:p>
    <w:p w14:paraId="5AC82893"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регулярні медичні огляди;</w:t>
      </w:r>
    </w:p>
    <w:p w14:paraId="4BC97F32"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адекватну імунопрофілактику;</w:t>
      </w:r>
    </w:p>
    <w:p w14:paraId="0C217B4E"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 вітамінну і мінеральну корекцію.</w:t>
      </w:r>
    </w:p>
    <w:p w14:paraId="7B842684" w14:textId="77777777" w:rsidR="00CF00E6" w:rsidRPr="00CF00E6" w:rsidRDefault="00CF00E6" w:rsidP="00CF00E6">
      <w:pPr>
        <w:spacing w:after="0" w:line="324" w:lineRule="atLeast"/>
        <w:jc w:val="both"/>
        <w:divId w:val="1393120009"/>
        <w:rPr>
          <w:rFonts w:ascii="-webkit-standard" w:eastAsiaTheme="minorEastAsia" w:hAnsi="-webkit-standard" w:cs="Times New Roman"/>
          <w:color w:val="000000"/>
          <w:sz w:val="27"/>
          <w:szCs w:val="27"/>
          <w:lang w:eastAsia="ru-RU"/>
        </w:rPr>
      </w:pPr>
      <w:r w:rsidRPr="00CF00E6">
        <w:rPr>
          <w:rFonts w:ascii="-webkit-standard" w:eastAsiaTheme="minorEastAsia" w:hAnsi="-webkit-standard" w:cs="Times New Roman"/>
          <w:color w:val="000000"/>
          <w:sz w:val="27"/>
          <w:szCs w:val="27"/>
          <w:lang w:eastAsia="ru-RU"/>
        </w:rPr>
        <w:t>Лікування рахіту, залізодефіцитної анемії проводиться починаючи з періоду репарації. Показання до проведення стимулюючої та імунотерапії визначаються індивідуально. У періоди адаптації та репарації за необхідності використовують пасивну імунотерапію(імуноглобуліни). У період реконвалесценції можуть призначатися неспецифічні імуностимулятори.</w:t>
      </w:r>
    </w:p>
    <w:p w14:paraId="17C68539" w14:textId="77777777" w:rsidR="00CF00E6" w:rsidRPr="00CF00E6" w:rsidRDefault="00CF00E6" w:rsidP="00CF00E6">
      <w:pPr>
        <w:spacing w:after="0" w:line="240" w:lineRule="auto"/>
        <w:divId w:val="1393120009"/>
        <w:rPr>
          <w:rFonts w:ascii="Times New Roman" w:eastAsia="Times New Roman" w:hAnsi="Times New Roman" w:cs="Times New Roman"/>
          <w:sz w:val="24"/>
          <w:szCs w:val="24"/>
          <w:lang w:eastAsia="ru-RU"/>
        </w:rPr>
      </w:pPr>
    </w:p>
    <w:p w14:paraId="22ABD371" w14:textId="7CF25CED" w:rsidR="00CF00E6" w:rsidRDefault="00CF00E6">
      <w:pPr>
        <w:rPr>
          <w:sz w:val="28"/>
          <w:szCs w:val="28"/>
          <w:lang w:val="uk-UA"/>
        </w:rPr>
      </w:pPr>
    </w:p>
    <w:p w14:paraId="78E3EEB9" w14:textId="257C42F0" w:rsidR="006B1572" w:rsidRDefault="006B1572">
      <w:pPr>
        <w:rPr>
          <w:sz w:val="28"/>
          <w:szCs w:val="28"/>
          <w:lang w:val="uk-UA"/>
        </w:rPr>
      </w:pPr>
      <w:r>
        <w:rPr>
          <w:b/>
          <w:bCs/>
          <w:sz w:val="28"/>
          <w:szCs w:val="28"/>
          <w:lang w:val="uk-UA"/>
        </w:rPr>
        <w:t>1.8.</w:t>
      </w:r>
      <w:r w:rsidR="00DD2A3C">
        <w:rPr>
          <w:sz w:val="28"/>
          <w:szCs w:val="28"/>
          <w:lang w:val="uk-UA"/>
        </w:rPr>
        <w:t>Профілактичні заходи задля запобігання поширенню БАР.</w:t>
      </w:r>
    </w:p>
    <w:p w14:paraId="5DBB373D" w14:textId="77777777" w:rsidR="00B663B5" w:rsidRDefault="00B663B5">
      <w:pPr>
        <w:pStyle w:val="s26"/>
        <w:spacing w:before="0" w:beforeAutospacing="0" w:after="0" w:afterAutospacing="0" w:line="324" w:lineRule="atLeast"/>
        <w:jc w:val="both"/>
        <w:divId w:val="1714503834"/>
        <w:rPr>
          <w:rFonts w:ascii="-webkit-standard" w:hAnsi="-webkit-standard"/>
          <w:color w:val="000000"/>
          <w:sz w:val="27"/>
          <w:szCs w:val="27"/>
        </w:rPr>
      </w:pPr>
      <w:r>
        <w:rPr>
          <w:rStyle w:val="bumpedfont15"/>
          <w:rFonts w:ascii="-webkit-standard" w:hAnsi="-webkit-standard"/>
          <w:color w:val="000000"/>
          <w:sz w:val="27"/>
          <w:szCs w:val="27"/>
        </w:rPr>
        <w:lastRenderedPageBreak/>
        <w:t>Глобальні заходи щодо поліпшення харчування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полягають у вирішенні продовольчих проблем в країнах, які розвиваються, але деякі заходи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(наприклад, йодування солі та фортифікація продуктів мікроелементами) можуть мати істотний вплив навіть при відсутності економічного зростання.</w:t>
      </w:r>
    </w:p>
    <w:p w14:paraId="7243079C" w14:textId="77777777" w:rsidR="00B663B5" w:rsidRDefault="00B663B5">
      <w:pPr>
        <w:pStyle w:val="s26"/>
        <w:spacing w:before="0" w:beforeAutospacing="0" w:after="0" w:afterAutospacing="0" w:line="324" w:lineRule="atLeast"/>
        <w:jc w:val="both"/>
        <w:divId w:val="1714503834"/>
        <w:rPr>
          <w:rFonts w:ascii="-webkit-standard" w:hAnsi="-webkit-standard"/>
          <w:color w:val="000000"/>
          <w:sz w:val="27"/>
          <w:szCs w:val="27"/>
        </w:rPr>
      </w:pPr>
      <w:r>
        <w:rPr>
          <w:rStyle w:val="bumpedfont15"/>
          <w:rFonts w:ascii="-webkit-standard" w:hAnsi="-webkit-standard"/>
          <w:color w:val="000000"/>
          <w:sz w:val="27"/>
          <w:szCs w:val="27"/>
        </w:rPr>
        <w:t>Запобігання LBW може бути досягнуто профілактикою анемії і підвищенням ІМТ у матерів. Інші заходи включають припинення куріння, достатній інтервал при народженні дітей, вагітності по досягненню 18-річного віку і періодичне профілактичне лікування малярії в епідемічних районах.</w:t>
      </w:r>
    </w:p>
    <w:p w14:paraId="1087CD75" w14:textId="77777777" w:rsidR="00B663B5" w:rsidRDefault="00B663B5">
      <w:pPr>
        <w:pStyle w:val="s26"/>
        <w:spacing w:before="0" w:beforeAutospacing="0" w:after="0" w:afterAutospacing="0" w:line="324" w:lineRule="atLeast"/>
        <w:jc w:val="both"/>
        <w:divId w:val="1714503834"/>
        <w:rPr>
          <w:rFonts w:ascii="-webkit-standard" w:hAnsi="-webkit-standard"/>
          <w:color w:val="000000"/>
          <w:sz w:val="27"/>
          <w:szCs w:val="27"/>
        </w:rPr>
      </w:pPr>
      <w:r>
        <w:rPr>
          <w:rStyle w:val="bumpedfont15"/>
          <w:rFonts w:ascii="-webkit-standard" w:hAnsi="-webkit-standard"/>
          <w:color w:val="000000"/>
          <w:sz w:val="27"/>
          <w:szCs w:val="27"/>
        </w:rPr>
        <w:t>В постнатальний період це підтримка ексклюзивного грудного вигодовування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6 місяців,</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та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консультування матері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 питань раціонального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вигодовування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дитини згідно віку.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Моніторинг основних антропометричних показників розвитку дитини, та адекватне лікування патології дітей раннього віку.</w:t>
      </w:r>
    </w:p>
    <w:p w14:paraId="44E1B6A1" w14:textId="77777777" w:rsidR="00B663B5" w:rsidRDefault="00B663B5">
      <w:pPr>
        <w:pStyle w:val="s26"/>
        <w:spacing w:before="0" w:beforeAutospacing="0" w:after="0" w:afterAutospacing="0" w:line="324" w:lineRule="atLeast"/>
        <w:jc w:val="both"/>
        <w:divId w:val="1714503834"/>
        <w:rPr>
          <w:rFonts w:ascii="-webkit-standard" w:hAnsi="-webkit-standard"/>
          <w:color w:val="000000"/>
          <w:sz w:val="27"/>
          <w:szCs w:val="27"/>
        </w:rPr>
      </w:pPr>
      <w:r>
        <w:rPr>
          <w:rStyle w:val="bumpedfont15"/>
          <w:rFonts w:ascii="-webkit-standard" w:hAnsi="-webkit-standard"/>
          <w:color w:val="000000"/>
          <w:sz w:val="27"/>
          <w:szCs w:val="27"/>
        </w:rPr>
        <w:t>У регіонах з загальними субклінічними дефіцитами нутрієнтів, висока доза вітаміну А кожні 6 місяців і добавки цинку у дітей до 5 років можуть</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істотно знизити дитячу смертність, захворюваність</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діарею і пневмонію.</w:t>
      </w:r>
    </w:p>
    <w:p w14:paraId="2B20B35A" w14:textId="77777777" w:rsidR="00DD2A3C" w:rsidRPr="006B1572" w:rsidRDefault="00DD2A3C">
      <w:pPr>
        <w:rPr>
          <w:sz w:val="28"/>
          <w:szCs w:val="28"/>
          <w:lang w:val="uk-UA"/>
        </w:rPr>
      </w:pPr>
    </w:p>
    <w:p w14:paraId="22E643BF" w14:textId="77777777" w:rsidR="00B9229A" w:rsidRDefault="00B9229A">
      <w:pPr>
        <w:rPr>
          <w:b/>
          <w:bCs/>
          <w:sz w:val="28"/>
          <w:szCs w:val="28"/>
          <w:lang w:val="uk-UA"/>
        </w:rPr>
      </w:pPr>
    </w:p>
    <w:p w14:paraId="0310A1BF" w14:textId="77777777" w:rsidR="00B9229A" w:rsidRDefault="00B9229A">
      <w:pPr>
        <w:rPr>
          <w:b/>
          <w:bCs/>
          <w:sz w:val="28"/>
          <w:szCs w:val="28"/>
          <w:lang w:val="uk-UA"/>
        </w:rPr>
      </w:pPr>
    </w:p>
    <w:p w14:paraId="6BE304F4" w14:textId="77777777" w:rsidR="00B9229A" w:rsidRDefault="00B9229A">
      <w:pPr>
        <w:rPr>
          <w:b/>
          <w:bCs/>
          <w:sz w:val="28"/>
          <w:szCs w:val="28"/>
          <w:lang w:val="uk-UA"/>
        </w:rPr>
      </w:pPr>
    </w:p>
    <w:p w14:paraId="20D51A42" w14:textId="77777777" w:rsidR="00B9229A" w:rsidRDefault="00B9229A">
      <w:pPr>
        <w:rPr>
          <w:b/>
          <w:bCs/>
          <w:sz w:val="28"/>
          <w:szCs w:val="28"/>
          <w:lang w:val="uk-UA"/>
        </w:rPr>
      </w:pPr>
    </w:p>
    <w:p w14:paraId="50516104" w14:textId="77777777" w:rsidR="00B9229A" w:rsidRDefault="00B9229A">
      <w:pPr>
        <w:rPr>
          <w:b/>
          <w:bCs/>
          <w:sz w:val="28"/>
          <w:szCs w:val="28"/>
          <w:lang w:val="uk-UA"/>
        </w:rPr>
      </w:pPr>
    </w:p>
    <w:p w14:paraId="72D6B02C" w14:textId="77777777" w:rsidR="00B9229A" w:rsidRDefault="00B9229A">
      <w:pPr>
        <w:rPr>
          <w:b/>
          <w:bCs/>
          <w:sz w:val="28"/>
          <w:szCs w:val="28"/>
          <w:lang w:val="uk-UA"/>
        </w:rPr>
      </w:pPr>
    </w:p>
    <w:p w14:paraId="3D2C5653" w14:textId="77777777" w:rsidR="0061159A" w:rsidRDefault="0061159A">
      <w:pPr>
        <w:rPr>
          <w:b/>
          <w:bCs/>
          <w:sz w:val="28"/>
          <w:szCs w:val="28"/>
          <w:lang w:val="uk-UA"/>
        </w:rPr>
      </w:pPr>
    </w:p>
    <w:p w14:paraId="2112F21F" w14:textId="77777777" w:rsidR="0061159A" w:rsidRDefault="0061159A">
      <w:pPr>
        <w:rPr>
          <w:b/>
          <w:bCs/>
          <w:sz w:val="28"/>
          <w:szCs w:val="28"/>
          <w:lang w:val="uk-UA"/>
        </w:rPr>
      </w:pPr>
    </w:p>
    <w:p w14:paraId="07B3CB74" w14:textId="77777777" w:rsidR="0061159A" w:rsidRDefault="0061159A">
      <w:pPr>
        <w:rPr>
          <w:b/>
          <w:bCs/>
          <w:sz w:val="28"/>
          <w:szCs w:val="28"/>
          <w:lang w:val="uk-UA"/>
        </w:rPr>
      </w:pPr>
    </w:p>
    <w:p w14:paraId="2BF9EEE6" w14:textId="77777777" w:rsidR="0061159A" w:rsidRDefault="0061159A">
      <w:pPr>
        <w:rPr>
          <w:b/>
          <w:bCs/>
          <w:sz w:val="28"/>
          <w:szCs w:val="28"/>
          <w:lang w:val="uk-UA"/>
        </w:rPr>
      </w:pPr>
    </w:p>
    <w:p w14:paraId="1AD7B252" w14:textId="77777777" w:rsidR="0061159A" w:rsidRDefault="0061159A">
      <w:pPr>
        <w:rPr>
          <w:b/>
          <w:bCs/>
          <w:sz w:val="28"/>
          <w:szCs w:val="28"/>
          <w:lang w:val="uk-UA"/>
        </w:rPr>
      </w:pPr>
    </w:p>
    <w:p w14:paraId="4A4998AF" w14:textId="77777777" w:rsidR="0061159A" w:rsidRDefault="0061159A">
      <w:pPr>
        <w:rPr>
          <w:b/>
          <w:bCs/>
          <w:sz w:val="28"/>
          <w:szCs w:val="28"/>
          <w:lang w:val="uk-UA"/>
        </w:rPr>
      </w:pPr>
    </w:p>
    <w:p w14:paraId="54FBC05F" w14:textId="77777777" w:rsidR="0061159A" w:rsidRDefault="0061159A">
      <w:pPr>
        <w:rPr>
          <w:b/>
          <w:bCs/>
          <w:sz w:val="28"/>
          <w:szCs w:val="28"/>
          <w:lang w:val="uk-UA"/>
        </w:rPr>
      </w:pPr>
    </w:p>
    <w:p w14:paraId="4F4E8FFD" w14:textId="77777777" w:rsidR="0061159A" w:rsidRDefault="0061159A">
      <w:pPr>
        <w:rPr>
          <w:b/>
          <w:bCs/>
          <w:sz w:val="28"/>
          <w:szCs w:val="28"/>
          <w:lang w:val="uk-UA"/>
        </w:rPr>
      </w:pPr>
    </w:p>
    <w:p w14:paraId="50123A01" w14:textId="590FD440" w:rsidR="00115A10" w:rsidRDefault="006C214E">
      <w:pPr>
        <w:rPr>
          <w:b/>
          <w:bCs/>
          <w:sz w:val="28"/>
          <w:szCs w:val="28"/>
          <w:lang w:val="uk-UA"/>
        </w:rPr>
      </w:pPr>
      <w:r>
        <w:rPr>
          <w:b/>
          <w:bCs/>
          <w:sz w:val="28"/>
          <w:szCs w:val="28"/>
          <w:lang w:val="uk-UA"/>
        </w:rPr>
        <w:lastRenderedPageBreak/>
        <w:t>РОЗДІЛ 2. ХРОНІЧНІ РОЗЛАДИ ТРАВЛЕННЯ.</w:t>
      </w:r>
    </w:p>
    <w:p w14:paraId="4A33FED5" w14:textId="47C41BD0" w:rsidR="006C214E" w:rsidRDefault="006C214E">
      <w:pPr>
        <w:rPr>
          <w:b/>
          <w:bCs/>
          <w:sz w:val="28"/>
          <w:szCs w:val="28"/>
          <w:lang w:val="uk-UA"/>
        </w:rPr>
      </w:pPr>
    </w:p>
    <w:p w14:paraId="496BE868" w14:textId="5D87D32E" w:rsidR="006C214E" w:rsidRDefault="006C214E">
      <w:pPr>
        <w:rPr>
          <w:sz w:val="28"/>
          <w:szCs w:val="28"/>
          <w:lang w:val="uk-UA"/>
        </w:rPr>
      </w:pPr>
      <w:r>
        <w:rPr>
          <w:b/>
          <w:bCs/>
          <w:sz w:val="28"/>
          <w:szCs w:val="28"/>
          <w:lang w:val="uk-UA"/>
        </w:rPr>
        <w:t>2.1.</w:t>
      </w:r>
      <w:r w:rsidR="00240BD0">
        <w:rPr>
          <w:b/>
          <w:bCs/>
          <w:sz w:val="28"/>
          <w:szCs w:val="28"/>
          <w:lang w:val="uk-UA"/>
        </w:rPr>
        <w:t xml:space="preserve"> </w:t>
      </w:r>
      <w:r w:rsidR="00805856">
        <w:rPr>
          <w:sz w:val="28"/>
          <w:szCs w:val="28"/>
          <w:lang w:val="uk-UA"/>
        </w:rPr>
        <w:t>Класифікація хронічних розладів травлення.</w:t>
      </w:r>
    </w:p>
    <w:p w14:paraId="033EADC5"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Дистрофія - являє собою хронічне розлад як харчування, так і трофіки тканин, внаслідок якого порушується повноцінний і гармонійний розвиток дитини. Дане захворювання може розвинутися абсолютно в будь-якому віці, однак особливо схильні саме діти до 3-х років.</w:t>
      </w:r>
    </w:p>
    <w:p w14:paraId="169D02C2"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Дистрофія супроводжується наступними факторами:</w:t>
      </w:r>
    </w:p>
    <w:p w14:paraId="207F9C0E"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істотним порушенням всіх обмінних процесів.</w:t>
      </w:r>
    </w:p>
    <w:p w14:paraId="5A928BD1"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значним зниженням імунітету.</w:t>
      </w:r>
    </w:p>
    <w:p w14:paraId="430ABCBF"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затримкою як фізичного, так і психомоторного, а також і інтелектуального розвитку.</w:t>
      </w:r>
    </w:p>
    <w:p w14:paraId="0DF7D3D7"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Хронічні розлади харчування у дітей можуть проявлятися у вигляді різних форм в залежності від характеру порушень трофіки і віку.</w:t>
      </w:r>
    </w:p>
    <w:p w14:paraId="77869A85"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За класифікацією Г.Н. Сперанського розрізняють:</w:t>
      </w:r>
    </w:p>
    <w:p w14:paraId="01E2E219" w14:textId="77777777" w:rsidR="00086CDA" w:rsidRPr="00086CDA" w:rsidRDefault="00086CDA" w:rsidP="00086CDA">
      <w:pPr>
        <w:numPr>
          <w:ilvl w:val="0"/>
          <w:numId w:val="23"/>
        </w:numPr>
        <w:spacing w:after="0" w:line="240" w:lineRule="auto"/>
        <w:divId w:val="1957633892"/>
        <w:rPr>
          <w:rFonts w:ascii=".AppleSystemUIFont" w:eastAsia="Times New Roman" w:hAnsi=".AppleSystemUIFont" w:cs="Times New Roman"/>
          <w:sz w:val="26"/>
          <w:szCs w:val="26"/>
          <w:lang w:eastAsia="ru-RU"/>
        </w:rPr>
      </w:pPr>
      <w:r w:rsidRPr="00086CDA">
        <w:rPr>
          <w:rFonts w:ascii="UICTFontTextStyleBody" w:eastAsia="Times New Roman" w:hAnsi="UICTFontTextStyleBody" w:cs="Times New Roman"/>
          <w:sz w:val="26"/>
          <w:szCs w:val="26"/>
          <w:lang w:eastAsia="ru-RU"/>
        </w:rPr>
        <w:t>Діти перших 2-х років життя:</w:t>
      </w:r>
    </w:p>
    <w:p w14:paraId="78087D45"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•Гіпотрофія (відставання маси тіла у порівнянні з ростом).</w:t>
      </w:r>
    </w:p>
    <w:p w14:paraId="78BAB601"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•Гипостатура (рівномірне відставання маси тіла і росту).</w:t>
      </w:r>
    </w:p>
    <w:p w14:paraId="2DE53189"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•паратрофія (надлишок маси тіла по відношенню до зростання).</w:t>
      </w:r>
    </w:p>
    <w:p w14:paraId="4CAA2145" w14:textId="77777777" w:rsidR="00086CDA" w:rsidRPr="00086CDA" w:rsidRDefault="00086CDA" w:rsidP="00086CDA">
      <w:pPr>
        <w:numPr>
          <w:ilvl w:val="0"/>
          <w:numId w:val="24"/>
        </w:numPr>
        <w:spacing w:after="0" w:line="240" w:lineRule="auto"/>
        <w:divId w:val="1957633892"/>
        <w:rPr>
          <w:rFonts w:ascii=".AppleSystemUIFont" w:eastAsia="Times New Roman" w:hAnsi=".AppleSystemUIFont" w:cs="Times New Roman"/>
          <w:sz w:val="26"/>
          <w:szCs w:val="26"/>
          <w:lang w:eastAsia="ru-RU"/>
        </w:rPr>
      </w:pPr>
      <w:r w:rsidRPr="00086CDA">
        <w:rPr>
          <w:rFonts w:ascii="UICTFontTextStyleBody" w:eastAsia="Times New Roman" w:hAnsi="UICTFontTextStyleBody" w:cs="Times New Roman"/>
          <w:sz w:val="26"/>
          <w:szCs w:val="26"/>
          <w:lang w:eastAsia="ru-RU"/>
        </w:rPr>
        <w:t>Старші віку:</w:t>
      </w:r>
    </w:p>
    <w:p w14:paraId="35CB3F5D"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•Ожиріння (огрядність) дітей.</w:t>
      </w:r>
    </w:p>
    <w:p w14:paraId="514AB0D2"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•Виснаження у дітей дошкільного та шкільного віку.</w:t>
      </w:r>
    </w:p>
    <w:p w14:paraId="396E408E" w14:textId="77777777" w:rsidR="00086CDA" w:rsidRPr="00086CDA" w:rsidRDefault="00086CDA" w:rsidP="00086CDA">
      <w:pPr>
        <w:spacing w:after="0" w:line="240" w:lineRule="auto"/>
        <w:divId w:val="1957633892"/>
        <w:rPr>
          <w:rFonts w:ascii=".AppleSystemUIFont" w:eastAsiaTheme="minorEastAsia" w:hAnsi=".AppleSystemUIFont" w:cs="Times New Roman"/>
          <w:sz w:val="26"/>
          <w:szCs w:val="26"/>
          <w:lang w:eastAsia="ru-RU"/>
        </w:rPr>
      </w:pPr>
      <w:r w:rsidRPr="00086CDA">
        <w:rPr>
          <w:rFonts w:ascii="UICTFontTextStyleBody" w:eastAsiaTheme="minorEastAsia" w:hAnsi="UICTFontTextStyleBody" w:cs="Times New Roman"/>
          <w:sz w:val="26"/>
          <w:szCs w:val="26"/>
          <w:lang w:eastAsia="ru-RU"/>
        </w:rPr>
        <w:t>Найбільш частою причиною хронічних розладів харчування є білково-енергетична недостатність у поєднанні з нестачею вітамінів і мікроелементів.</w:t>
      </w:r>
    </w:p>
    <w:p w14:paraId="3EBD62B4" w14:textId="17BA6FAC" w:rsidR="00805856" w:rsidRDefault="00805856">
      <w:pPr>
        <w:rPr>
          <w:sz w:val="28"/>
          <w:szCs w:val="28"/>
          <w:lang w:val="uk-UA"/>
        </w:rPr>
      </w:pPr>
    </w:p>
    <w:p w14:paraId="665ACC35" w14:textId="77777777" w:rsidR="00BB7DD2" w:rsidRDefault="00BB7DD2">
      <w:pPr>
        <w:rPr>
          <w:sz w:val="28"/>
          <w:szCs w:val="28"/>
          <w:lang w:val="uk-UA"/>
        </w:rPr>
      </w:pPr>
    </w:p>
    <w:p w14:paraId="679643F2" w14:textId="38BC75EB" w:rsidR="00944417" w:rsidRDefault="00944417">
      <w:pPr>
        <w:rPr>
          <w:sz w:val="28"/>
          <w:szCs w:val="28"/>
          <w:lang w:val="uk-UA"/>
        </w:rPr>
      </w:pPr>
      <w:r>
        <w:rPr>
          <w:b/>
          <w:bCs/>
          <w:sz w:val="28"/>
          <w:szCs w:val="28"/>
          <w:lang w:val="uk-UA"/>
        </w:rPr>
        <w:t xml:space="preserve">2.2. </w:t>
      </w:r>
      <w:r w:rsidR="008178ED">
        <w:rPr>
          <w:sz w:val="28"/>
          <w:szCs w:val="28"/>
          <w:lang w:val="uk-UA"/>
        </w:rPr>
        <w:t>Гіпотрофія.</w:t>
      </w:r>
      <w:r w:rsidR="004A4B3F">
        <w:rPr>
          <w:sz w:val="28"/>
          <w:szCs w:val="28"/>
          <w:lang w:val="uk-UA"/>
        </w:rPr>
        <w:t xml:space="preserve"> Визначення.</w:t>
      </w:r>
      <w:r w:rsidR="00285C3F">
        <w:rPr>
          <w:sz w:val="28"/>
          <w:szCs w:val="28"/>
          <w:lang w:val="uk-UA"/>
        </w:rPr>
        <w:t xml:space="preserve"> Етіологія. </w:t>
      </w:r>
      <w:r w:rsidR="005F0C73">
        <w:rPr>
          <w:sz w:val="28"/>
          <w:szCs w:val="28"/>
          <w:lang w:val="uk-UA"/>
        </w:rPr>
        <w:t xml:space="preserve">Патогенез. </w:t>
      </w:r>
      <w:r w:rsidR="00FD7D4F">
        <w:rPr>
          <w:sz w:val="28"/>
          <w:szCs w:val="28"/>
          <w:lang w:val="uk-UA"/>
        </w:rPr>
        <w:t xml:space="preserve">Класифікація. Клінічні прояви. </w:t>
      </w:r>
      <w:r w:rsidR="00352A40">
        <w:rPr>
          <w:sz w:val="28"/>
          <w:szCs w:val="28"/>
          <w:lang w:val="uk-UA"/>
        </w:rPr>
        <w:t xml:space="preserve">Діагностика. </w:t>
      </w:r>
      <w:r w:rsidR="0040520E">
        <w:rPr>
          <w:sz w:val="28"/>
          <w:szCs w:val="28"/>
          <w:lang w:val="uk-UA"/>
        </w:rPr>
        <w:t>Лікування.</w:t>
      </w:r>
      <w:r w:rsidR="00083D9B">
        <w:rPr>
          <w:sz w:val="28"/>
          <w:szCs w:val="28"/>
          <w:lang w:val="uk-UA"/>
        </w:rPr>
        <w:t xml:space="preserve"> Профілактика. </w:t>
      </w:r>
    </w:p>
    <w:p w14:paraId="44D6B20F"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Гіпотрофія - хронічне розлад харчування і травлення у дітей раннього віку, що характеризується розвитком виснаження з дефіцитом маси тіла стосовно довжині. Протікає зі значним зниженням імунітету, зміною маси тіла, росту шкіри та підшкірної клітковини, а також порушенням багатьох життєво важливих функцій організму дитини.</w:t>
      </w:r>
    </w:p>
    <w:p w14:paraId="7B79C52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Виникненню гіпотрофії сприяє низка чинників, пов'язаних зі станом здоров'я матері: нефропатії, цукровий діабет, пієлонефрит, токсикози першої та другої половини вагітності, неадекватний режим і харчування вагітної, фізичний і психічні перенапруження, вживання алкоголю, куріння, вживання лікарських препаратів, фетоплацентарна недостатність, захворювання матки призводять до порушення харчування і кровообігу плоду.</w:t>
      </w:r>
    </w:p>
    <w:p w14:paraId="098D9C53"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lastRenderedPageBreak/>
        <w:t>Молочне розлад харчування спостерігають у дітей, які до 10 - 12 місяців харчуються тільки молоком або молочними сумішами без вуглеводного прикорму. Це призводить до надлишку білків, частково жирів і нестачі вуглеводів і надалі до гальмування розмноження клітин, запорів.</w:t>
      </w:r>
    </w:p>
    <w:p w14:paraId="18B2DB52"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Причинами придбаної гіпотрофії можуть бути: недостатня кількість молока у матері (гипогалактия), утруднення смоктання при тугий молочній залозі або неправильній формі сосків у матері (плоскі, втягнуті). Ендокринні захворювання: адрено-генітальний синдром. Порушення режиму харчування: безладне годування. Недостатня кількість молочної суміші при змішаному і штучному вигодовуванні. Занадто часте годування призводить до п орушення засвоєння їжі. Призначення не відповідних віку дитини молочних сумішей. Важливу роль відіграють несприятливі санітарно-гігієнічні умови: недостатнє перебування на свіжому повітрі, рідкісні купання, неправильне сповивання. Інфекційні захворювання: хронічні запальні захворювання, СНІД. Маса тіла знижується при важкій психосоціальної депривації, порушеннях обміну речовин, імунодефіцитних станах.</w:t>
      </w:r>
    </w:p>
    <w:p w14:paraId="209490F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p>
    <w:p w14:paraId="7E8AF639"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Ендогенними факторами є спадкові аномалії обміну речовин (галактоземія, фруктоземія), імунодефіцитні стани, недоношеність, родові травми, вроджені вади розвитку (ущелина верхньої губи, твердого піднебіння, пілоростеноз, вроджені вади серця), перинатальні пошкодження ЦНС , ендокринні розлади. Метаболічні дефекти (порушення обміну амінокислот, хвороби накопичення).</w:t>
      </w:r>
    </w:p>
    <w:p w14:paraId="3414F161"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Процес травлення складається з - надходження їжі - розщеплення - всмоктування - засвоєння і відкладення - виділення.</w:t>
      </w:r>
    </w:p>
    <w:p w14:paraId="227CD5B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Порушення кожного з цих етапів призводить до голодування дитини з розвитком гіпотрофії. Важливе значення має порушення ферментативної діяльності травних залоз, придушення секреції шлунково-кишкового тракту, що тягне за собою порушення розщеплення і всмоктування харчових речовин в кишечнику, розвиток дисбактеріозу.</w:t>
      </w:r>
    </w:p>
    <w:p w14:paraId="2A1F2E7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Порушується збудливість кори головного мозку і підкіркових центрів, що призводить до пригнічення функції внутрішніх органів. Для підтримки життєдіяльності організм використовує запаси жиру і глікогену з депо (підшкірної клітковини, м'язів, внутрішніх органів), потім починається розпад клітин паренхіматозних органів. Різко знижується імунологічна реактивність організму, в результаті чого легко приєднуються інфекційні захворювання.</w:t>
      </w:r>
    </w:p>
    <w:p w14:paraId="09463711"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Поширеність гіпотрофії в різних країнах в залежності від економічного розвитку становить 7 - 30% (у країнах, що розвиваються 20 - 30%).</w:t>
      </w:r>
    </w:p>
    <w:p w14:paraId="65BB449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u w:val="single"/>
          <w:lang w:eastAsia="ru-RU"/>
        </w:rPr>
      </w:pPr>
      <w:r w:rsidRPr="00BB7DD2">
        <w:rPr>
          <w:rFonts w:ascii="UICTFontTextStyleEmphasizedBody" w:eastAsiaTheme="minorEastAsia" w:hAnsi="UICTFontTextStyleEmphasizedBody" w:cs="Times New Roman"/>
          <w:sz w:val="26"/>
          <w:szCs w:val="26"/>
          <w:u w:val="single"/>
          <w:lang w:eastAsia="ru-RU"/>
        </w:rPr>
        <w:t>II. Класифікація і клінічні прояви</w:t>
      </w:r>
    </w:p>
    <w:p w14:paraId="5C443923"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За часом виникнення: пренатальні, постнатальні, змішані.</w:t>
      </w:r>
    </w:p>
    <w:p w14:paraId="4050E87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За етіологією: аліментарна, інфекційна, дефекти режиму і дієти, пренатальні фактори, спадкова патологія і вроджені аномалії розвитку.</w:t>
      </w:r>
    </w:p>
    <w:p w14:paraId="7AF283D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За ступенем тяжкості: 1ст.- Легка, 2ст.- Середня, 3ст.- Важка.</w:t>
      </w:r>
    </w:p>
    <w:p w14:paraId="44B8461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lastRenderedPageBreak/>
        <w:t>Період: початковий, прогресування, стабілізації, реконвалесценції.</w:t>
      </w:r>
    </w:p>
    <w:p w14:paraId="6C66A82A"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Клінічні прояви згруповані в ряд синдромів:</w:t>
      </w:r>
    </w:p>
    <w:p w14:paraId="394E4719"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p>
    <w:p w14:paraId="0B0A5D0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•Синдром трофічних розладів - витончення підшкірно-жирової клітковини, зниження тургору тканин, дефіцит маси тіла щодо зростання, ознаки полігіповітамінозу і гіпомікроелементози.</w:t>
      </w:r>
    </w:p>
    <w:p w14:paraId="279FB24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•Синдром травних порушень - анорексія, розлади, зниження толерантності до їжі.</w:t>
      </w:r>
    </w:p>
    <w:p w14:paraId="34882F3B"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•Синдром дисфункції ЦНС - зниження емоційного тонусу, переважання негативних емоцій, періодичне занепокоєння (при важких формах гіпотрофії - апатія), відставання психомоторного розвитку.</w:t>
      </w:r>
    </w:p>
    <w:p w14:paraId="6788BC8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Гіпотрофія 1 ступеня:</w:t>
      </w:r>
    </w:p>
    <w:p w14:paraId="03B6706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Дефіцит маси тіла становить 10 - 20% в порівнянні з нормою (у нормі понад 60%). Відставання зростання немає. Діагностується рідко, виявляється тільки при уважному огляді дитини. Характеризується незначним схудненням, зменшенням підшкірно-жирового шару на животі, і збереженням його на кінцівках і обличчі. Шкіра гладка, еластична, бліда. Тургор тканин знижений. Спостерігається невелика слабкість, розлад сну, зниження апетиту. Гликогенние депо не порушено.</w:t>
      </w:r>
    </w:p>
    <w:p w14:paraId="0903BB1A"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 1 ступеня гіпотрофії немає функціональних порушень з боку органів і систем, немає клінічних проявів вітамінної недостатності. Захисний імунітет знижений, дитина з гіпотрофією 1 мірою стає менш стійким до інфекції. Психомоторне розвиток відповідає віку. Стілець нормальний. Сечовипускання не порушено.</w:t>
      </w:r>
    </w:p>
    <w:p w14:paraId="6F2D7C1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Гіпотрофія 2 ступеня:</w:t>
      </w:r>
    </w:p>
    <w:p w14:paraId="3EFE0ED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Дефіцит маси тіла становить 20 - 30%. Дитина відстає в рості на 2 - 4 см. Характеризується значним схудненням, підшкірно-жировий шар на животі майже зникає, значно зменшений на грудях і кінцівках, зберігається на обличчі, але вже немає властивої дітям раннього віку пружності щік (в'ялість). Широко відкриті великий і малий джерельця, часто залишаються відкритими стріловидний і лобовий шви, нерідко виявляються при народженні переломи ключиць. Відзначається зниження активності, млявість, адинамія, дратівливість, порушення сну.</w:t>
      </w:r>
    </w:p>
    <w:p w14:paraId="338C2672"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У таких дітей значно знижується апетит, періодично виникає блювота.</w:t>
      </w:r>
    </w:p>
    <w:p w14:paraId="22ABC32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Поступово зменшуються запаси глікогену в скелетної мускулатури, м'язі серця, печінки. З'являється м'язова слабкість, зменшення маси м'язів кінцівок, порушується моторика.</w:t>
      </w:r>
    </w:p>
    <w:p w14:paraId="326B4E12"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Відзначають виражені функціональні розлади з боку різних органів:</w:t>
      </w:r>
    </w:p>
    <w:p w14:paraId="599ECF45"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ЦНС (сповільнюється вироблення умовних рефлексів); ЖКТ (зниження ферментів, диспепсичні розлади);</w:t>
      </w:r>
    </w:p>
    <w:p w14:paraId="3C8275E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p>
    <w:p w14:paraId="73F16DE9"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Серцево-судинна система (тахікардія, приглушення тонів серця);</w:t>
      </w:r>
    </w:p>
    <w:p w14:paraId="10128BCB"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Органи дихання (почастішання дихання, зниження вентиляції легенів);</w:t>
      </w:r>
    </w:p>
    <w:p w14:paraId="32899FDF"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xml:space="preserve">Збільшення розмірів печінки. Стілець нестійкий, запори змінюються рідким стільцем. Сеча має запах аміаку. Порушується терморегуляція (діти </w:t>
      </w:r>
      <w:r w:rsidRPr="00BB7DD2">
        <w:rPr>
          <w:rFonts w:ascii="UICTFontTextStyleBody" w:eastAsiaTheme="minorEastAsia" w:hAnsi="UICTFontTextStyleBody" w:cs="Times New Roman"/>
          <w:sz w:val="26"/>
          <w:szCs w:val="26"/>
          <w:lang w:eastAsia="ru-RU"/>
        </w:rPr>
        <w:lastRenderedPageBreak/>
        <w:t>легко переохолоджується і перегріваються). Шкірні покриви бліді з сіруватим відтінком, легко збирається в складку. Знижується еластичність шкіри, тургор тканин знижений. Відзначається сухість шкіри і лущення.</w:t>
      </w:r>
    </w:p>
    <w:p w14:paraId="64C6FF8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У більшості дітей є соматична патологія (пневмонія, отит, пієлонефрит). Толерантність до їжі знижена.</w:t>
      </w:r>
    </w:p>
    <w:p w14:paraId="4145F639"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Знижуються запаси вітамінів і з'являються клінічні симптоми полігіповітамінозу, діти часто хворіють, захворювання протікають важко, спостерігається схильність до затяжного перебігу.</w:t>
      </w:r>
    </w:p>
    <w:p w14:paraId="3403BF2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 переважанні в їжі вуглеводів, випорожнення можуть бути рідкими з домішкою слизу, жовто-зеленого кольору, з кислою реакцією; при лабораторному дослідженні в них знаходять багато крохмалю, клітковини, жирів, а також наявність лейкоцитів.</w:t>
      </w:r>
    </w:p>
    <w:p w14:paraId="0EC9EC5B"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 зловживанні цільним коров'ячим молоком, сиром, відзначається білковий стілець («овечий»): кал набуває мильно-вапняний вигляд і бурий колір, стає сухим у вигляді кульок, дрібно кришиться і розсипається, має гнильний запах.</w:t>
      </w:r>
    </w:p>
    <w:p w14:paraId="737D0BB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 кількісному недоїданні з'являється «голодний» стілець: сухий, убогий, знебарвлений, з гнильним смердючим запахом.</w:t>
      </w:r>
    </w:p>
    <w:p w14:paraId="1F374F3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Гіпотрофія 3 ступеня (атрофія):</w:t>
      </w:r>
    </w:p>
    <w:p w14:paraId="27E69B7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Відбиває всю повноту клінічної картини захворювання. Дефіцит маси тіла складає більше 30%. Довжина тіла дитини менше вікової норми на 7 - 10 см. Супроводжується значними порушеннями загального стану дитини: відзначається сонливість, байдужість до навколишнього, дратівливість, негативізм, підвищена плаксивість, різка затримка в розвитку, втрата вже придбаних навичок і вмінь, повна анорексія.</w:t>
      </w:r>
    </w:p>
    <w:p w14:paraId="54E6FDB2"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Відзначається в основному у дітей перших 6 місяців життя;</w:t>
      </w:r>
    </w:p>
    <w:p w14:paraId="3C9F6ADC"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Клінічно характеризується різким виснаженням дитини. Підшкірно-жировий шар відсутній на животі, грудях, кінцівках і обличчі, шкіра обвисає складками. За зовнішнім виглядом дитина нагадує скелет, обтягнутий сухою шкірою блідо-сірого кольору. Обличчя дитини стає «старечим», зморшкуватим.</w:t>
      </w:r>
    </w:p>
    <w:p w14:paraId="4AD3418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xml:space="preserve">Виражені ознаки зневоднення: очні яблука і велике тім'ячко западають, носогубних складка глибока, щелепи і скули видаються, підборіддя загострений, щоки запалі, Афоня, сухість кон'юктів і рогівки, яскраве забарвлення слизової оболонки губ, тріщини в куточках рота. Тканини повністю втрачають тургор, м'язи атрофічний. Температура тіла знижена до 34 - 32 ° С, дитина схильна до переохолодження, кінцівки завжди холодні. В організмі дитини зникає глікоген, і поступово спостерігається зменшення запасів білка, розвиваються атрофічні процеси в органах і тканинах. М'язи стоншуються, стають в'ялими, спостерігається затримка ЦНС. Затримується психомоторне розвиток. Тони серця значно приглушені. Пульс рідкий, слабкого наповнення. Артеріальний тиск низький. Дихання поверхневе, аритмичное, періодично з'являється апное. Живіт збільшений в розмірах за рахунок метеоризму, передня черевна стінка стоншена, видно петлі кишок. Печінка і селезінка зменшені в розмірах. Майже завжди </w:t>
      </w:r>
      <w:r w:rsidRPr="00BB7DD2">
        <w:rPr>
          <w:rFonts w:ascii="UICTFontTextStyleBody" w:eastAsiaTheme="minorEastAsia" w:hAnsi="UICTFontTextStyleBody" w:cs="Times New Roman"/>
          <w:sz w:val="26"/>
          <w:szCs w:val="26"/>
          <w:lang w:eastAsia="ru-RU"/>
        </w:rPr>
        <w:lastRenderedPageBreak/>
        <w:t>відзначаються діскінетіческіе розлади: відрижки, блювота, прискорений рідкий стілець. Сечовипускання рідкісне, малими порціями. У наслідок згущення крові показники гемоглобіну та еритроцитів знаходяться в межах норми або підвищені. ШОЕ сповільнена. У сечі велика кількість хлоридів, фосфатів, сечовини, іноді виявляються ацетон і кетонові тіла. Термінальний період характеризується тріадою:</w:t>
      </w:r>
    </w:p>
    <w:p w14:paraId="2586B0F1"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гіпотермія (34 - 32);</w:t>
      </w:r>
    </w:p>
    <w:p w14:paraId="3B3EC48C"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брадикардія (42 - 60 уд. в хв.);</w:t>
      </w:r>
    </w:p>
    <w:p w14:paraId="72071522"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Гіпоглікемією;</w:t>
      </w:r>
    </w:p>
    <w:p w14:paraId="14C2B73C"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Хворий згасає поступово і вмирає непомітно.</w:t>
      </w:r>
    </w:p>
    <w:p w14:paraId="0CFC3245"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u w:val="single"/>
          <w:lang w:eastAsia="ru-RU"/>
        </w:rPr>
      </w:pPr>
      <w:r w:rsidRPr="00BB7DD2">
        <w:rPr>
          <w:rFonts w:ascii="UICTFontTextStyleEmphasizedBody" w:eastAsiaTheme="minorEastAsia" w:hAnsi="UICTFontTextStyleEmphasizedBody" w:cs="Times New Roman"/>
          <w:sz w:val="26"/>
          <w:szCs w:val="26"/>
          <w:u w:val="single"/>
          <w:lang w:eastAsia="ru-RU"/>
        </w:rPr>
        <w:t>III. Діагностика</w:t>
      </w:r>
    </w:p>
    <w:p w14:paraId="422140C1"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Діагностика заснована на характерних симптомах гіпотрофії, лабораторні методи є допоміжними.</w:t>
      </w:r>
    </w:p>
    <w:p w14:paraId="10BE151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Анамнез скарг і анамнез захворювання: порушення апетиту, сну, зміна характеру стільця (убогий, сухий, знебарвлений, з різким неприємним запахом), дитина млявий, дратівливий.</w:t>
      </w:r>
    </w:p>
    <w:p w14:paraId="673BD930"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Загальний огляд: шкіра бліда, суха, малоеластічни, підшкірний шар виснажений, джерельце западає, ознаки рахіту, знижений м'язовий тонус.</w:t>
      </w:r>
    </w:p>
    <w:p w14:paraId="7E07EB5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Антропометрія:</w:t>
      </w:r>
    </w:p>
    <w:p w14:paraId="10DD425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Відставання маси і довжини тіла від норми.</w:t>
      </w:r>
    </w:p>
    <w:p w14:paraId="1346479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Контрольне зважування дитини до і після годування (допомагає виявити факт нестачі харчування)</w:t>
      </w:r>
    </w:p>
    <w:p w14:paraId="0A3532B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Лабораторні дані:</w:t>
      </w:r>
    </w:p>
    <w:p w14:paraId="35E8500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Аналіз крові: анемія, ознаки запальних процесів (лейкоцитоз, прискорене ШОЕ), зниження рівня цукру в крові (гіпоглікемія).</w:t>
      </w:r>
    </w:p>
    <w:p w14:paraId="2C54094C"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Біохімія крові:</w:t>
      </w:r>
    </w:p>
    <w:p w14:paraId="2EF564C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гіпопротеїнемія (зниження загальної кількості білка),</w:t>
      </w:r>
    </w:p>
    <w:p w14:paraId="1727FAAA"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диспротеїнемія (порушення співвідношення різних видів білків),</w:t>
      </w:r>
    </w:p>
    <w:p w14:paraId="73C8137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дисліпідемія (порушення співвідношення різних видів жирів),</w:t>
      </w:r>
    </w:p>
    <w:p w14:paraId="5D9F8F8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гипохолестеринемия (зменшення кількості холестерину),</w:t>
      </w:r>
    </w:p>
    <w:p w14:paraId="4D52ED7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ацидоз («закислення крові»),</w:t>
      </w:r>
    </w:p>
    <w:p w14:paraId="016CAE8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6. гіпокальціємія (зменшення вмісту кальцію),</w:t>
      </w:r>
    </w:p>
    <w:p w14:paraId="416FF850"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гіпофосфатемія (зниження кількість фосфатів).</w:t>
      </w:r>
    </w:p>
    <w:p w14:paraId="7F95E04A"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Аналіз калу: ознаки порушення перетравлення їжі, дисбактеріоз.</w:t>
      </w:r>
    </w:p>
    <w:p w14:paraId="33CA6A4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Загальний аналіз сечі: підвищений рівень креатиніну, знижений вміст загального азоту сечі.</w:t>
      </w:r>
    </w:p>
    <w:p w14:paraId="775BCEC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u w:val="single"/>
          <w:lang w:eastAsia="ru-RU"/>
        </w:rPr>
      </w:pPr>
      <w:r w:rsidRPr="00BB7DD2">
        <w:rPr>
          <w:rFonts w:ascii="UICTFontTextStyleEmphasizedBody" w:eastAsiaTheme="minorEastAsia" w:hAnsi="UICTFontTextStyleEmphasizedBody" w:cs="Times New Roman"/>
          <w:sz w:val="26"/>
          <w:szCs w:val="26"/>
          <w:u w:val="single"/>
          <w:lang w:eastAsia="ru-RU"/>
        </w:rPr>
        <w:t>IV. Принципи лікування</w:t>
      </w:r>
    </w:p>
    <w:p w14:paraId="18188FD9"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Комплексна терапія включає: Визначення причини, що викликала гіпотрофію, одночасно зі спробою її регулювання та усунення. Дієтотерапію, яка підбирається індивідуально в кожному конкретному випадку, а також залежить від ступеня патологічних порушень в організмі. Виявлення хронічних вогнищ інфекції, що сприяють розвитку гіпотрофії, а також активне їх лікування.</w:t>
      </w:r>
    </w:p>
    <w:p w14:paraId="01532C83"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lastRenderedPageBreak/>
        <w:t>Симптоматичне лікування, яке включає застосування полівітамінних і ферментних препаратів. Відповідний режим з правильним доглядом і виховними заходами. Періодичні курси масажу та лікувальної гімнастики.</w:t>
      </w:r>
    </w:p>
    <w:p w14:paraId="6EDF454D"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Принципи лікування гіпотрофії:</w:t>
      </w:r>
    </w:p>
    <w:p w14:paraId="06727F2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Усунення чинників обумовлюють голодування Організація режиму, догляду, масажу, ЛФК</w:t>
      </w:r>
    </w:p>
    <w:p w14:paraId="7184DB00"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Оптимальна дієтотерапія</w:t>
      </w:r>
    </w:p>
    <w:p w14:paraId="10D2750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Замісна терапія (ферменти, вітаміни, мікроелементи).</w:t>
      </w:r>
    </w:p>
    <w:p w14:paraId="74E15CD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Стимуляція знижених захисних сил організму</w:t>
      </w:r>
    </w:p>
    <w:p w14:paraId="04B3C49B"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Лікування супутніх захворювань і ускладнень.</w:t>
      </w:r>
    </w:p>
    <w:p w14:paraId="7F8A24C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Основні напрямки медикаментів?? ної терапії:</w:t>
      </w:r>
    </w:p>
    <w:p w14:paraId="71B1E88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Замісна ферментотерапія проводиться в основному препаратами підшлункової залози причому перевага віддається препаратам комбінованого складу панзинорма, фесталу. Для стимуляції процесів травлення застосовують шлунковий сік, ацидин пепсин, соляну кислоту з пепсином. При дисбактеріозі кишечника біопрепарати - біфідумбактерин, біфікол, бактисубтил тривалими курсами.</w:t>
      </w:r>
    </w:p>
    <w:p w14:paraId="5132047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Парентеральне харчування проводиться при важких формах гіпотрофії супроводжуються явищами мальабсорбції. Призначають білкові препарати для парентерального харчування - альвезин, левамін, білкові гідролізати.</w:t>
      </w:r>
    </w:p>
    <w:p w14:paraId="06E23475"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 Корекція водно-електролітних порушень та ацидозу. Призначаються інфузії глюкозо-сольових розчинів, поляризующая суміш.</w:t>
      </w:r>
    </w:p>
    <w:p w14:paraId="2F031D35"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Медикаментозна терапія включає призначення ферментів для кращого засвоєння їжі. Використовують пепсин з 1-2% розчином хлористоводневої кислоти по 1 чайній ложці 3 рази на день до їди, натуральний шлунковий сік по 1 чайній ложці в 1/4 склянки води 2-3 рази перед їжею, абомин по 1/4 таблетки або 1/ 2 таблетки 2-3 рази під час їжі, панкреатин по 0,1-0,15 г з кальцію карбонатом, панзинорм форте (1/2-1 драже під час їжі 3 рази на день), фестал. За останні роки для посилення внутрішньоклітинного обміну, поліпшення апетиту, білково-синтетичної функції печінки і як липотропное засіб при гіпотрофії у дітей застосовують карнітин-хлорид 20% по 4-5 крапель в 5% розчині глюкози всередину.</w:t>
      </w:r>
    </w:p>
    <w:p w14:paraId="258456A4"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u w:val="single"/>
          <w:lang w:eastAsia="ru-RU"/>
        </w:rPr>
      </w:pPr>
      <w:r w:rsidRPr="00BB7DD2">
        <w:rPr>
          <w:rFonts w:ascii="UICTFontTextStyleEmphasizedBody" w:eastAsiaTheme="minorEastAsia" w:hAnsi="UICTFontTextStyleEmphasizedBody" w:cs="Times New Roman"/>
          <w:sz w:val="26"/>
          <w:szCs w:val="26"/>
          <w:u w:val="single"/>
          <w:lang w:eastAsia="ru-RU"/>
        </w:rPr>
        <w:t>V. Профілактика гіпотрофії</w:t>
      </w:r>
    </w:p>
    <w:p w14:paraId="60FCA9FE"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Ще в період вагітності необхідно застосовувати профілактичні заходи щодо правильному режиму вагітної жінки. Належний догляд, повноцінне харчування та запобігання впливу шкідливих факторів зовнішнього середовища максимально знизять ризик виникнення гіпотрофії при народженні.</w:t>
      </w:r>
    </w:p>
    <w:p w14:paraId="58125C00"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Починаючи з народження, дуже важливим моментом у профілактиці гіпотрофії є ??природне вигодовування матір'ю своєї немовляти. Материнське молоко містить величезну кількість поживних речовин і вітамінів, необхідних для молодого організму, а найголовніше - в легкозасвоюваній формі.</w:t>
      </w:r>
    </w:p>
    <w:p w14:paraId="536046F6"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lastRenderedPageBreak/>
        <w:t>При умовах браку жіночого молока виробляють докорм дитини поживними молочними сумішами. Одне з головних правил догодовування - його слід виробляти до грудного годування.</w:t>
      </w:r>
    </w:p>
    <w:p w14:paraId="2F8F38D7"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Починаючи з піврічного віку дитини необхідно починати підгодовувати.</w:t>
      </w:r>
    </w:p>
    <w:p w14:paraId="2484520B"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Існує кілька головних правил прикорму:</w:t>
      </w:r>
    </w:p>
    <w:p w14:paraId="034C43D8"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Дитина повинна бути повністю здоровий. Вживають продукти харчування відповідно до віку дитини. Прикорм вводять поступово, і до годування материнською груддю. Дитина їсть за допомогою маленької ложечки. Зміна одного виду годування замінюється одним видом прикорму. В живані продукти харчування повинні бути багаті вітамінами і необхідними мінералами.</w:t>
      </w:r>
    </w:p>
    <w:p w14:paraId="1FD372C3" w14:textId="77777777" w:rsidR="00BB7DD2" w:rsidRPr="00BB7DD2" w:rsidRDefault="00BB7DD2" w:rsidP="00BB7DD2">
      <w:pPr>
        <w:spacing w:after="0" w:line="240" w:lineRule="auto"/>
        <w:divId w:val="1146627899"/>
        <w:rPr>
          <w:rFonts w:ascii=".AppleSystemUIFont" w:eastAsiaTheme="minorEastAsia" w:hAnsi=".AppleSystemUIFont" w:cs="Times New Roman"/>
          <w:sz w:val="26"/>
          <w:szCs w:val="26"/>
          <w:lang w:eastAsia="ru-RU"/>
        </w:rPr>
      </w:pPr>
      <w:r w:rsidRPr="00BB7DD2">
        <w:rPr>
          <w:rFonts w:ascii="UICTFontTextStyleBody" w:eastAsiaTheme="minorEastAsia" w:hAnsi="UICTFontTextStyleBody" w:cs="Times New Roman"/>
          <w:sz w:val="26"/>
          <w:szCs w:val="26"/>
          <w:lang w:eastAsia="ru-RU"/>
        </w:rPr>
        <w:t>Своєчасна діагностика інфекційних захворювань, рахіту та інших розладів шлунково-кишкового тракту, дозволить розпочати відповідне лікування, і запобіжить розвитку гіпотрофії. Підсумовуючи вищевикладений матеріал, слід зауважити, що прогноз розвитку гіпотрофії залежить, насамперед, від причин, які брали участь у виникненні даного патологічного стану. Умови зовнішнього і внутрішнього середовища, характер вигодовування, а також вік хворого - все це грає велику роль у розвитку гіпотрофії. При аліментарній недостатності результат захворювання зазвичай сприятливий.</w:t>
      </w:r>
    </w:p>
    <w:p w14:paraId="3104944F" w14:textId="742F4800" w:rsidR="00BB7DD2" w:rsidRDefault="00BB7DD2">
      <w:pPr>
        <w:rPr>
          <w:sz w:val="28"/>
          <w:szCs w:val="28"/>
          <w:lang w:val="uk-UA"/>
        </w:rPr>
      </w:pPr>
    </w:p>
    <w:p w14:paraId="54EA1146" w14:textId="32A58C36" w:rsidR="000568B0" w:rsidRDefault="000568B0">
      <w:pPr>
        <w:rPr>
          <w:sz w:val="28"/>
          <w:szCs w:val="28"/>
          <w:lang w:val="uk-UA"/>
        </w:rPr>
      </w:pPr>
    </w:p>
    <w:p w14:paraId="1400CF08" w14:textId="77222469" w:rsidR="000568B0" w:rsidRDefault="000568B0">
      <w:pPr>
        <w:rPr>
          <w:sz w:val="28"/>
          <w:szCs w:val="28"/>
          <w:lang w:val="uk-UA"/>
        </w:rPr>
      </w:pPr>
      <w:r>
        <w:rPr>
          <w:b/>
          <w:bCs/>
          <w:sz w:val="28"/>
          <w:szCs w:val="28"/>
          <w:lang w:val="uk-UA"/>
        </w:rPr>
        <w:t>2.3.</w:t>
      </w:r>
      <w:r w:rsidR="00E67B39">
        <w:rPr>
          <w:sz w:val="28"/>
          <w:szCs w:val="28"/>
          <w:lang w:val="uk-UA"/>
        </w:rPr>
        <w:t xml:space="preserve">Гіпостатура. </w:t>
      </w:r>
      <w:r w:rsidR="00202D10">
        <w:rPr>
          <w:sz w:val="28"/>
          <w:szCs w:val="28"/>
          <w:lang w:val="uk-UA"/>
        </w:rPr>
        <w:t xml:space="preserve">Визначення. Етіологія. Клінічні прояви. </w:t>
      </w:r>
      <w:r w:rsidR="007E6FF2">
        <w:rPr>
          <w:sz w:val="28"/>
          <w:szCs w:val="28"/>
          <w:lang w:val="uk-UA"/>
        </w:rPr>
        <w:t xml:space="preserve">Лікування. </w:t>
      </w:r>
    </w:p>
    <w:p w14:paraId="56781BEA"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p>
    <w:p w14:paraId="58D3B726"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Гипостатура - рівномірний відставання дитини першого року життя в рості і масі тіла, у порівнянні з середніми нормативними показниками відповідного віку. При цьому, маса тіла для даного зростання близька до норми. Однак у таких дітей спостерігається задовільний стан вгодованості і тургору шкіри.</w:t>
      </w:r>
    </w:p>
    <w:p w14:paraId="4D261029"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Довжина тіла при Гіпостатура менше норми на 5 - 10 см. (у старших дітей на 10 - 20 см.). При цьому фактична маса тіла, хоча і менше середніх показників, пропорційно відповідає зростанню дитини.</w:t>
      </w:r>
    </w:p>
    <w:p w14:paraId="4846C930"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u w:val="single"/>
          <w:lang w:eastAsia="ru-RU"/>
        </w:rPr>
      </w:pPr>
      <w:r w:rsidRPr="007F2808">
        <w:rPr>
          <w:rFonts w:ascii="UICTFontTextStyleEmphasizedBody" w:eastAsiaTheme="minorEastAsia" w:hAnsi="UICTFontTextStyleEmphasizedBody" w:cs="Times New Roman"/>
          <w:sz w:val="26"/>
          <w:szCs w:val="26"/>
          <w:u w:val="single"/>
          <w:lang w:eastAsia="ru-RU"/>
        </w:rPr>
        <w:t>Причини. Клінічні прояви</w:t>
      </w:r>
    </w:p>
    <w:p w14:paraId="5EA11D8A"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Частою причиною Гіпостатура, є недостатня кількість білка і вітамінів, починаючи з внутрішньоутробного періоду і на першому році його життя.</w:t>
      </w:r>
    </w:p>
    <w:p w14:paraId="65F70E92"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Затримка росту найчастіше розвивається при:</w:t>
      </w:r>
    </w:p>
    <w:p w14:paraId="51F6F644"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тривалої гіпотрофії (більше 6 міс.)</w:t>
      </w:r>
    </w:p>
    <w:p w14:paraId="0A5278E1"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тривалих захворюваннях.</w:t>
      </w:r>
    </w:p>
    <w:p w14:paraId="18F411FA"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 xml:space="preserve">Гипостатура може розвинутися на тлі перенесеної пренатальної (вродженої) дистрофії або довгостроково поточної недостатньо леченной постнатальної (після народження) гіпотрофії II - III ступеня. В основі її можливі нейроендокринні порушення. Серед причин розвитку Гіпостатура і гіпотрофії, велике значення мають дефекти догляду за немовлям: дефіцит </w:t>
      </w:r>
      <w:r w:rsidRPr="007F2808">
        <w:rPr>
          <w:rFonts w:ascii="UICTFontTextStyleBody" w:eastAsiaTheme="minorEastAsia" w:hAnsi="UICTFontTextStyleBody" w:cs="Times New Roman"/>
          <w:sz w:val="26"/>
          <w:szCs w:val="26"/>
          <w:lang w:eastAsia="ru-RU"/>
        </w:rPr>
        <w:lastRenderedPageBreak/>
        <w:t>уваги і ласки, психогенної стимуляції (колискові, читання віршів і казок), відсутність щоденних прогулянок на свіжому повітрі, водних процедур. Клінічна картина:</w:t>
      </w:r>
    </w:p>
    <w:p w14:paraId="66626D2C"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Зовнішній вигляд у дітей з Гіпостатурою незвичайний, вони нагадують недоношених дітей з вродженою гіпотрофією, і в цей же час відрізняються від них.</w:t>
      </w:r>
    </w:p>
    <w:p w14:paraId="69032A84"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Це маленькі, але складені пропорційно діти. Фізично і психічно розвиваються правильно. Тільки фізичні параметри (окружність голови і грудей, довжина тіла стоячи і сидячи, окружності стегон і гомілок, плеча і зап'ястя) не досягають нижньої межі норми. Маса і довжина тіла у таких дітей знаходиться нижче середніх вікових норм або на нижніх межах норми.</w:t>
      </w:r>
    </w:p>
    <w:p w14:paraId="3982FB9F"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Шкіра бліда, суха, тургор тканин знижений, підшкірно-жировий шар виражений досить. Діти відрізняються зниженим апетитом. Ростуть повільно. Схильні до частих запальних захворювань верхніх дихальних шляхів, до порушень обміну речовин, нервової та ендокринної зрушень; Емоційно нестійкі.</w:t>
      </w:r>
    </w:p>
    <w:p w14:paraId="06B2CF7F" w14:textId="68B70675" w:rsidR="007F2808" w:rsidRPr="007F2808" w:rsidRDefault="007F2808" w:rsidP="007F2808">
      <w:pPr>
        <w:spacing w:after="0" w:line="240" w:lineRule="auto"/>
        <w:divId w:val="1341615488"/>
        <w:rPr>
          <w:rFonts w:ascii=".AppleSystemUIFont" w:eastAsiaTheme="minorEastAsia" w:hAnsi=".AppleSystemUIFont" w:cs="Times New Roman"/>
          <w:sz w:val="26"/>
          <w:szCs w:val="26"/>
          <w:u w:val="single"/>
          <w:lang w:eastAsia="ru-RU"/>
        </w:rPr>
      </w:pPr>
      <w:r w:rsidRPr="007F2808">
        <w:rPr>
          <w:rFonts w:ascii="UICTFontTextStyleEmphasizedBody" w:eastAsiaTheme="minorEastAsia" w:hAnsi="UICTFontTextStyleEmphasizedBody" w:cs="Times New Roman"/>
          <w:sz w:val="26"/>
          <w:szCs w:val="26"/>
          <w:u w:val="single"/>
          <w:lang w:eastAsia="ru-RU"/>
        </w:rPr>
        <w:t>Лікування</w:t>
      </w:r>
      <w:r w:rsidR="009A7207" w:rsidRPr="00893132">
        <w:rPr>
          <w:rFonts w:ascii=".AppleSystemUIFont" w:eastAsiaTheme="minorEastAsia" w:hAnsi=".AppleSystemUIFont" w:cs="Times New Roman"/>
          <w:sz w:val="26"/>
          <w:szCs w:val="26"/>
          <w:u w:val="single"/>
          <w:lang w:val="uk-UA" w:eastAsia="ru-RU"/>
        </w:rPr>
        <w:t xml:space="preserve"> </w:t>
      </w:r>
      <w:r w:rsidRPr="007F2808">
        <w:rPr>
          <w:rFonts w:ascii="UICTFontTextStyleBody" w:eastAsiaTheme="minorEastAsia" w:hAnsi="UICTFontTextStyleBody" w:cs="Times New Roman"/>
          <w:sz w:val="26"/>
          <w:szCs w:val="26"/>
          <w:u w:val="single"/>
          <w:lang w:eastAsia="ru-RU"/>
        </w:rPr>
        <w:t>Включає:</w:t>
      </w:r>
    </w:p>
    <w:p w14:paraId="14CEE71F"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Виявлення причин даного стану, їх повне усунення або корекцію.</w:t>
      </w:r>
    </w:p>
    <w:p w14:paraId="60855BA3"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Дієтотерапію.</w:t>
      </w:r>
    </w:p>
    <w:p w14:paraId="77197213"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Організацію раціонального режиму, догляду, виховання, масажу і гімнастики.</w:t>
      </w:r>
    </w:p>
    <w:p w14:paraId="263A3864"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Виявлення і своєчасне лікування вогнищ інфекції в організмі (хронічного запального процесу в носоглотці, каріозних зубів), рахіту, анемії.</w:t>
      </w:r>
    </w:p>
    <w:p w14:paraId="229226FA"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Ферментотерапія (креон, мезим-форте).</w:t>
      </w:r>
    </w:p>
    <w:p w14:paraId="5BEE05B5"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Анаболічні препарати і вітамінотерапію.</w:t>
      </w:r>
    </w:p>
    <w:p w14:paraId="555DD622"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Симптоматичне лікування.</w:t>
      </w:r>
    </w:p>
    <w:p w14:paraId="0BECA6FA"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Стимулююча терапія:</w:t>
      </w:r>
    </w:p>
    <w:p w14:paraId="10CE8962"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Застосовують біостимулятори типу апілаку, адаптагени. Проводиться лікування рахіту, залізодефіцитної анемії, профілактика і адекватне лікування гострих інфекцій. При дисбактеріозі кишечника застосовують біфідумбактерин, лінекс, біфікол, та ін. Біопрепарати.</w:t>
      </w:r>
    </w:p>
    <w:p w14:paraId="5E792FCB"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При відсутності важких захворювань або вад розвитку організму дитини основу раціонального лікування становить дієтотерапія.</w:t>
      </w:r>
    </w:p>
    <w:p w14:paraId="6A2B6B9D"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Дієтотерапія.</w:t>
      </w:r>
    </w:p>
    <w:p w14:paraId="1ECC6351"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Раціональне харчування дітей має відповідати рівню фізичного розвитку дитини (його зростанню, масі тіла). Їжу малюка не слід перевантажувати білками, жирами, вуглеводами. Всі поживні речовини повинні знаходитися в збалансованому співвідношенні, відповідно даному віку.</w:t>
      </w:r>
    </w:p>
    <w:p w14:paraId="220AE8E1"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Критерії ефективності дієтотерапії:</w:t>
      </w:r>
    </w:p>
    <w:p w14:paraId="1794BA09"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Поліпшення емоційного статусу (дитина стає більш активним, у нього гарний настрій).</w:t>
      </w:r>
    </w:p>
    <w:p w14:paraId="3FB1AAE2"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Нормалізація апетиту.</w:t>
      </w:r>
    </w:p>
    <w:p w14:paraId="1DF5821C"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Поліпшення стану шкіри.</w:t>
      </w:r>
    </w:p>
    <w:p w14:paraId="6E8D3620"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Придбання нових навичок психомоторного розвитку.</w:t>
      </w:r>
    </w:p>
    <w:p w14:paraId="3A624E2E"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lastRenderedPageBreak/>
        <w:t>Щоденне збільшення маси тіла.</w:t>
      </w:r>
    </w:p>
    <w:p w14:paraId="685E0B8E"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p>
    <w:p w14:paraId="7AEE4669"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Поліпшення перетравлювання їжі (за даними Копрограма).</w:t>
      </w:r>
    </w:p>
    <w:p w14:paraId="221025B4"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У разі появи ознак зниження переносимості харчових продуктів, обсяг харчування тимчасово зменшують. Слід зазначити, що для кожної дитини необхідний індивідуальний підхід до дієти і темпам її розширення. З часом після зникнення причини захворювання при задовільних умовах і повноцінному харчуванні у дитини швидко відновлюється зовнішній вигляд: колір шкірних покривів, жирової і підшкірно-жировий шар, тургор тканин.</w:t>
      </w:r>
    </w:p>
    <w:p w14:paraId="60833218"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При перенесенні гіпотрофії поступово збільшується маса тіла.</w:t>
      </w:r>
    </w:p>
    <w:p w14:paraId="2425BC68" w14:textId="77777777" w:rsidR="007F2808" w:rsidRPr="007F2808" w:rsidRDefault="007F2808" w:rsidP="007F2808">
      <w:pPr>
        <w:spacing w:after="0" w:line="240" w:lineRule="auto"/>
        <w:divId w:val="1341615488"/>
        <w:rPr>
          <w:rFonts w:ascii=".AppleSystemUIFont" w:eastAsiaTheme="minorEastAsia" w:hAnsi=".AppleSystemUIFont" w:cs="Times New Roman"/>
          <w:sz w:val="26"/>
          <w:szCs w:val="26"/>
          <w:lang w:eastAsia="ru-RU"/>
        </w:rPr>
      </w:pPr>
      <w:r w:rsidRPr="007F2808">
        <w:rPr>
          <w:rFonts w:ascii="UICTFontTextStyleBody" w:eastAsiaTheme="minorEastAsia" w:hAnsi="UICTFontTextStyleBody" w:cs="Times New Roman"/>
          <w:sz w:val="26"/>
          <w:szCs w:val="26"/>
          <w:lang w:eastAsia="ru-RU"/>
        </w:rPr>
        <w:t>А довжина тіла якщо й підвищується, то значно повільніше. І придбане відставання маси тіла і росту дитини від середніх нормативних показників при пропорційності між ними є ознакою Гіпостатури. </w:t>
      </w:r>
    </w:p>
    <w:p w14:paraId="73DBBD3D" w14:textId="77777777" w:rsidR="007F2808" w:rsidRPr="000568B0" w:rsidRDefault="007F2808">
      <w:pPr>
        <w:rPr>
          <w:sz w:val="28"/>
          <w:szCs w:val="28"/>
          <w:lang w:val="uk-UA"/>
        </w:rPr>
      </w:pPr>
    </w:p>
    <w:p w14:paraId="4CF87875" w14:textId="77777777" w:rsidR="008178ED" w:rsidRPr="00944417" w:rsidRDefault="008178ED">
      <w:pPr>
        <w:rPr>
          <w:sz w:val="28"/>
          <w:szCs w:val="28"/>
          <w:lang w:val="uk-UA"/>
        </w:rPr>
      </w:pPr>
    </w:p>
    <w:p w14:paraId="374087FF" w14:textId="43CF6D02" w:rsidR="00D87128" w:rsidRPr="00BB4996" w:rsidRDefault="00D87128" w:rsidP="005A6434">
      <w:pPr>
        <w:pStyle w:val="a5"/>
        <w:rPr>
          <w:sz w:val="28"/>
          <w:szCs w:val="28"/>
          <w:lang w:val="uk-UA"/>
        </w:rPr>
      </w:pPr>
    </w:p>
    <w:p w14:paraId="329CC8C8" w14:textId="52C6FC41" w:rsidR="00D87128" w:rsidRDefault="0015482D" w:rsidP="00B9229A">
      <w:pPr>
        <w:rPr>
          <w:sz w:val="28"/>
          <w:szCs w:val="28"/>
          <w:lang w:val="uk-UA"/>
        </w:rPr>
      </w:pPr>
      <w:r>
        <w:rPr>
          <w:b/>
          <w:bCs/>
          <w:sz w:val="28"/>
          <w:szCs w:val="28"/>
          <w:lang w:val="uk-UA"/>
        </w:rPr>
        <w:t>2.4.</w:t>
      </w:r>
      <w:r w:rsidR="00093A04">
        <w:rPr>
          <w:sz w:val="28"/>
          <w:szCs w:val="28"/>
          <w:lang w:val="uk-UA"/>
        </w:rPr>
        <w:t xml:space="preserve">Паратрофія. </w:t>
      </w:r>
      <w:r w:rsidR="00954D4C">
        <w:rPr>
          <w:sz w:val="28"/>
          <w:szCs w:val="28"/>
          <w:lang w:val="uk-UA"/>
        </w:rPr>
        <w:t>Визначення. Класифікація.</w:t>
      </w:r>
      <w:r w:rsidR="00A14480">
        <w:rPr>
          <w:sz w:val="28"/>
          <w:szCs w:val="28"/>
          <w:lang w:val="uk-UA"/>
        </w:rPr>
        <w:t xml:space="preserve"> Етіологія. Клінічні прояви. </w:t>
      </w:r>
      <w:r w:rsidR="00BC1CEB">
        <w:rPr>
          <w:sz w:val="28"/>
          <w:szCs w:val="28"/>
          <w:lang w:val="uk-UA"/>
        </w:rPr>
        <w:t xml:space="preserve">Діагностика. </w:t>
      </w:r>
      <w:r w:rsidR="00754209">
        <w:rPr>
          <w:sz w:val="28"/>
          <w:szCs w:val="28"/>
          <w:lang w:val="uk-UA"/>
        </w:rPr>
        <w:t xml:space="preserve">Лікування. Догляд. </w:t>
      </w:r>
      <w:r w:rsidR="00034DF7">
        <w:rPr>
          <w:sz w:val="28"/>
          <w:szCs w:val="28"/>
          <w:lang w:val="uk-UA"/>
        </w:rPr>
        <w:t xml:space="preserve">Профілактика. </w:t>
      </w:r>
    </w:p>
    <w:p w14:paraId="11A32685"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p>
    <w:p w14:paraId="3B097171"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паратрофія - являє собою захворювання, що характеризується надлишком ваги у дитини. Це наслідок хронічного порушення вигодовування малюків першого року життя, який, у порівнянні з встановленими нормами, має збільшену масу тіла.</w:t>
      </w:r>
    </w:p>
    <w:p w14:paraId="7451CD92"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У дітей паратрофія зустрічається у віці до 3-х років, особливо якщо маса тіла вище нормативних даних на 10% і більше.</w:t>
      </w:r>
    </w:p>
    <w:p w14:paraId="01484BD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Ступені паратрофії:</w:t>
      </w:r>
    </w:p>
    <w:p w14:paraId="4D92E71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паратрофія 1 ступеня: величина перевищення маси тіла становить 11-12%</w:t>
      </w:r>
    </w:p>
    <w:p w14:paraId="17B8A26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паратрофія 2 ступеня: маса тіла перевищує на 21-30%</w:t>
      </w:r>
    </w:p>
    <w:p w14:paraId="213BBD3D"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паратрофія 3 ступені: маса тіла збільшена на 31% і більше.</w:t>
      </w:r>
    </w:p>
    <w:p w14:paraId="0BD782E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u w:val="single"/>
          <w:lang w:eastAsia="ru-RU"/>
        </w:rPr>
      </w:pPr>
      <w:r w:rsidRPr="005B453E">
        <w:rPr>
          <w:rFonts w:ascii="UICTFontTextStyleEmphasizedBody" w:eastAsiaTheme="minorEastAsia" w:hAnsi="UICTFontTextStyleEmphasizedBody" w:cs="Times New Roman"/>
          <w:sz w:val="26"/>
          <w:szCs w:val="26"/>
          <w:u w:val="single"/>
          <w:lang w:eastAsia="ru-RU"/>
        </w:rPr>
        <w:t>Причини. Симптоми захворювання</w:t>
      </w:r>
    </w:p>
    <w:p w14:paraId="65C4FB01"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-Безладние годування, </w:t>
      </w:r>
    </w:p>
    <w:p w14:paraId="50DE4C9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 часте годування, яке провокує порушення засвоєння їжі, </w:t>
      </w:r>
    </w:p>
    <w:p w14:paraId="7B2C7CDD"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 такі метаболічні дефекти, як порушення обміну амінокислот, хвороби накопичення, </w:t>
      </w:r>
    </w:p>
    <w:p w14:paraId="74BF25D7"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 мала рухливість, </w:t>
      </w:r>
    </w:p>
    <w:p w14:paraId="641B972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 недостатнє перебування на свіжому повітрі, </w:t>
      </w:r>
    </w:p>
    <w:p w14:paraId="11836CBF"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 може бути підвищення соматотропного гормону гіпофіза, інсуліну, затримка в організмі зайвої кількості води та інше.</w:t>
      </w:r>
    </w:p>
    <w:p w14:paraId="79EF953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Симптоми:</w:t>
      </w:r>
    </w:p>
    <w:p w14:paraId="773CDAF6"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блідість шкірних покривів,</w:t>
      </w:r>
    </w:p>
    <w:p w14:paraId="74A90A2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надлишкове відкладання жиру в підшкірно-жировій клітковині,</w:t>
      </w:r>
    </w:p>
    <w:p w14:paraId="13F82F1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зниження тонусу м'язів, пружності тканин,</w:t>
      </w:r>
    </w:p>
    <w:p w14:paraId="3333A85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lastRenderedPageBreak/>
        <w:t>можливі прояви рахіту,</w:t>
      </w:r>
    </w:p>
    <w:p w14:paraId="5FCD549D"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часті алергічні реакції,</w:t>
      </w:r>
    </w:p>
    <w:p w14:paraId="6333EA6B"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дитина виглядає відгодованим і не в міру вгодованим,</w:t>
      </w:r>
    </w:p>
    <w:p w14:paraId="59B4ED7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нерідкі проблеми з роботою кишечника: дисбактеріоз, запор,</w:t>
      </w:r>
    </w:p>
    <w:p w14:paraId="0D073CA9"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в природних складках шкіри часто спостерігаються попрілості,</w:t>
      </w:r>
    </w:p>
    <w:p w14:paraId="69AEE2F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дитина з паратрофією часто володіє характерним статурою: широка грудна клітка, коротка шия, округлі форми тіла, вузькі лопатки.</w:t>
      </w:r>
    </w:p>
    <w:p w14:paraId="75468AE0"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u w:val="single"/>
          <w:lang w:eastAsia="ru-RU"/>
        </w:rPr>
      </w:pPr>
      <w:r w:rsidRPr="005B453E">
        <w:rPr>
          <w:rFonts w:ascii="UICTFontTextStyleEmphasizedBody" w:eastAsiaTheme="minorEastAsia" w:hAnsi="UICTFontTextStyleEmphasizedBody" w:cs="Times New Roman"/>
          <w:sz w:val="26"/>
          <w:szCs w:val="26"/>
          <w:u w:val="single"/>
          <w:lang w:eastAsia="ru-RU"/>
        </w:rPr>
        <w:t>Діагностика паратрофії</w:t>
      </w:r>
    </w:p>
    <w:p w14:paraId="2E4AAF75"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Анамнестические критерії діагностики дозволяють виявити етіологічні та сприятливі фактори, Обтяжені з ожиріння і обмінним захворювань спадковість: внутрішньоутробний перегодовування raquo ;, зловживання висококалорійними продуктами, високобілкове харчування, перевантаження електролітами, прийом калорійної їжі в другій половині дня, малорухливість дитини, нейроендокринні розлади. Клінічні критерії діагностики: вираженість клінічних та лабораторних ознак залежить від тяжкості та клінічної форми паратрофії.</w:t>
      </w:r>
    </w:p>
    <w:p w14:paraId="0239ED8E"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Синдром обмінних порушень:</w:t>
      </w:r>
    </w:p>
    <w:p w14:paraId="035B1018"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надлишок маси тіла;</w:t>
      </w:r>
    </w:p>
    <w:p w14:paraId="57852257"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порушення пропорційності статури;</w:t>
      </w:r>
    </w:p>
    <w:p w14:paraId="2983483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надлишкове відкладення жирової тканини;</w:t>
      </w:r>
    </w:p>
    <w:p w14:paraId="2C76A174"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ознаки полігіповітамінозу;</w:t>
      </w:r>
    </w:p>
    <w:p w14:paraId="5E1CA47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блідість;</w:t>
      </w:r>
    </w:p>
    <w:p w14:paraId="0BDDAA4B"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пастозність шкіри;</w:t>
      </w:r>
    </w:p>
    <w:p w14:paraId="51DAC2E8"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зниження тургору тканин;</w:t>
      </w:r>
    </w:p>
    <w:p w14:paraId="507418F2"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млявість, порушення сну і терморегуляції.</w:t>
      </w:r>
    </w:p>
    <w:p w14:paraId="10EDCD84"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виборче зниження (діти погано їдять овочеві види їжі прикорму, іноді м'ясо) або підвищення (віддають перевагу молочним продуктам, каш) апетиту;</w:t>
      </w:r>
    </w:p>
    <w:p w14:paraId="0DF1ED04"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високі нерівномірні збільшення маси тіла (лабільність ваговій кривої);</w:t>
      </w:r>
    </w:p>
    <w:p w14:paraId="151E5E70"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розлад стільця (запори або розрідження);</w:t>
      </w:r>
    </w:p>
    <w:p w14:paraId="4919BA11"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ознаки функціональних порушень шлунково-кишкового травлення (за даними Копрограма).</w:t>
      </w:r>
    </w:p>
    <w:p w14:paraId="7B03EDA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Синдром зниження імунологічної реактивності:</w:t>
      </w:r>
    </w:p>
    <w:p w14:paraId="60C1D4F8"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схильність до частих інфекційних захворювань із затяжним перебігом; респіраторні захворювання нерідко рецидивують, протікають з обструктивним синдромом і вираженою дихальною недостатністю.</w:t>
      </w:r>
    </w:p>
    <w:p w14:paraId="0714271B"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Лабораторні критерії діагностики:</w:t>
      </w:r>
    </w:p>
    <w:p w14:paraId="2B2CF7B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Аналіз крові - анемія.</w:t>
      </w:r>
    </w:p>
    <w:p w14:paraId="77274D0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Біохімічне дослідження крові - диспротеїнемія, зменшення вмісту глобулінів і відносне збільшення альбумінів, гіперліпідемія, гіперхолестеринемія, збочений тип цукрової кри вої.</w:t>
      </w:r>
    </w:p>
    <w:p w14:paraId="39C36F9F"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Копрограма:</w:t>
      </w:r>
    </w:p>
    <w:p w14:paraId="199DEB53"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при молочному розладі харчування - стілець гнильний, щільний, блискучий (жирно-мильний), реакція калу лужна, часто визначається нейтральний жир, мила, гнильна мікрофлора:</w:t>
      </w:r>
    </w:p>
    <w:p w14:paraId="5A598A58"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lastRenderedPageBreak/>
        <w:t>при борошняному розладі - стілець жовтий або бурий, щільний, рясний (при дисфункції - пінистий, зелений), реакція калу кисла, часто визначаються поза- і внутрішньоклітинний крохмаль, мікрофлора йодофильна.</w:t>
      </w:r>
    </w:p>
    <w:p w14:paraId="381D3ED7"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u w:val="single"/>
          <w:lang w:eastAsia="ru-RU"/>
        </w:rPr>
      </w:pPr>
      <w:r w:rsidRPr="005B453E">
        <w:rPr>
          <w:rFonts w:ascii="UICTFontTextStyleEmphasizedBody" w:eastAsiaTheme="minorEastAsia" w:hAnsi="UICTFontTextStyleEmphasizedBody" w:cs="Times New Roman"/>
          <w:sz w:val="26"/>
          <w:szCs w:val="26"/>
          <w:u w:val="single"/>
          <w:lang w:eastAsia="ru-RU"/>
        </w:rPr>
        <w:t>Лікування. Принципи дієтотерапії</w:t>
      </w:r>
    </w:p>
    <w:p w14:paraId="55009505"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Організація раціонального, збалансованого харчування.</w:t>
      </w:r>
    </w:p>
    <w:p w14:paraId="1261D5A2"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Годування за режимом.</w:t>
      </w:r>
    </w:p>
    <w:p w14:paraId="4E4D6225"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Оптимізація водного режиму.</w:t>
      </w:r>
    </w:p>
    <w:p w14:paraId="09BB0B6C"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Проведення етапного дієтичного лікування: етап (розвантаження) передбачає скасування висококалорійних продуктів і всіх видів прикорму. Загальний об'єм їжі відповідає віковим нормам. Кращий продукт - грудне молоко. Після 6 місяців доцільно поєднання грудного молока і кисломолочних сумішей.</w:t>
      </w:r>
    </w:p>
    <w:p w14:paraId="67B1E9E0"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Тривалість етапу - 7-10 дней.етап (перехідний) триває 3-4 тижні. Дітям старше 4 місяців, вводять відповідні віку прикорм, починаючи з овочевого пюре.етап (мінімально-оптимальної дієти) - дитина отримує всі види прикорму, що відповідають віку. Розрахунок необхідної кількості білка проводять на фактичну масу тіла. Потреба жирів, вуглеводів, калорій - на що повинна масу тіла.</w:t>
      </w:r>
    </w:p>
    <w:p w14:paraId="2F6626B2"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u w:val="single"/>
          <w:lang w:eastAsia="ru-RU"/>
        </w:rPr>
      </w:pPr>
      <w:r w:rsidRPr="005B453E">
        <w:rPr>
          <w:rFonts w:ascii="UICTFontTextStyleEmphasizedBody" w:eastAsiaTheme="minorEastAsia" w:hAnsi="UICTFontTextStyleEmphasizedBody" w:cs="Times New Roman"/>
          <w:sz w:val="26"/>
          <w:szCs w:val="26"/>
          <w:u w:val="single"/>
          <w:lang w:eastAsia="ru-RU"/>
        </w:rPr>
        <w:t>Профілактика паратрофії</w:t>
      </w:r>
    </w:p>
    <w:p w14:paraId="7CE738DA" w14:textId="77777777" w:rsidR="005B453E" w:rsidRPr="005B453E" w:rsidRDefault="005B453E" w:rsidP="005B453E">
      <w:pPr>
        <w:spacing w:after="0" w:line="240" w:lineRule="auto"/>
        <w:divId w:val="155847968"/>
        <w:rPr>
          <w:rFonts w:ascii=".AppleSystemUIFont" w:eastAsiaTheme="minorEastAsia" w:hAnsi=".AppleSystemUIFont" w:cs="Times New Roman"/>
          <w:sz w:val="26"/>
          <w:szCs w:val="26"/>
          <w:lang w:eastAsia="ru-RU"/>
        </w:rPr>
      </w:pPr>
      <w:r w:rsidRPr="005B453E">
        <w:rPr>
          <w:rFonts w:ascii="UICTFontTextStyleBody" w:eastAsiaTheme="minorEastAsia" w:hAnsi="UICTFontTextStyleBody" w:cs="Times New Roman"/>
          <w:sz w:val="26"/>
          <w:szCs w:val="26"/>
          <w:lang w:eastAsia="ru-RU"/>
        </w:rPr>
        <w:t>Щоб у дитини не розвинулася паратрофія, потрібно правильно вводити прикорм і стежити за вагою малюка. Слід ретельно дотримуватися режиму годування при штучному або змішаному вигодовуванні згідно з рекомендаціями педіатра, який спостерігає дитину.</w:t>
      </w:r>
    </w:p>
    <w:p w14:paraId="1188182A" w14:textId="2D13BAA2" w:rsidR="00516D26" w:rsidRDefault="00516D26">
      <w:pPr>
        <w:rPr>
          <w:sz w:val="28"/>
          <w:szCs w:val="28"/>
          <w:lang w:val="uk-UA"/>
        </w:rPr>
      </w:pPr>
    </w:p>
    <w:p w14:paraId="68EB953E" w14:textId="30C954CD" w:rsidR="00516D26" w:rsidRDefault="00516D26">
      <w:pPr>
        <w:rPr>
          <w:sz w:val="28"/>
          <w:szCs w:val="28"/>
          <w:lang w:val="uk-UA"/>
        </w:rPr>
      </w:pPr>
    </w:p>
    <w:p w14:paraId="5321CDB8" w14:textId="3B099F85" w:rsidR="00516D26" w:rsidRDefault="00516D26">
      <w:pPr>
        <w:rPr>
          <w:sz w:val="28"/>
          <w:szCs w:val="28"/>
          <w:lang w:val="uk-UA"/>
        </w:rPr>
      </w:pPr>
      <w:r>
        <w:rPr>
          <w:b/>
          <w:bCs/>
          <w:sz w:val="28"/>
          <w:szCs w:val="28"/>
          <w:lang w:val="uk-UA"/>
        </w:rPr>
        <w:t>2.5.</w:t>
      </w:r>
      <w:r>
        <w:rPr>
          <w:sz w:val="28"/>
          <w:szCs w:val="28"/>
          <w:lang w:val="uk-UA"/>
        </w:rPr>
        <w:t xml:space="preserve">Пілороспазм. Визначення. </w:t>
      </w:r>
      <w:r w:rsidR="00F07325">
        <w:rPr>
          <w:sz w:val="28"/>
          <w:szCs w:val="28"/>
          <w:lang w:val="uk-UA"/>
        </w:rPr>
        <w:t>Етіологія. Клінічна картина. Лікування.</w:t>
      </w:r>
    </w:p>
    <w:p w14:paraId="3863B366" w14:textId="77777777" w:rsidR="00F07325" w:rsidRDefault="00516D26">
      <w:pPr>
        <w:rPr>
          <w:sz w:val="28"/>
          <w:szCs w:val="28"/>
          <w:lang w:val="uk-UA"/>
        </w:rPr>
      </w:pPr>
      <w:r w:rsidRPr="00516D26">
        <w:rPr>
          <w:sz w:val="28"/>
          <w:szCs w:val="28"/>
          <w:lang w:val="uk-UA"/>
        </w:rPr>
        <w:t xml:space="preserve">Пілороспазм - це спазм воротаря шлунка. </w:t>
      </w:r>
    </w:p>
    <w:p w14:paraId="7AFF59E4" w14:textId="77777777" w:rsidR="00760445" w:rsidRDefault="00516D26">
      <w:pPr>
        <w:rPr>
          <w:sz w:val="28"/>
          <w:szCs w:val="28"/>
          <w:lang w:val="uk-UA"/>
        </w:rPr>
      </w:pPr>
      <w:r w:rsidRPr="00516D26">
        <w:rPr>
          <w:sz w:val="28"/>
          <w:szCs w:val="28"/>
          <w:lang w:val="uk-UA"/>
        </w:rPr>
        <w:t>Він зумовлений сильнішим розвитком м'язів та іннервації воротаря шлунка в дітей перших місяців життя</w:t>
      </w:r>
      <w:r w:rsidR="00760445">
        <w:rPr>
          <w:sz w:val="28"/>
          <w:szCs w:val="28"/>
          <w:lang w:val="uk-UA"/>
        </w:rPr>
        <w:t>.</w:t>
      </w:r>
    </w:p>
    <w:p w14:paraId="6315769B" w14:textId="77777777" w:rsidR="00857B91" w:rsidRDefault="00516D26">
      <w:pPr>
        <w:rPr>
          <w:sz w:val="28"/>
          <w:szCs w:val="28"/>
          <w:lang w:val="uk-UA"/>
        </w:rPr>
      </w:pPr>
      <w:r w:rsidRPr="00516D26">
        <w:rPr>
          <w:sz w:val="28"/>
          <w:szCs w:val="28"/>
          <w:lang w:val="uk-UA"/>
        </w:rPr>
        <w:t xml:space="preserve"> Характеризується блюванням, що виникає з перших днів життя через 10-20 хв після годування. Блювання часте, але невеликої кількості, що менша за об'єм їжі, спожитої за одне годування. Характерні світлі проміжки, коли блювання припиняється часом на 1-3 дні. Спостерігають періодичний неспокій дитини, закреп, сплощення кривої маси тіла. Пілороспазм є функціональним захворюванням, минає самостійно у віці 4-5 міс. </w:t>
      </w:r>
    </w:p>
    <w:p w14:paraId="19F3531B" w14:textId="77777777" w:rsidR="003B4DAA" w:rsidRDefault="00516D26">
      <w:pPr>
        <w:rPr>
          <w:sz w:val="28"/>
          <w:szCs w:val="28"/>
          <w:lang w:val="uk-UA"/>
        </w:rPr>
      </w:pPr>
      <w:r w:rsidRPr="00516D26">
        <w:rPr>
          <w:sz w:val="28"/>
          <w:szCs w:val="28"/>
          <w:lang w:val="uk-UA"/>
        </w:rPr>
        <w:t xml:space="preserve">Його лікування полягає в суворому дотриманні режиму годування груддю, призначенні спеціальних молочних сумішей зі згущувачами, які справляють антирефлюксну дію (наприклад, "Нутрилак антирефлюкс"). </w:t>
      </w:r>
      <w:r w:rsidRPr="00516D26">
        <w:rPr>
          <w:sz w:val="28"/>
          <w:szCs w:val="28"/>
          <w:lang w:val="uk-UA"/>
        </w:rPr>
        <w:lastRenderedPageBreak/>
        <w:t xml:space="preserve">Густа їжа знижує перистальтику шлунка, нормалізує його тонус. Показано збагачення дієти матері вітамінами групи В. Призначення дитині тіаміну всередину по 2 мг 2-3 рази на день або внутрішньом'язово 2,5% розчин по 0,5-1 мл через день слід чергувати з 5% розчином піридоксину по 0,3-0,5 мл. Застосовують домперидон (мотиліум) у разовій дозі 0,25-0,3 мг/кг на добу або цизаприд (препульсид, координакс) по 0,2 мг/кг маси тіла за 15-20 хв до їди 3-4 рази на день. </w:t>
      </w:r>
    </w:p>
    <w:p w14:paraId="09707BD3" w14:textId="27A94B53" w:rsidR="00516D26" w:rsidRDefault="00516D26">
      <w:pPr>
        <w:rPr>
          <w:sz w:val="28"/>
          <w:szCs w:val="28"/>
          <w:lang w:val="uk-UA"/>
        </w:rPr>
      </w:pPr>
      <w:r w:rsidRPr="00516D26">
        <w:rPr>
          <w:sz w:val="28"/>
          <w:szCs w:val="28"/>
          <w:lang w:val="uk-UA"/>
        </w:rPr>
        <w:t>Дуже важливо своєчасно розпізнати пілороспазм, в якого клінічні ознаки можуть бути такі само, як і в пілоростенозу. Останній у разі пізньої діагностики може стати загрозою не тільки для здоров'я, але і життя немовляти</w:t>
      </w:r>
      <w:r w:rsidR="003B4DAA">
        <w:rPr>
          <w:sz w:val="28"/>
          <w:szCs w:val="28"/>
          <w:lang w:val="uk-UA"/>
        </w:rPr>
        <w:t xml:space="preserve">. </w:t>
      </w:r>
    </w:p>
    <w:p w14:paraId="24BB700B" w14:textId="45C61503" w:rsidR="003B4DAA" w:rsidRDefault="003B4DAA">
      <w:pPr>
        <w:rPr>
          <w:sz w:val="28"/>
          <w:szCs w:val="28"/>
          <w:lang w:val="uk-UA"/>
        </w:rPr>
      </w:pPr>
    </w:p>
    <w:p w14:paraId="5B20E4B6" w14:textId="17F3050B" w:rsidR="003B4DAA" w:rsidRDefault="003B4DAA">
      <w:pPr>
        <w:rPr>
          <w:sz w:val="28"/>
          <w:szCs w:val="28"/>
          <w:lang w:val="uk-UA"/>
        </w:rPr>
      </w:pPr>
    </w:p>
    <w:p w14:paraId="61153230" w14:textId="25534115" w:rsidR="003B4DAA" w:rsidRDefault="003B4DAA">
      <w:pPr>
        <w:rPr>
          <w:sz w:val="28"/>
          <w:szCs w:val="28"/>
          <w:lang w:val="uk-UA"/>
        </w:rPr>
      </w:pPr>
      <w:r>
        <w:rPr>
          <w:b/>
          <w:bCs/>
          <w:sz w:val="28"/>
          <w:szCs w:val="28"/>
          <w:lang w:val="uk-UA"/>
        </w:rPr>
        <w:t>2.6.</w:t>
      </w:r>
      <w:r>
        <w:rPr>
          <w:sz w:val="28"/>
          <w:szCs w:val="28"/>
          <w:lang w:val="uk-UA"/>
        </w:rPr>
        <w:t xml:space="preserve">Пілоростеноз. </w:t>
      </w:r>
      <w:r w:rsidR="00116D19">
        <w:rPr>
          <w:sz w:val="28"/>
          <w:szCs w:val="28"/>
          <w:lang w:val="uk-UA"/>
        </w:rPr>
        <w:t xml:space="preserve">Визначення. Етіологія. Клінічна картина. </w:t>
      </w:r>
      <w:r w:rsidR="00E25185">
        <w:rPr>
          <w:sz w:val="28"/>
          <w:szCs w:val="28"/>
          <w:lang w:val="uk-UA"/>
        </w:rPr>
        <w:t xml:space="preserve">Діагностика. Лікування. </w:t>
      </w:r>
    </w:p>
    <w:p w14:paraId="1340637C" w14:textId="77777777" w:rsidR="00E25185" w:rsidRDefault="003122AC">
      <w:pPr>
        <w:rPr>
          <w:sz w:val="28"/>
          <w:szCs w:val="28"/>
          <w:lang w:val="uk-UA"/>
        </w:rPr>
      </w:pPr>
      <w:r w:rsidRPr="003122AC">
        <w:rPr>
          <w:sz w:val="28"/>
          <w:szCs w:val="28"/>
          <w:lang w:val="uk-UA"/>
        </w:rPr>
        <w:t xml:space="preserve">Пілоростеноз - це вада розвитку воротаря шлунка, що призводить до його непрохідності. Це найчастіша вада розвитку травного каналу на 1-му році жит- тя, виявляють переважно в хлопчиків (у 5 разів частіше, ніж у дівчаток). У 15% випадків ця патологія має спадковий характер, проте тип успадкування досі не встановлено. Пілоростеноз діагностують у 4 випадках на 1000 пологів. </w:t>
      </w:r>
    </w:p>
    <w:p w14:paraId="76E39BE2" w14:textId="45C7B422" w:rsidR="00166A46" w:rsidRDefault="003122AC">
      <w:pPr>
        <w:rPr>
          <w:sz w:val="28"/>
          <w:szCs w:val="28"/>
          <w:lang w:val="uk-UA"/>
        </w:rPr>
      </w:pPr>
      <w:r w:rsidRPr="003122AC">
        <w:rPr>
          <w:sz w:val="28"/>
          <w:szCs w:val="28"/>
          <w:lang w:val="uk-UA"/>
        </w:rPr>
        <w:t>Дифузна гіпертрофія і гіперплазія гладеньких міоцитів антрального відділу шлунка, збільшення кількості сполучної тканини призводять до стовщення м'язового шару воротаря і звуження його просвіту, що значно утруднює пр</w:t>
      </w:r>
      <w:r w:rsidR="00E25185">
        <w:rPr>
          <w:sz w:val="28"/>
          <w:szCs w:val="28"/>
          <w:lang w:val="uk-UA"/>
        </w:rPr>
        <w:t>о</w:t>
      </w:r>
      <w:r w:rsidRPr="003122AC">
        <w:rPr>
          <w:sz w:val="28"/>
          <w:szCs w:val="28"/>
          <w:lang w:val="uk-UA"/>
        </w:rPr>
        <w:t>ходження їжі зі шлунка в кишки. Їжа затримується в шлунку, змішується з їжею, що надходить під час наступного годування. Блювотні маси викидаються фонтаном, кількість їх перевищує кількість їжі одноразового годування. Втрачаються рідина, хлоридна кислота, калій. Настає зневоднення, порушення кис- лотно-основного стану в лужний бік, виснаження. Побутує точка зору про поєднання пілоростенозу з пілороспазмом</w:t>
      </w:r>
      <w:r w:rsidR="00DB71C8">
        <w:rPr>
          <w:sz w:val="28"/>
          <w:szCs w:val="28"/>
          <w:lang w:val="uk-UA"/>
        </w:rPr>
        <w:t xml:space="preserve">. </w:t>
      </w:r>
      <w:r w:rsidR="00DB71C8" w:rsidRPr="00DB71C8">
        <w:rPr>
          <w:sz w:val="28"/>
          <w:szCs w:val="28"/>
          <w:lang w:val="uk-UA"/>
        </w:rPr>
        <w:t xml:space="preserve">Починається захворювання найчастіше на 3-4-му тижні життя. Повторне щоденне блювання призводить до зменшення маси тіла. Шкіра стає блідою, сухою, зморшкуватою. Підшкірна жирова клітковина зникає спочатку на тулубі, пізніше на кінцівках і обличчі. Під час огляду </w:t>
      </w:r>
      <w:r w:rsidR="00DB71C8" w:rsidRPr="00DB71C8">
        <w:rPr>
          <w:sz w:val="28"/>
          <w:szCs w:val="28"/>
          <w:lang w:val="uk-UA"/>
        </w:rPr>
        <w:lastRenderedPageBreak/>
        <w:t>живота спостерігають перистальтику шлунка, що нагадує піс- ковий годинник. Під час пальпації можна промацати стовщений воротар</w:t>
      </w:r>
      <w:r w:rsidR="00F26BD5">
        <w:rPr>
          <w:sz w:val="28"/>
          <w:szCs w:val="28"/>
          <w:lang w:val="uk-UA"/>
        </w:rPr>
        <w:t xml:space="preserve">. </w:t>
      </w:r>
    </w:p>
    <w:p w14:paraId="19566029" w14:textId="128182A8" w:rsidR="00F52415" w:rsidRDefault="00F52415">
      <w:pPr>
        <w:rPr>
          <w:sz w:val="28"/>
          <w:szCs w:val="28"/>
          <w:lang w:val="uk-UA"/>
        </w:rPr>
      </w:pPr>
      <w:r>
        <w:rPr>
          <w:sz w:val="28"/>
          <w:szCs w:val="28"/>
          <w:lang w:val="uk-UA"/>
        </w:rPr>
        <w:t xml:space="preserve">Диференційна діагностика </w:t>
      </w:r>
      <w:r w:rsidR="00E97A3C">
        <w:rPr>
          <w:sz w:val="28"/>
          <w:szCs w:val="28"/>
          <w:lang w:val="uk-UA"/>
        </w:rPr>
        <w:t>пілороспазму та пілоростенозу:</w:t>
      </w:r>
    </w:p>
    <w:tbl>
      <w:tblPr>
        <w:tblStyle w:val="ac"/>
        <w:tblW w:w="0" w:type="auto"/>
        <w:tblLook w:val="04A0" w:firstRow="1" w:lastRow="0" w:firstColumn="1" w:lastColumn="0" w:noHBand="0" w:noVBand="1"/>
      </w:tblPr>
      <w:tblGrid>
        <w:gridCol w:w="3729"/>
        <w:gridCol w:w="3729"/>
      </w:tblGrid>
      <w:tr w:rsidR="007D418F" w14:paraId="587E4AA9" w14:textId="77777777" w:rsidTr="00D122F9">
        <w:tc>
          <w:tcPr>
            <w:tcW w:w="3729" w:type="dxa"/>
          </w:tcPr>
          <w:p w14:paraId="16ABCE5F" w14:textId="47F7BA01" w:rsidR="007D418F" w:rsidRDefault="007D418F">
            <w:pPr>
              <w:rPr>
                <w:sz w:val="28"/>
                <w:szCs w:val="28"/>
                <w:lang w:val="uk-UA"/>
              </w:rPr>
            </w:pPr>
            <w:r>
              <w:rPr>
                <w:sz w:val="28"/>
                <w:szCs w:val="28"/>
                <w:lang w:val="uk-UA"/>
              </w:rPr>
              <w:t>Пілоростеноз</w:t>
            </w:r>
          </w:p>
        </w:tc>
        <w:tc>
          <w:tcPr>
            <w:tcW w:w="3729" w:type="dxa"/>
          </w:tcPr>
          <w:p w14:paraId="5818CC0E" w14:textId="2862A654" w:rsidR="007D418F" w:rsidRDefault="007D418F">
            <w:pPr>
              <w:rPr>
                <w:sz w:val="28"/>
                <w:szCs w:val="28"/>
                <w:lang w:val="uk-UA"/>
              </w:rPr>
            </w:pPr>
            <w:r>
              <w:rPr>
                <w:sz w:val="28"/>
                <w:szCs w:val="28"/>
                <w:lang w:val="uk-UA"/>
              </w:rPr>
              <w:t>Пілороспазм</w:t>
            </w:r>
          </w:p>
        </w:tc>
      </w:tr>
      <w:tr w:rsidR="007D418F" w14:paraId="511DC84A" w14:textId="77777777" w:rsidTr="00D122F9">
        <w:tc>
          <w:tcPr>
            <w:tcW w:w="3729" w:type="dxa"/>
          </w:tcPr>
          <w:p w14:paraId="771A402F" w14:textId="77777777" w:rsidR="00B36642" w:rsidRDefault="00274C7B">
            <w:pPr>
              <w:rPr>
                <w:sz w:val="28"/>
                <w:szCs w:val="28"/>
                <w:lang w:val="uk-UA"/>
              </w:rPr>
            </w:pPr>
            <w:r w:rsidRPr="00274C7B">
              <w:rPr>
                <w:sz w:val="28"/>
                <w:szCs w:val="28"/>
                <w:lang w:val="uk-UA"/>
              </w:rPr>
              <w:t xml:space="preserve">Блювання з двотижневого віку </w:t>
            </w:r>
          </w:p>
          <w:p w14:paraId="0C6B3C2C" w14:textId="77777777" w:rsidR="00B36642" w:rsidRDefault="00274C7B">
            <w:pPr>
              <w:rPr>
                <w:sz w:val="28"/>
                <w:szCs w:val="28"/>
                <w:lang w:val="uk-UA"/>
              </w:rPr>
            </w:pPr>
            <w:r w:rsidRPr="00274C7B">
              <w:rPr>
                <w:sz w:val="28"/>
                <w:szCs w:val="28"/>
                <w:lang w:val="uk-UA"/>
              </w:rPr>
              <w:t xml:space="preserve">Блювання зрідка </w:t>
            </w:r>
          </w:p>
          <w:p w14:paraId="7D8FFDBC" w14:textId="77777777" w:rsidR="00B36642" w:rsidRDefault="00274C7B">
            <w:pPr>
              <w:rPr>
                <w:sz w:val="28"/>
                <w:szCs w:val="28"/>
                <w:lang w:val="uk-UA"/>
              </w:rPr>
            </w:pPr>
            <w:r w:rsidRPr="00274C7B">
              <w:rPr>
                <w:sz w:val="28"/>
                <w:szCs w:val="28"/>
                <w:lang w:val="uk-UA"/>
              </w:rPr>
              <w:t xml:space="preserve">Частота блювання постійніша </w:t>
            </w:r>
          </w:p>
          <w:p w14:paraId="3B628D75" w14:textId="77777777" w:rsidR="00B36642" w:rsidRDefault="00274C7B">
            <w:pPr>
              <w:rPr>
                <w:sz w:val="28"/>
                <w:szCs w:val="28"/>
                <w:lang w:val="uk-UA"/>
              </w:rPr>
            </w:pPr>
            <w:r w:rsidRPr="00274C7B">
              <w:rPr>
                <w:sz w:val="28"/>
                <w:szCs w:val="28"/>
                <w:lang w:val="uk-UA"/>
              </w:rPr>
              <w:t>Блювання великою кількістю мас, фонтаном</w:t>
            </w:r>
          </w:p>
          <w:p w14:paraId="6EFF5B1D" w14:textId="77777777" w:rsidR="008D1EEF" w:rsidRDefault="00274C7B">
            <w:pPr>
              <w:rPr>
                <w:sz w:val="28"/>
                <w:szCs w:val="28"/>
                <w:lang w:val="uk-UA"/>
              </w:rPr>
            </w:pPr>
            <w:r w:rsidRPr="00274C7B">
              <w:rPr>
                <w:sz w:val="28"/>
                <w:szCs w:val="28"/>
                <w:lang w:val="uk-UA"/>
              </w:rPr>
              <w:t xml:space="preserve"> Кількість блювотних мас більша, ніж кількість висмоктаного молока </w:t>
            </w:r>
          </w:p>
          <w:p w14:paraId="14985665" w14:textId="77777777" w:rsidR="008D1EEF" w:rsidRDefault="00274C7B">
            <w:pPr>
              <w:rPr>
                <w:sz w:val="28"/>
                <w:szCs w:val="28"/>
                <w:lang w:val="uk-UA"/>
              </w:rPr>
            </w:pPr>
            <w:r w:rsidRPr="00274C7B">
              <w:rPr>
                <w:sz w:val="28"/>
                <w:szCs w:val="28"/>
                <w:lang w:val="uk-UA"/>
              </w:rPr>
              <w:t xml:space="preserve">Майже постійний закреп </w:t>
            </w:r>
          </w:p>
          <w:p w14:paraId="62E2693B" w14:textId="77777777" w:rsidR="008D1EEF" w:rsidRDefault="00274C7B">
            <w:pPr>
              <w:rPr>
                <w:sz w:val="28"/>
                <w:szCs w:val="28"/>
                <w:lang w:val="uk-UA"/>
              </w:rPr>
            </w:pPr>
            <w:r w:rsidRPr="00274C7B">
              <w:rPr>
                <w:sz w:val="28"/>
                <w:szCs w:val="28"/>
                <w:lang w:val="uk-UA"/>
              </w:rPr>
              <w:t xml:space="preserve">Кількість сечовипускань різко зменшена (близько 6), різка блідість шкіри </w:t>
            </w:r>
          </w:p>
          <w:p w14:paraId="1C654938" w14:textId="77777777" w:rsidR="008D1EEF" w:rsidRDefault="00274C7B">
            <w:pPr>
              <w:rPr>
                <w:sz w:val="28"/>
                <w:szCs w:val="28"/>
                <w:lang w:val="uk-UA"/>
              </w:rPr>
            </w:pPr>
            <w:r w:rsidRPr="00274C7B">
              <w:rPr>
                <w:sz w:val="28"/>
                <w:szCs w:val="28"/>
                <w:lang w:val="uk-UA"/>
              </w:rPr>
              <w:t xml:space="preserve">Видно перистальтику шлунка, що часто нагадує пісковий годинник </w:t>
            </w:r>
          </w:p>
          <w:p w14:paraId="1F42F817" w14:textId="77777777" w:rsidR="008D1EEF" w:rsidRDefault="00274C7B">
            <w:pPr>
              <w:rPr>
                <w:sz w:val="28"/>
                <w:szCs w:val="28"/>
                <w:lang w:val="uk-UA"/>
              </w:rPr>
            </w:pPr>
            <w:r w:rsidRPr="00274C7B">
              <w:rPr>
                <w:sz w:val="28"/>
                <w:szCs w:val="28"/>
                <w:lang w:val="uk-UA"/>
              </w:rPr>
              <w:t xml:space="preserve">Дитина спокійна </w:t>
            </w:r>
          </w:p>
          <w:p w14:paraId="5B379A69" w14:textId="77777777" w:rsidR="008D1EEF" w:rsidRDefault="00274C7B">
            <w:pPr>
              <w:rPr>
                <w:sz w:val="28"/>
                <w:szCs w:val="28"/>
                <w:lang w:val="uk-UA"/>
              </w:rPr>
            </w:pPr>
            <w:r w:rsidRPr="00274C7B">
              <w:rPr>
                <w:sz w:val="28"/>
                <w:szCs w:val="28"/>
                <w:lang w:val="uk-UA"/>
              </w:rPr>
              <w:t xml:space="preserve">Різке зменшення маси тіла </w:t>
            </w:r>
          </w:p>
          <w:p w14:paraId="000321F8" w14:textId="67344493" w:rsidR="007D418F" w:rsidRDefault="00274C7B">
            <w:pPr>
              <w:rPr>
                <w:sz w:val="28"/>
                <w:szCs w:val="28"/>
                <w:lang w:val="uk-UA"/>
              </w:rPr>
            </w:pPr>
            <w:r w:rsidRPr="00274C7B">
              <w:rPr>
                <w:sz w:val="28"/>
                <w:szCs w:val="28"/>
                <w:lang w:val="uk-UA"/>
              </w:rPr>
              <w:t>Маса тіла менша, ніж одразу після народження</w:t>
            </w:r>
          </w:p>
        </w:tc>
        <w:tc>
          <w:tcPr>
            <w:tcW w:w="3729" w:type="dxa"/>
          </w:tcPr>
          <w:p w14:paraId="498591A9" w14:textId="77777777" w:rsidR="00C41211" w:rsidRDefault="00C41211">
            <w:pPr>
              <w:rPr>
                <w:sz w:val="28"/>
                <w:szCs w:val="28"/>
                <w:lang w:val="uk-UA"/>
              </w:rPr>
            </w:pPr>
            <w:r w:rsidRPr="00C41211">
              <w:rPr>
                <w:sz w:val="28"/>
                <w:szCs w:val="28"/>
                <w:lang w:val="uk-UA"/>
              </w:rPr>
              <w:t xml:space="preserve">Блювання з моменту народження </w:t>
            </w:r>
          </w:p>
          <w:p w14:paraId="29D86717" w14:textId="77777777" w:rsidR="00C41211" w:rsidRDefault="00C41211">
            <w:pPr>
              <w:rPr>
                <w:sz w:val="28"/>
                <w:szCs w:val="28"/>
                <w:lang w:val="uk-UA"/>
              </w:rPr>
            </w:pPr>
            <w:r w:rsidRPr="00C41211">
              <w:rPr>
                <w:sz w:val="28"/>
                <w:szCs w:val="28"/>
                <w:lang w:val="uk-UA"/>
              </w:rPr>
              <w:t xml:space="preserve">Блювання часте </w:t>
            </w:r>
          </w:p>
          <w:p w14:paraId="3E0C5F77" w14:textId="77777777" w:rsidR="00C41211" w:rsidRDefault="00C41211">
            <w:pPr>
              <w:rPr>
                <w:sz w:val="28"/>
                <w:szCs w:val="28"/>
                <w:lang w:val="uk-UA"/>
              </w:rPr>
            </w:pPr>
            <w:r w:rsidRPr="00C41211">
              <w:rPr>
                <w:sz w:val="28"/>
                <w:szCs w:val="28"/>
                <w:lang w:val="uk-UA"/>
              </w:rPr>
              <w:t>Частота блювання щодня різна</w:t>
            </w:r>
          </w:p>
          <w:p w14:paraId="3EDD64A4" w14:textId="77777777" w:rsidR="00C41211" w:rsidRDefault="00C41211">
            <w:pPr>
              <w:rPr>
                <w:sz w:val="28"/>
                <w:szCs w:val="28"/>
                <w:lang w:val="uk-UA"/>
              </w:rPr>
            </w:pPr>
            <w:r w:rsidRPr="00C41211">
              <w:rPr>
                <w:sz w:val="28"/>
                <w:szCs w:val="28"/>
                <w:lang w:val="uk-UA"/>
              </w:rPr>
              <w:t xml:space="preserve"> Блювання невеликою кількістю мас</w:t>
            </w:r>
          </w:p>
          <w:p w14:paraId="70C474F4" w14:textId="77777777" w:rsidR="00C41211" w:rsidRDefault="00C41211">
            <w:pPr>
              <w:rPr>
                <w:sz w:val="28"/>
                <w:szCs w:val="28"/>
                <w:lang w:val="uk-UA"/>
              </w:rPr>
            </w:pPr>
            <w:r w:rsidRPr="00C41211">
              <w:rPr>
                <w:sz w:val="28"/>
                <w:szCs w:val="28"/>
                <w:lang w:val="uk-UA"/>
              </w:rPr>
              <w:t xml:space="preserve"> Кількість молока, видаленого під час блюван- ня, менша, ніж висмоктаного </w:t>
            </w:r>
          </w:p>
          <w:p w14:paraId="7685DED1" w14:textId="77777777" w:rsidR="00C41211" w:rsidRDefault="00C41211">
            <w:pPr>
              <w:rPr>
                <w:sz w:val="28"/>
                <w:szCs w:val="28"/>
                <w:lang w:val="uk-UA"/>
              </w:rPr>
            </w:pPr>
            <w:r w:rsidRPr="00C41211">
              <w:rPr>
                <w:sz w:val="28"/>
                <w:szCs w:val="28"/>
                <w:lang w:val="uk-UA"/>
              </w:rPr>
              <w:t xml:space="preserve">Закреп, але іноді самостійні випорожнення </w:t>
            </w:r>
          </w:p>
          <w:p w14:paraId="14393D16" w14:textId="77777777" w:rsidR="00C41211" w:rsidRDefault="00C41211">
            <w:pPr>
              <w:rPr>
                <w:sz w:val="28"/>
                <w:szCs w:val="28"/>
                <w:lang w:val="uk-UA"/>
              </w:rPr>
            </w:pPr>
            <w:r w:rsidRPr="00C41211">
              <w:rPr>
                <w:sz w:val="28"/>
                <w:szCs w:val="28"/>
                <w:lang w:val="uk-UA"/>
              </w:rPr>
              <w:t xml:space="preserve">Кількість сечовипускань зменшена (близько 10) </w:t>
            </w:r>
          </w:p>
          <w:p w14:paraId="76BC6A03" w14:textId="77777777" w:rsidR="00C41211" w:rsidRDefault="00C41211">
            <w:pPr>
              <w:rPr>
                <w:sz w:val="28"/>
                <w:szCs w:val="28"/>
                <w:lang w:val="uk-UA"/>
              </w:rPr>
            </w:pPr>
            <w:r w:rsidRPr="00C41211">
              <w:rPr>
                <w:sz w:val="28"/>
                <w:szCs w:val="28"/>
                <w:lang w:val="uk-UA"/>
              </w:rPr>
              <w:t xml:space="preserve">Шкіра звичайного кольору або дещо бліда. </w:t>
            </w:r>
          </w:p>
          <w:p w14:paraId="5632E787" w14:textId="77777777" w:rsidR="00C41211" w:rsidRDefault="00C41211">
            <w:pPr>
              <w:rPr>
                <w:sz w:val="28"/>
                <w:szCs w:val="28"/>
                <w:lang w:val="uk-UA"/>
              </w:rPr>
            </w:pPr>
            <w:r w:rsidRPr="00C41211">
              <w:rPr>
                <w:sz w:val="28"/>
                <w:szCs w:val="28"/>
                <w:lang w:val="uk-UA"/>
              </w:rPr>
              <w:t xml:space="preserve">Перистальтику шлунка видно рідко </w:t>
            </w:r>
          </w:p>
          <w:p w14:paraId="7ED2030C" w14:textId="77777777" w:rsidR="00C41211" w:rsidRDefault="00C41211">
            <w:pPr>
              <w:rPr>
                <w:sz w:val="28"/>
                <w:szCs w:val="28"/>
                <w:lang w:val="uk-UA"/>
              </w:rPr>
            </w:pPr>
            <w:r w:rsidRPr="00C41211">
              <w:rPr>
                <w:sz w:val="28"/>
                <w:szCs w:val="28"/>
                <w:lang w:val="uk-UA"/>
              </w:rPr>
              <w:t xml:space="preserve">Дитина криклива </w:t>
            </w:r>
          </w:p>
          <w:p w14:paraId="708FFBF3" w14:textId="77777777" w:rsidR="00C41211" w:rsidRDefault="00C41211">
            <w:pPr>
              <w:rPr>
                <w:sz w:val="28"/>
                <w:szCs w:val="28"/>
                <w:lang w:val="uk-UA"/>
              </w:rPr>
            </w:pPr>
            <w:r w:rsidRPr="00C41211">
              <w:rPr>
                <w:sz w:val="28"/>
                <w:szCs w:val="28"/>
                <w:lang w:val="uk-UA"/>
              </w:rPr>
              <w:t xml:space="preserve">Маса тіла не змінюється або зменшується помірно </w:t>
            </w:r>
          </w:p>
          <w:p w14:paraId="133AE224" w14:textId="2D1337F2" w:rsidR="007D418F" w:rsidRDefault="00C41211">
            <w:pPr>
              <w:rPr>
                <w:sz w:val="28"/>
                <w:szCs w:val="28"/>
                <w:lang w:val="uk-UA"/>
              </w:rPr>
            </w:pPr>
            <w:r w:rsidRPr="00C41211">
              <w:rPr>
                <w:sz w:val="28"/>
                <w:szCs w:val="28"/>
                <w:lang w:val="uk-UA"/>
              </w:rPr>
              <w:t>Маса тіла більша, ніж одразу після народжен</w:t>
            </w:r>
            <w:r>
              <w:rPr>
                <w:sz w:val="28"/>
                <w:szCs w:val="28"/>
                <w:lang w:val="uk-UA"/>
              </w:rPr>
              <w:t>ня</w:t>
            </w:r>
          </w:p>
        </w:tc>
      </w:tr>
    </w:tbl>
    <w:p w14:paraId="2F3327A2" w14:textId="77777777" w:rsidR="00D122F9" w:rsidRDefault="00D122F9">
      <w:pPr>
        <w:rPr>
          <w:sz w:val="28"/>
          <w:szCs w:val="28"/>
          <w:lang w:val="uk-UA"/>
        </w:rPr>
      </w:pPr>
    </w:p>
    <w:p w14:paraId="313003B6" w14:textId="77777777" w:rsidR="00166A46" w:rsidRDefault="00F26BD5">
      <w:pPr>
        <w:rPr>
          <w:sz w:val="28"/>
          <w:szCs w:val="28"/>
          <w:lang w:val="uk-UA"/>
        </w:rPr>
      </w:pPr>
      <w:r w:rsidRPr="00F26BD5">
        <w:rPr>
          <w:sz w:val="28"/>
          <w:szCs w:val="28"/>
          <w:lang w:val="uk-UA"/>
        </w:rPr>
        <w:t xml:space="preserve">Діагноз пілоростенозу підтверджують під час рентгеноскопії травного каналу затримкою зависі барію сульфату в шлунку протягом 1 доби і довше. </w:t>
      </w:r>
    </w:p>
    <w:p w14:paraId="0A774584" w14:textId="3B67C541" w:rsidR="003122AC" w:rsidRPr="003B4DAA" w:rsidRDefault="00F26BD5">
      <w:pPr>
        <w:rPr>
          <w:sz w:val="28"/>
          <w:szCs w:val="28"/>
          <w:lang w:val="uk-UA"/>
        </w:rPr>
      </w:pPr>
      <w:r w:rsidRPr="00F26BD5">
        <w:rPr>
          <w:sz w:val="28"/>
          <w:szCs w:val="28"/>
          <w:lang w:val="uk-UA"/>
        </w:rPr>
        <w:t>Лікування оперативне i передбачає поздовжнє розсікання серозно- м'язового шару воротаря (пілороміотомія за Фреде-Вебером - Рамштедтом)</w:t>
      </w:r>
      <w:r w:rsidR="00166A46">
        <w:rPr>
          <w:sz w:val="28"/>
          <w:szCs w:val="28"/>
          <w:lang w:val="uk-UA"/>
        </w:rPr>
        <w:t>.</w:t>
      </w:r>
    </w:p>
    <w:p w14:paraId="59F27395" w14:textId="78B762AF" w:rsidR="00D87128" w:rsidRDefault="00D87128" w:rsidP="005A6434">
      <w:pPr>
        <w:pStyle w:val="a5"/>
        <w:rPr>
          <w:sz w:val="28"/>
          <w:szCs w:val="28"/>
          <w:lang w:val="uk-UA"/>
        </w:rPr>
      </w:pPr>
    </w:p>
    <w:p w14:paraId="2E51C71D" w14:textId="77777777" w:rsidR="00D87128" w:rsidRDefault="00D87128">
      <w:pPr>
        <w:rPr>
          <w:sz w:val="28"/>
          <w:szCs w:val="28"/>
          <w:lang w:val="uk-UA"/>
        </w:rPr>
      </w:pPr>
      <w:r>
        <w:rPr>
          <w:sz w:val="28"/>
          <w:szCs w:val="28"/>
          <w:lang w:val="uk-UA"/>
        </w:rPr>
        <w:br w:type="page"/>
      </w:r>
    </w:p>
    <w:p w14:paraId="403CD4AA" w14:textId="1BBB9143" w:rsidR="00BD3696" w:rsidRDefault="0058513E" w:rsidP="005A6434">
      <w:pPr>
        <w:pStyle w:val="a5"/>
        <w:rPr>
          <w:b/>
          <w:bCs/>
          <w:sz w:val="28"/>
          <w:szCs w:val="28"/>
          <w:lang w:val="uk-UA"/>
        </w:rPr>
      </w:pPr>
      <w:r>
        <w:rPr>
          <w:b/>
          <w:bCs/>
          <w:sz w:val="28"/>
          <w:szCs w:val="28"/>
          <w:lang w:val="uk-UA"/>
        </w:rPr>
        <w:lastRenderedPageBreak/>
        <w:t>РОЗДІЛ 3.</w:t>
      </w:r>
      <w:r w:rsidR="00E909F1">
        <w:rPr>
          <w:b/>
          <w:bCs/>
          <w:sz w:val="28"/>
          <w:szCs w:val="28"/>
          <w:lang w:val="uk-UA"/>
        </w:rPr>
        <w:t xml:space="preserve">ОСОБЛИВОСТІ ПЕРЕБІГУ ФЕРМЕНТОПАТІЙ. </w:t>
      </w:r>
    </w:p>
    <w:p w14:paraId="05C0710A" w14:textId="42BD3ADD" w:rsidR="00BC410C" w:rsidRDefault="00BC410C" w:rsidP="005A6434">
      <w:pPr>
        <w:pStyle w:val="a5"/>
        <w:rPr>
          <w:b/>
          <w:bCs/>
          <w:sz w:val="28"/>
          <w:szCs w:val="28"/>
          <w:lang w:val="uk-UA"/>
        </w:rPr>
      </w:pPr>
    </w:p>
    <w:p w14:paraId="70880CE5" w14:textId="000F4D19" w:rsidR="00BC410C" w:rsidRDefault="00BC410C" w:rsidP="005A6434">
      <w:pPr>
        <w:pStyle w:val="a5"/>
        <w:rPr>
          <w:sz w:val="28"/>
          <w:szCs w:val="28"/>
          <w:lang w:val="uk-UA"/>
        </w:rPr>
      </w:pPr>
      <w:r>
        <w:rPr>
          <w:b/>
          <w:bCs/>
          <w:sz w:val="28"/>
          <w:szCs w:val="28"/>
          <w:lang w:val="uk-UA"/>
        </w:rPr>
        <w:t>3.1.</w:t>
      </w:r>
      <w:r>
        <w:rPr>
          <w:sz w:val="28"/>
          <w:szCs w:val="28"/>
          <w:lang w:val="uk-UA"/>
        </w:rPr>
        <w:t>Целіакія.</w:t>
      </w:r>
      <w:r w:rsidR="00906A7C">
        <w:rPr>
          <w:sz w:val="28"/>
          <w:szCs w:val="28"/>
          <w:lang w:val="uk-UA"/>
        </w:rPr>
        <w:t xml:space="preserve"> Визначення. Етіологія. </w:t>
      </w:r>
      <w:r w:rsidR="00603C3C">
        <w:rPr>
          <w:sz w:val="28"/>
          <w:szCs w:val="28"/>
          <w:lang w:val="uk-UA"/>
        </w:rPr>
        <w:t xml:space="preserve">Класифікація. Клінічна симптоматика. Діагностика. Лікування. </w:t>
      </w:r>
    </w:p>
    <w:p w14:paraId="41AB2C92" w14:textId="77777777" w:rsidR="008407AF" w:rsidRPr="008407AF" w:rsidRDefault="008407AF" w:rsidP="00996554">
      <w:pPr>
        <w:spacing w:after="0" w:line="240" w:lineRule="auto"/>
        <w:divId w:val="1234048323"/>
        <w:rPr>
          <w:rFonts w:ascii="UICTFontTextStyleBody" w:eastAsiaTheme="minorEastAsia" w:hAnsi="UICTFontTextStyleBody" w:cs="Times New Roman"/>
          <w:sz w:val="26"/>
          <w:szCs w:val="26"/>
          <w:u w:val="single"/>
          <w:lang w:eastAsia="ru-RU"/>
        </w:rPr>
      </w:pPr>
    </w:p>
    <w:p w14:paraId="4801C066" w14:textId="74C8427A"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u w:val="single"/>
          <w:lang w:eastAsia="ru-RU"/>
        </w:rPr>
        <w:t>Целіакія</w:t>
      </w:r>
      <w:r w:rsidRPr="00996554">
        <w:rPr>
          <w:rFonts w:ascii="UICTFontTextStyleBody" w:eastAsiaTheme="minorEastAsia" w:hAnsi="UICTFontTextStyleBody" w:cs="Times New Roman"/>
          <w:sz w:val="26"/>
          <w:szCs w:val="26"/>
          <w:lang w:eastAsia="ru-RU"/>
        </w:rPr>
        <w:t xml:space="preserve"> — це хронічна, генетично (HLA-DQ) детермінована аутоімунна Т-клітинно – опосередкована ентеропатія, що характеризується стійкою непереносимістю специфічних білків ендосперму деяких злакових із розвитком гіперрегенераторної атрофії слизової тонкого кишечника та пов'язаних із нею синдромів мальабсорбції та мальдигестії.</w:t>
      </w:r>
    </w:p>
    <w:p w14:paraId="063EDC27"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Мальдигестія — це порушення розщеплення елементів їжі в шлунково–кишковому тракті. За целіакії страждає пристінкове травлення. При потраплянні частково гідролізованої їжі в тонкий кишечник складні для всмоктування молекули дисахаридів і дипептидів не піддаються остаточному ферментативному перетворенню у мономери. Не розщеплена до кінця їжа слугує відмінним середовищем для розмноження патогенної мікрофлори.</w:t>
      </w:r>
    </w:p>
    <w:p w14:paraId="34908881"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Мальабсорбція — це порушення всмоктування живильних для організму речовин у тонкому кишечнику. За рахунок атрофії ворсинчастого епітелію та лімфоцитарної інфільтрації слизової оболонки всі необхідні органічні та неорганічні речовини «проходять транзитом». До організму дитини не надходять вітаміни, електроліти (фосфор, кальцій, калій, залізо, магній та ін.), білки, жири та вуглеводи. Отже, аутоімунне ураження ентероцитів за целіакії провокує порушення як пристінкового травлення, так і всмоктування необхідних макро та мікроелементів.</w:t>
      </w:r>
    </w:p>
    <w:p w14:paraId="7989F771" w14:textId="5ED143DC" w:rsidR="00996554" w:rsidRPr="00996554" w:rsidRDefault="00996554" w:rsidP="00996554">
      <w:pPr>
        <w:spacing w:after="0" w:line="240" w:lineRule="auto"/>
        <w:divId w:val="1234048323"/>
        <w:rPr>
          <w:rFonts w:ascii=".AppleSystemUIFont" w:eastAsiaTheme="minorEastAsia" w:hAnsi=".AppleSystemUIFont" w:cs="Times New Roman"/>
          <w:sz w:val="26"/>
          <w:szCs w:val="26"/>
          <w:u w:val="single"/>
          <w:lang w:eastAsia="ru-RU"/>
        </w:rPr>
      </w:pPr>
      <w:r w:rsidRPr="00996554">
        <w:rPr>
          <w:rFonts w:ascii="UICTFontTextStyleBody" w:eastAsiaTheme="minorEastAsia" w:hAnsi="UICTFontTextStyleBody" w:cs="Times New Roman"/>
          <w:sz w:val="26"/>
          <w:szCs w:val="26"/>
          <w:u w:val="single"/>
          <w:lang w:eastAsia="ru-RU"/>
        </w:rPr>
        <w:t>Причини виникнення</w:t>
      </w:r>
      <w:r w:rsidR="008407AF">
        <w:rPr>
          <w:rFonts w:ascii=".AppleSystemUIFont" w:eastAsiaTheme="minorEastAsia" w:hAnsi=".AppleSystemUIFont" w:cs="Times New Roman"/>
          <w:sz w:val="26"/>
          <w:szCs w:val="26"/>
          <w:u w:val="single"/>
          <w:lang w:val="uk-UA" w:eastAsia="ru-RU"/>
        </w:rPr>
        <w:t xml:space="preserve"> </w:t>
      </w:r>
      <w:r w:rsidRPr="00996554">
        <w:rPr>
          <w:rFonts w:ascii="UICTFontTextStyleBody" w:eastAsiaTheme="minorEastAsia" w:hAnsi="UICTFontTextStyleBody" w:cs="Times New Roman"/>
          <w:sz w:val="26"/>
          <w:szCs w:val="26"/>
          <w:u w:val="single"/>
          <w:lang w:eastAsia="ru-RU"/>
        </w:rPr>
        <w:t>Целіакії</w:t>
      </w:r>
    </w:p>
    <w:p w14:paraId="3CE6A96E"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На сьогодні доведено участь імунної системи в розвитку глютенової ентеропатії. Однозначної думки щодо патогенезу целіакії немає, але вченими висувається кілька основних гіпотез, які частково пояснюють механізм ураження слизової оболонки тонкого кишечника при вживанні глютену:</w:t>
      </w:r>
    </w:p>
    <w:p w14:paraId="77FEB2B4" w14:textId="77777777" w:rsidR="00996554" w:rsidRPr="00996554" w:rsidRDefault="00996554" w:rsidP="00996554">
      <w:pPr>
        <w:numPr>
          <w:ilvl w:val="0"/>
          <w:numId w:val="25"/>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генетичний дефект ферментативної системи ентероцитів, що відповідає за розщеплення клейковини;</w:t>
      </w:r>
    </w:p>
    <w:p w14:paraId="011AAA1E" w14:textId="77777777" w:rsidR="00996554" w:rsidRPr="00996554" w:rsidRDefault="00996554" w:rsidP="00996554">
      <w:pPr>
        <w:numPr>
          <w:ilvl w:val="0"/>
          <w:numId w:val="25"/>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аутоімунна агресія до ентероцитів у результаті сенсибілізації глютеновими білками;</w:t>
      </w:r>
    </w:p>
    <w:p w14:paraId="76FCE4C9" w14:textId="77777777" w:rsidR="00996554" w:rsidRPr="00996554" w:rsidRDefault="00996554" w:rsidP="00996554">
      <w:pPr>
        <w:numPr>
          <w:ilvl w:val="0"/>
          <w:numId w:val="25"/>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аномалія рецепторів ентероцитів;</w:t>
      </w:r>
    </w:p>
    <w:p w14:paraId="5EE1F372" w14:textId="77777777" w:rsidR="00996554" w:rsidRPr="00996554" w:rsidRDefault="00996554" w:rsidP="00996554">
      <w:pPr>
        <w:numPr>
          <w:ilvl w:val="0"/>
          <w:numId w:val="25"/>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зниження місцевої резистентності ентероцитів до глютену в результаті персистування деяких аденовірусів.</w:t>
      </w:r>
    </w:p>
    <w:p w14:paraId="1D454E88"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Незалежно від механізму формування целіакії, наявність у раціоні глютену призводить до морфофункціональних порушень слизової тонкої кишки, розвитку в зв'язку з цим дефіцитних станів. Виключення клейковини з раціону здатне частково або повністю відновити роботу тонкої кишки. Целіакія – це спадкова патологія. У 95% усіх хворих на глютенову ентеропатію виявлене носійство гена HLA-DQ.</w:t>
      </w:r>
    </w:p>
    <w:p w14:paraId="06E28363" w14:textId="77777777" w:rsidR="00996554" w:rsidRPr="00996554" w:rsidRDefault="00996554" w:rsidP="00996554">
      <w:pPr>
        <w:spacing w:after="60" w:line="240" w:lineRule="auto"/>
        <w:divId w:val="1234048323"/>
        <w:rPr>
          <w:rFonts w:ascii=".AppleSystemUIFont" w:eastAsiaTheme="minorEastAsia" w:hAnsi=".AppleSystemUIFont" w:cs="Times New Roman"/>
          <w:sz w:val="33"/>
          <w:szCs w:val="33"/>
          <w:u w:val="single"/>
          <w:lang w:eastAsia="ru-RU"/>
        </w:rPr>
      </w:pPr>
      <w:r w:rsidRPr="00996554">
        <w:rPr>
          <w:rFonts w:ascii="UICTFontTextStyleBody" w:eastAsiaTheme="minorEastAsia" w:hAnsi="UICTFontTextStyleBody" w:cs="Times New Roman"/>
          <w:sz w:val="33"/>
          <w:szCs w:val="33"/>
          <w:u w:val="single"/>
          <w:lang w:eastAsia="ru-RU"/>
        </w:rPr>
        <w:t>Види целіакії</w:t>
      </w:r>
    </w:p>
    <w:p w14:paraId="3AD7277C"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lastRenderedPageBreak/>
        <w:t>У педіатричній практиці виділяють такі клінічні варіанти захворювання:</w:t>
      </w:r>
    </w:p>
    <w:p w14:paraId="6B129490" w14:textId="77777777" w:rsidR="00996554" w:rsidRPr="00996554" w:rsidRDefault="00996554" w:rsidP="00996554">
      <w:pPr>
        <w:numPr>
          <w:ilvl w:val="0"/>
          <w:numId w:val="26"/>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типовий варіант целіакії – виникає у дітей до 2 років, зазвичай через 2–3 місяці після введення у прикорм продуктів, що містять глютен;</w:t>
      </w:r>
    </w:p>
    <w:p w14:paraId="42DA5452" w14:textId="77777777" w:rsidR="00996554" w:rsidRPr="00996554" w:rsidRDefault="00996554" w:rsidP="00996554">
      <w:pPr>
        <w:numPr>
          <w:ilvl w:val="0"/>
          <w:numId w:val="26"/>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проявляється поліфекалією та стеатореєю</w:t>
      </w:r>
    </w:p>
    <w:p w14:paraId="4CE198F1" w14:textId="77777777" w:rsidR="00996554" w:rsidRPr="00996554" w:rsidRDefault="00996554" w:rsidP="00996554">
      <w:pPr>
        <w:numPr>
          <w:ilvl w:val="0"/>
          <w:numId w:val="26"/>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 погіршенням у набиранні ваги, емоційними розладами;</w:t>
      </w:r>
    </w:p>
    <w:p w14:paraId="05B53683" w14:textId="77777777" w:rsidR="00996554" w:rsidRPr="00996554" w:rsidRDefault="00996554" w:rsidP="00996554">
      <w:pPr>
        <w:numPr>
          <w:ilvl w:val="0"/>
          <w:numId w:val="26"/>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атиповий варіант целіакії – виникає у дітей від 2 до 12 років, у клініці на перший план виходять дефіцитні стани (рахітоподібний скелет, анемія, судоми, остеопороз); порушення роботи кишечника виникають при харчовому навантаженні;</w:t>
      </w:r>
    </w:p>
    <w:p w14:paraId="13F8F4B8" w14:textId="77777777" w:rsidR="00996554" w:rsidRPr="00996554" w:rsidRDefault="00996554" w:rsidP="00996554">
      <w:pPr>
        <w:numPr>
          <w:ilvl w:val="0"/>
          <w:numId w:val="26"/>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прихований (латентний) вид глютенової ентеропатії перебігає безсимптомно, можлива поява класичної симптоматики при глютеновому навантаженні в зрілому віці.</w:t>
      </w:r>
    </w:p>
    <w:p w14:paraId="50D0E200" w14:textId="77777777" w:rsidR="00996554" w:rsidRPr="00996554" w:rsidRDefault="00996554" w:rsidP="00996554">
      <w:pPr>
        <w:spacing w:after="60" w:line="240" w:lineRule="auto"/>
        <w:divId w:val="1234048323"/>
        <w:rPr>
          <w:rFonts w:ascii=".AppleSystemUIFont" w:eastAsiaTheme="minorEastAsia" w:hAnsi=".AppleSystemUIFont" w:cs="Times New Roman"/>
          <w:sz w:val="33"/>
          <w:szCs w:val="33"/>
          <w:u w:val="single"/>
          <w:lang w:eastAsia="ru-RU"/>
        </w:rPr>
      </w:pPr>
      <w:r w:rsidRPr="00996554">
        <w:rPr>
          <w:rFonts w:ascii="UICTFontTextStyleBody" w:eastAsiaTheme="minorEastAsia" w:hAnsi="UICTFontTextStyleBody" w:cs="Times New Roman"/>
          <w:sz w:val="33"/>
          <w:szCs w:val="33"/>
          <w:u w:val="single"/>
          <w:lang w:eastAsia="ru-RU"/>
        </w:rPr>
        <w:t>Симптоми целіакії</w:t>
      </w:r>
    </w:p>
    <w:p w14:paraId="787B0BD0"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Симптоми патології виникають після введення в раціон дитини продуктів, що містять глютен (хлібобулочні вироби, макарони, чіпси, цукерки, кетчупи, соуси, морозиво, ковбаси нижчих сортів, крабові палички). Для появи ознак порушення роботи тонкого кишечника потрібно від 2 до 3 місяців після початку вживання «токсичної» для хворих на целіакію їжі. Усі симптоми глютенової ентеропатії умовно можна розділити на дві групи: кишкові та позакишкові (результат мальдигестії та мальабсорбції).</w:t>
      </w:r>
    </w:p>
    <w:p w14:paraId="23812765"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Кишкові ознаки глютенової ентеропатії у дітей:</w:t>
      </w:r>
    </w:p>
    <w:p w14:paraId="2CD118D9"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біль у животі (локалізується в основному в мезогастрії);</w:t>
      </w:r>
    </w:p>
    <w:p w14:paraId="6CB2F76C"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нудота;</w:t>
      </w:r>
    </w:p>
    <w:p w14:paraId="28CAEC16"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блювота, що рецидивує;</w:t>
      </w:r>
    </w:p>
    <w:p w14:paraId="0BCFD998"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поліфекалія;</w:t>
      </w:r>
    </w:p>
    <w:p w14:paraId="3FDB4847"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стеаторея;</w:t>
      </w:r>
    </w:p>
    <w:p w14:paraId="5A709E23"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кал водянистий, пінистий, з різким неприємним запахом;</w:t>
      </w:r>
    </w:p>
    <w:p w14:paraId="2D6F9675" w14:textId="77777777" w:rsidR="00996554" w:rsidRPr="00996554" w:rsidRDefault="00996554" w:rsidP="00996554">
      <w:pPr>
        <w:numPr>
          <w:ilvl w:val="0"/>
          <w:numId w:val="27"/>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збільшення розмірів живота за рахунок гіпотонії кишечника та накопичення в ньому рідини.</w:t>
      </w:r>
    </w:p>
    <w:p w14:paraId="2CEBD601"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Позакишкові ознаки целіакії у дітей:</w:t>
      </w:r>
    </w:p>
    <w:p w14:paraId="6E7DB37C"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гіпотрофія (втрата ваги, низькорослість);</w:t>
      </w:r>
    </w:p>
    <w:p w14:paraId="675B950E"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м'язова гіпотонія;</w:t>
      </w:r>
    </w:p>
    <w:p w14:paraId="3F72216A"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судоми;</w:t>
      </w:r>
    </w:p>
    <w:p w14:paraId="1878A57E"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рахітоподібна деформація скелета (через зниження всмоктування кальцію та фосфору);</w:t>
      </w:r>
    </w:p>
    <w:p w14:paraId="67719F46"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остеопороз, спонтанні переломи кісток;</w:t>
      </w:r>
    </w:p>
    <w:p w14:paraId="0CF82BBB"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пізнє прорізування зубів;</w:t>
      </w:r>
    </w:p>
    <w:p w14:paraId="27B25C9B"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емоційна лабільність, агресивність, дратівливість;</w:t>
      </w:r>
    </w:p>
    <w:p w14:paraId="00977E94"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психічні розлади (депресія), порушення сну;</w:t>
      </w:r>
    </w:p>
    <w:p w14:paraId="4EDFA631"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зниження інтелекту;</w:t>
      </w:r>
    </w:p>
    <w:p w14:paraId="74F78901"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вегето-судинна дистонія;</w:t>
      </w:r>
    </w:p>
    <w:p w14:paraId="574FE38C"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підвищена схильність до кровотеч;</w:t>
      </w:r>
    </w:p>
    <w:p w14:paraId="2ED95930"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сухість, пелагроїдний відтінок шкіри, свербіж;</w:t>
      </w:r>
    </w:p>
    <w:p w14:paraId="633F4C6B"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герпетиформний дерматит Дюрінга;</w:t>
      </w:r>
    </w:p>
    <w:p w14:paraId="0E6397BD"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набряки;</w:t>
      </w:r>
    </w:p>
    <w:p w14:paraId="1DC0F299"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lastRenderedPageBreak/>
        <w:t>випадіння волосся;</w:t>
      </w:r>
    </w:p>
    <w:p w14:paraId="0E278F42"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стоматит, що рецидивує; хейліт;</w:t>
      </w:r>
    </w:p>
    <w:p w14:paraId="1EAF88E2"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затримка статевого дозрівання у підлітків;</w:t>
      </w:r>
    </w:p>
    <w:p w14:paraId="4F22F887"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розвиток вторинного імунодефіциту, що проявляється розвитком фурункульозу;</w:t>
      </w:r>
    </w:p>
    <w:p w14:paraId="0BA53640" w14:textId="77777777" w:rsidR="00996554" w:rsidRPr="00996554" w:rsidRDefault="00996554" w:rsidP="00996554">
      <w:pPr>
        <w:numPr>
          <w:ilvl w:val="0"/>
          <w:numId w:val="28"/>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прояви харчової алергії.</w:t>
      </w:r>
    </w:p>
    <w:p w14:paraId="5C1EFB9B" w14:textId="77777777" w:rsidR="00996554" w:rsidRPr="00996554" w:rsidRDefault="00996554" w:rsidP="00996554">
      <w:pPr>
        <w:spacing w:after="60" w:line="240" w:lineRule="auto"/>
        <w:divId w:val="1234048323"/>
        <w:rPr>
          <w:rFonts w:ascii=".AppleSystemUIFont" w:eastAsiaTheme="minorEastAsia" w:hAnsi=".AppleSystemUIFont" w:cs="Times New Roman"/>
          <w:sz w:val="33"/>
          <w:szCs w:val="33"/>
          <w:u w:val="single"/>
          <w:lang w:eastAsia="ru-RU"/>
        </w:rPr>
      </w:pPr>
      <w:r w:rsidRPr="00996554">
        <w:rPr>
          <w:rFonts w:ascii="UICTFontTextStyleBody" w:eastAsiaTheme="minorEastAsia" w:hAnsi="UICTFontTextStyleBody" w:cs="Times New Roman"/>
          <w:sz w:val="33"/>
          <w:szCs w:val="33"/>
          <w:u w:val="single"/>
          <w:lang w:eastAsia="ru-RU"/>
        </w:rPr>
        <w:t>Діагностика целіакії</w:t>
      </w:r>
    </w:p>
    <w:p w14:paraId="2BA758A7"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Лабораторні методи діагностики виявляють неспецифічні системні зміни, пов'язані з порушенням всмоктування мікроелементів у тонкому кишечнику:</w:t>
      </w:r>
    </w:p>
    <w:p w14:paraId="4E00D55C" w14:textId="77777777" w:rsidR="00996554" w:rsidRPr="00996554" w:rsidRDefault="00996554" w:rsidP="00996554">
      <w:pPr>
        <w:numPr>
          <w:ilvl w:val="0"/>
          <w:numId w:val="29"/>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загальний аналіз крові (анемія);</w:t>
      </w:r>
    </w:p>
    <w:p w14:paraId="11060A55" w14:textId="77777777" w:rsidR="00996554" w:rsidRPr="00996554" w:rsidRDefault="00996554" w:rsidP="00996554">
      <w:pPr>
        <w:numPr>
          <w:ilvl w:val="0"/>
          <w:numId w:val="29"/>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біохімічний аналіз крові (гіпопротеїнемія, гіпоальбумінемія, зниження рівня холестерину, фосфору, кальцію, калію, заліза);</w:t>
      </w:r>
    </w:p>
    <w:p w14:paraId="2FC7258A" w14:textId="77777777" w:rsidR="00996554" w:rsidRPr="00996554" w:rsidRDefault="00996554" w:rsidP="00996554">
      <w:pPr>
        <w:numPr>
          <w:ilvl w:val="0"/>
          <w:numId w:val="29"/>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аналіз калу (визначення великої кількості жирних кислот);</w:t>
      </w:r>
    </w:p>
    <w:p w14:paraId="05F7DDA0" w14:textId="77777777" w:rsidR="00996554" w:rsidRPr="00996554" w:rsidRDefault="00996554" w:rsidP="00996554">
      <w:pPr>
        <w:numPr>
          <w:ilvl w:val="0"/>
          <w:numId w:val="29"/>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імуноферментний аналіз крові допомагає виявити антитіла до гліадину, тканинної трансглутамінази, наявність антиретикулінових й антиендомізіальних антитіл.</w:t>
      </w:r>
    </w:p>
    <w:p w14:paraId="10FE0956"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Результати лабораторних аналізів—це непряме підтвердження діагнозу целіакії. Для комплексної оцінки патологічного процесу проводять біопсію слизової оболонки тонкого кишечника з подальшим гістологічним дослідженням біологічного матеріалу. Для цього використовують верхню ендоскопію шлунково–кишкового тракту.</w:t>
      </w:r>
    </w:p>
    <w:p w14:paraId="7CB8E348"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Гістологічний аналіз дозволяє визначити характер патологічного процесу та морфологічну стадію целіакії:</w:t>
      </w:r>
    </w:p>
    <w:p w14:paraId="5BF44674" w14:textId="77777777" w:rsidR="00996554" w:rsidRPr="00996554" w:rsidRDefault="00996554" w:rsidP="00996554">
      <w:pPr>
        <w:numPr>
          <w:ilvl w:val="0"/>
          <w:numId w:val="30"/>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Преінфільтратівная стадія – відсутність патогномонічних ознак ураження слизової оболонки тонкої кишки.</w:t>
      </w:r>
    </w:p>
    <w:p w14:paraId="453FAF60" w14:textId="77777777" w:rsidR="00996554" w:rsidRPr="00996554" w:rsidRDefault="00996554" w:rsidP="00996554">
      <w:pPr>
        <w:numPr>
          <w:ilvl w:val="0"/>
          <w:numId w:val="30"/>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Інфільтративна стадія – збільшення кількості інтраепітеліальних лімфоцитів.</w:t>
      </w:r>
    </w:p>
    <w:p w14:paraId="3737CA8B" w14:textId="77777777" w:rsidR="00996554" w:rsidRPr="00996554" w:rsidRDefault="00996554" w:rsidP="00996554">
      <w:pPr>
        <w:numPr>
          <w:ilvl w:val="0"/>
          <w:numId w:val="30"/>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Інфільтративно-гіперпластична стадія – збільшення кількості інтраепітеліальних лімфоцитів і поглиблення міжворсинчастих крипт.</w:t>
      </w:r>
    </w:p>
    <w:p w14:paraId="72621A13" w14:textId="77777777" w:rsidR="00996554" w:rsidRPr="00996554" w:rsidRDefault="00996554" w:rsidP="00996554">
      <w:pPr>
        <w:numPr>
          <w:ilvl w:val="0"/>
          <w:numId w:val="30"/>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Деструктивна стадія – атрофія ворсин слизового епітелію.</w:t>
      </w:r>
    </w:p>
    <w:p w14:paraId="388F341A" w14:textId="77777777" w:rsidR="00996554" w:rsidRPr="00996554" w:rsidRDefault="00996554" w:rsidP="00996554">
      <w:pPr>
        <w:numPr>
          <w:ilvl w:val="0"/>
          <w:numId w:val="30"/>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Тотальна атрофія ворсин – незворотне ушкодження слизового епітелію тонкої кишки.</w:t>
      </w:r>
    </w:p>
    <w:p w14:paraId="68CEA42E"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З метою додаткового обстеження дитини проводять УЗД органів черевної порожнини, рентгенографію трубчастих кісток.</w:t>
      </w:r>
    </w:p>
    <w:p w14:paraId="5A7D77A3" w14:textId="77777777" w:rsidR="00996554" w:rsidRPr="00996554" w:rsidRDefault="00996554" w:rsidP="00996554">
      <w:pPr>
        <w:spacing w:after="60" w:line="240" w:lineRule="auto"/>
        <w:divId w:val="1234048323"/>
        <w:rPr>
          <w:rFonts w:ascii=".AppleSystemUIFont" w:eastAsiaTheme="minorEastAsia" w:hAnsi=".AppleSystemUIFont" w:cs="Times New Roman"/>
          <w:sz w:val="33"/>
          <w:szCs w:val="33"/>
          <w:u w:val="single"/>
          <w:lang w:eastAsia="ru-RU"/>
        </w:rPr>
      </w:pPr>
      <w:r w:rsidRPr="00996554">
        <w:rPr>
          <w:rFonts w:ascii="UICTFontTextStyleBody" w:eastAsiaTheme="minorEastAsia" w:hAnsi="UICTFontTextStyleBody" w:cs="Times New Roman"/>
          <w:sz w:val="33"/>
          <w:szCs w:val="33"/>
          <w:u w:val="single"/>
          <w:lang w:eastAsia="ru-RU"/>
        </w:rPr>
        <w:t>Методи лікування целіакії</w:t>
      </w:r>
    </w:p>
    <w:p w14:paraId="1A639CE1"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Лікування дітей з целіакією передбачає призначення довічної безглютенової дієти. З раціону дитини слід повністю виключити пшеничну, вівсяну, манну, ячмінну каші, хлібобулочні та макаронні вироби. «Прихований» глютен може бути наявним у ковбасних продуктах, напівфабрикатах, йогурті, майонезі, морозиві, маргарині, а також у стабілізаторах і емульгаторах, які додають у продукти.</w:t>
      </w:r>
    </w:p>
    <w:p w14:paraId="7A863675"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lastRenderedPageBreak/>
        <w:t>Дитині дозволено вживати: молочні продукти, м'ясо, рибу, фрукти, овочі, рис, гречку, кукурудзу, бобові. Існують спеціальні безглютенові продукти харчування (навіть макарони та кондитерські вироби), які безпечні для вживання.</w:t>
      </w:r>
    </w:p>
    <w:p w14:paraId="09E414BA" w14:textId="77777777" w:rsidR="00996554" w:rsidRPr="00996554" w:rsidRDefault="00996554" w:rsidP="00996554">
      <w:pPr>
        <w:spacing w:after="0" w:line="240" w:lineRule="auto"/>
        <w:divId w:val="1234048323"/>
        <w:rPr>
          <w:rFonts w:ascii=".AppleSystemUIFont" w:eastAsiaTheme="minorEastAsia" w:hAnsi=".AppleSystemUIFont" w:cs="Times New Roman"/>
          <w:sz w:val="26"/>
          <w:szCs w:val="26"/>
          <w:lang w:eastAsia="ru-RU"/>
        </w:rPr>
      </w:pPr>
      <w:r w:rsidRPr="00996554">
        <w:rPr>
          <w:rFonts w:ascii="UICTFontTextStyleBody" w:eastAsiaTheme="minorEastAsia" w:hAnsi="UICTFontTextStyleBody" w:cs="Times New Roman"/>
          <w:sz w:val="26"/>
          <w:szCs w:val="26"/>
          <w:lang w:eastAsia="ru-RU"/>
        </w:rPr>
        <w:t>Медикаментозне лікування дітей з глютеновою хворобою спрямоване на поповнення дефіциту вітамінів і мікроелементів, відновлення роботи тонкого кишечника та ліквідацію симптомів захворювання. Для цього використовують:</w:t>
      </w:r>
    </w:p>
    <w:p w14:paraId="0DFBDE8B"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полівітамінні комплекси;</w:t>
      </w:r>
    </w:p>
    <w:p w14:paraId="12952C1A"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препарати кальцію, магнію (з вітаміном Д3);</w:t>
      </w:r>
    </w:p>
    <w:p w14:paraId="7FC99E5C"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антидіарейні препарати;</w:t>
      </w:r>
    </w:p>
    <w:p w14:paraId="74CD231C"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інфузійна терапія (з метою відновлення водно-електролітного балансу);</w:t>
      </w:r>
    </w:p>
    <w:p w14:paraId="7CC8D464"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ферментні препарати;</w:t>
      </w:r>
    </w:p>
    <w:p w14:paraId="3F88FDD5" w14:textId="77777777" w:rsidR="00996554" w:rsidRPr="00996554" w:rsidRDefault="00996554" w:rsidP="00996554">
      <w:pPr>
        <w:numPr>
          <w:ilvl w:val="0"/>
          <w:numId w:val="31"/>
        </w:numPr>
        <w:spacing w:after="0" w:line="240" w:lineRule="auto"/>
        <w:divId w:val="1234048323"/>
        <w:rPr>
          <w:rFonts w:ascii=".AppleSystemUIFont" w:eastAsia="Times New Roman" w:hAnsi=".AppleSystemUIFont" w:cs="Times New Roman"/>
          <w:sz w:val="26"/>
          <w:szCs w:val="26"/>
          <w:lang w:eastAsia="ru-RU"/>
        </w:rPr>
      </w:pPr>
      <w:r w:rsidRPr="00996554">
        <w:rPr>
          <w:rFonts w:ascii="UICTFontTextStyleBody" w:eastAsia="Times New Roman" w:hAnsi="UICTFontTextStyleBody" w:cs="Times New Roman"/>
          <w:sz w:val="26"/>
          <w:szCs w:val="26"/>
          <w:lang w:eastAsia="ru-RU"/>
        </w:rPr>
        <w:t>пробіотики (для відновлення мікрофлори кишечника).</w:t>
      </w:r>
    </w:p>
    <w:p w14:paraId="057EB7D0" w14:textId="770770D9" w:rsidR="00996554" w:rsidRDefault="00996554" w:rsidP="00996554">
      <w:pPr>
        <w:spacing w:after="0" w:line="240" w:lineRule="auto"/>
        <w:divId w:val="1234048323"/>
        <w:rPr>
          <w:rFonts w:ascii="UICTFontTextStyleBody" w:eastAsiaTheme="minorEastAsia" w:hAnsi="UICTFontTextStyleBody" w:cs="Times New Roman"/>
          <w:sz w:val="26"/>
          <w:szCs w:val="26"/>
          <w:lang w:eastAsia="ru-RU"/>
        </w:rPr>
      </w:pPr>
      <w:r w:rsidRPr="00996554">
        <w:rPr>
          <w:rFonts w:ascii="UICTFontTextStyleBody" w:eastAsiaTheme="minorEastAsia" w:hAnsi="UICTFontTextStyleBody" w:cs="Times New Roman"/>
          <w:sz w:val="26"/>
          <w:szCs w:val="26"/>
          <w:lang w:eastAsia="ru-RU"/>
        </w:rPr>
        <w:t>Лікування вважається ефективним, якщо протягом 1 року після виключення глютену з раціону зникли симптоми захворювання, нормалізувалися лабораторні аналізи та гістологічна картина біоптату з тонкої кишки.</w:t>
      </w:r>
    </w:p>
    <w:p w14:paraId="7381376E" w14:textId="3F3867E1" w:rsidR="00536BEB" w:rsidRDefault="00536BEB" w:rsidP="00996554">
      <w:pPr>
        <w:spacing w:after="0" w:line="240" w:lineRule="auto"/>
        <w:divId w:val="1234048323"/>
        <w:rPr>
          <w:rFonts w:ascii="UICTFontTextStyleBody" w:eastAsiaTheme="minorEastAsia" w:hAnsi="UICTFontTextStyleBody" w:cs="Times New Roman"/>
          <w:sz w:val="26"/>
          <w:szCs w:val="26"/>
          <w:lang w:eastAsia="ru-RU"/>
        </w:rPr>
      </w:pPr>
    </w:p>
    <w:p w14:paraId="71F5F262" w14:textId="03609D08" w:rsidR="00536BEB" w:rsidRDefault="00536BEB" w:rsidP="00996554">
      <w:pPr>
        <w:spacing w:after="0" w:line="240" w:lineRule="auto"/>
        <w:divId w:val="1234048323"/>
        <w:rPr>
          <w:rFonts w:ascii="UICTFontTextStyleBody" w:eastAsiaTheme="minorEastAsia" w:hAnsi="UICTFontTextStyleBody" w:cs="Times New Roman"/>
          <w:sz w:val="26"/>
          <w:szCs w:val="26"/>
          <w:lang w:eastAsia="ru-RU"/>
        </w:rPr>
      </w:pPr>
    </w:p>
    <w:p w14:paraId="2C74E019" w14:textId="1AC5EEA9" w:rsidR="00536BEB" w:rsidRDefault="00536BEB" w:rsidP="00996554">
      <w:pPr>
        <w:spacing w:after="0" w:line="240" w:lineRule="auto"/>
        <w:divId w:val="1234048323"/>
        <w:rPr>
          <w:rFonts w:ascii="UICTFontTextStyleBody" w:eastAsiaTheme="minorEastAsia" w:hAnsi="UICTFontTextStyleBody" w:cs="Times New Roman"/>
          <w:sz w:val="26"/>
          <w:szCs w:val="26"/>
          <w:lang w:eastAsia="ru-RU"/>
        </w:rPr>
      </w:pPr>
    </w:p>
    <w:p w14:paraId="36617920" w14:textId="55C53C33" w:rsidR="00536BEB" w:rsidRDefault="00536BEB" w:rsidP="00996554">
      <w:pPr>
        <w:spacing w:after="0" w:line="240" w:lineRule="auto"/>
        <w:divId w:val="1234048323"/>
        <w:rPr>
          <w:rFonts w:ascii="UICTFontTextStyleBody" w:eastAsiaTheme="minorEastAsia" w:hAnsi="UICTFontTextStyleBody" w:cs="Times New Roman"/>
          <w:sz w:val="26"/>
          <w:szCs w:val="26"/>
          <w:lang w:val="uk-UA" w:eastAsia="ru-RU"/>
        </w:rPr>
      </w:pPr>
      <w:r>
        <w:rPr>
          <w:rFonts w:ascii="UICTFontTextStyleBody" w:eastAsiaTheme="minorEastAsia" w:hAnsi="UICTFontTextStyleBody" w:cs="Times New Roman"/>
          <w:b/>
          <w:bCs/>
          <w:sz w:val="26"/>
          <w:szCs w:val="26"/>
          <w:lang w:val="uk-UA" w:eastAsia="ru-RU"/>
        </w:rPr>
        <w:t>3.2.</w:t>
      </w:r>
      <w:r w:rsidR="00223F23">
        <w:rPr>
          <w:rFonts w:ascii="UICTFontTextStyleBody" w:eastAsiaTheme="minorEastAsia" w:hAnsi="UICTFontTextStyleBody" w:cs="Times New Roman"/>
          <w:sz w:val="26"/>
          <w:szCs w:val="26"/>
          <w:lang w:val="uk-UA" w:eastAsia="ru-RU"/>
        </w:rPr>
        <w:t>Непереносимість лактози(алактазія, гіполактазія)</w:t>
      </w:r>
      <w:r w:rsidR="003058F7">
        <w:rPr>
          <w:rFonts w:ascii="UICTFontTextStyleBody" w:eastAsiaTheme="minorEastAsia" w:hAnsi="UICTFontTextStyleBody" w:cs="Times New Roman"/>
          <w:sz w:val="26"/>
          <w:szCs w:val="26"/>
          <w:lang w:val="uk-UA" w:eastAsia="ru-RU"/>
        </w:rPr>
        <w:t xml:space="preserve">. </w:t>
      </w:r>
      <w:r w:rsidR="00D83A20">
        <w:rPr>
          <w:rFonts w:ascii="UICTFontTextStyleBody" w:eastAsiaTheme="minorEastAsia" w:hAnsi="UICTFontTextStyleBody" w:cs="Times New Roman"/>
          <w:sz w:val="26"/>
          <w:szCs w:val="26"/>
          <w:lang w:val="uk-UA" w:eastAsia="ru-RU"/>
        </w:rPr>
        <w:t xml:space="preserve">Визначення. Етіологія. </w:t>
      </w:r>
      <w:r w:rsidR="00E72C4F">
        <w:rPr>
          <w:rFonts w:ascii="UICTFontTextStyleBody" w:eastAsiaTheme="minorEastAsia" w:hAnsi="UICTFontTextStyleBody" w:cs="Times New Roman"/>
          <w:sz w:val="26"/>
          <w:szCs w:val="26"/>
          <w:lang w:val="uk-UA" w:eastAsia="ru-RU"/>
        </w:rPr>
        <w:t xml:space="preserve">Клінічні симптоми. </w:t>
      </w:r>
      <w:r w:rsidR="00611F96">
        <w:rPr>
          <w:rFonts w:ascii="UICTFontTextStyleBody" w:eastAsiaTheme="minorEastAsia" w:hAnsi="UICTFontTextStyleBody" w:cs="Times New Roman"/>
          <w:sz w:val="26"/>
          <w:szCs w:val="26"/>
          <w:lang w:val="uk-UA" w:eastAsia="ru-RU"/>
        </w:rPr>
        <w:t xml:space="preserve">Діагностика. Лікування. </w:t>
      </w:r>
      <w:r w:rsidR="00996EBC">
        <w:rPr>
          <w:rFonts w:ascii="UICTFontTextStyleBody" w:eastAsiaTheme="minorEastAsia" w:hAnsi="UICTFontTextStyleBody" w:cs="Times New Roman"/>
          <w:sz w:val="26"/>
          <w:szCs w:val="26"/>
          <w:lang w:val="uk-UA" w:eastAsia="ru-RU"/>
        </w:rPr>
        <w:t>Дієта.</w:t>
      </w:r>
    </w:p>
    <w:p w14:paraId="52B77755" w14:textId="77777777" w:rsidR="00996EBC" w:rsidRPr="00996554" w:rsidRDefault="00996EBC" w:rsidP="00996554">
      <w:pPr>
        <w:spacing w:after="0" w:line="240" w:lineRule="auto"/>
        <w:divId w:val="1234048323"/>
        <w:rPr>
          <w:rFonts w:ascii=".AppleSystemUIFont" w:eastAsiaTheme="minorEastAsia" w:hAnsi=".AppleSystemUIFont" w:cs="Times New Roman"/>
          <w:sz w:val="26"/>
          <w:szCs w:val="26"/>
          <w:lang w:val="uk-UA" w:eastAsia="ru-RU"/>
        </w:rPr>
      </w:pPr>
    </w:p>
    <w:p w14:paraId="76853228"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u w:val="single"/>
          <w:lang w:eastAsia="ru-RU"/>
        </w:rPr>
        <w:t xml:space="preserve">Непереносимість лактози </w:t>
      </w:r>
      <w:r w:rsidRPr="00EA4EC5">
        <w:rPr>
          <w:rFonts w:ascii="UICTFontTextStyleBody" w:eastAsiaTheme="minorEastAsia" w:hAnsi="UICTFontTextStyleBody" w:cs="Times New Roman"/>
          <w:sz w:val="26"/>
          <w:szCs w:val="26"/>
          <w:lang w:eastAsia="ru-RU"/>
        </w:rPr>
        <w:t>(лактазна недостатність) — патологічний процес, за якого перестають засвоюватися молочні продукти. Проблема виникає у перші місяці життя, оскільки основним продуктом, яким харчується малюк, є грудне молоко. У випадку збільшення кількості продукту, що споживається, збільшується вираженість клінічний проявів. Дана проблема зустрічається і у дорослих.</w:t>
      </w:r>
    </w:p>
    <w:p w14:paraId="76471A59" w14:textId="295A15D1"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Говорячи про неспроможність засвоювати молочні продукти, треба відзначити, що організм може не переносити і білок коров’ячого молока. Проте, у такому випадку, мова йде не про непереносимість лактози, а про алергію на білок коров’ячого молока.</w:t>
      </w:r>
    </w:p>
    <w:p w14:paraId="20CAB85A" w14:textId="77777777" w:rsidR="00EA4EC5" w:rsidRPr="00EA4EC5" w:rsidRDefault="00EA4EC5" w:rsidP="00EA4EC5">
      <w:pPr>
        <w:spacing w:after="60" w:line="240" w:lineRule="auto"/>
        <w:divId w:val="33508497"/>
        <w:rPr>
          <w:rFonts w:ascii=".AppleSystemUIFont" w:eastAsiaTheme="minorEastAsia" w:hAnsi=".AppleSystemUIFont" w:cs="Times New Roman"/>
          <w:sz w:val="33"/>
          <w:szCs w:val="33"/>
          <w:u w:val="single"/>
          <w:lang w:eastAsia="ru-RU"/>
        </w:rPr>
      </w:pPr>
      <w:r w:rsidRPr="00EA4EC5">
        <w:rPr>
          <w:rFonts w:ascii="UICTFontTextStyleBody" w:eastAsiaTheme="minorEastAsia" w:hAnsi="UICTFontTextStyleBody" w:cs="Times New Roman"/>
          <w:sz w:val="33"/>
          <w:szCs w:val="33"/>
          <w:u w:val="single"/>
          <w:lang w:eastAsia="ru-RU"/>
        </w:rPr>
        <w:t>Чому у немовлят виникає непереносимість лактози</w:t>
      </w:r>
    </w:p>
    <w:p w14:paraId="1C0F1D74"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Наша здатність засвоювати молочний цукор прямо залежить від активності ферменту, що бере участь у цьому процесі ¾ лактази. Саме він розщеплює лактозу (молочний цукор) у нашому тонкому кишечнику на простіші вуглеводи, які потім всмоктуються у кров та використовуються організмом.</w:t>
      </w:r>
    </w:p>
    <w:p w14:paraId="0AE9ACEE"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 xml:space="preserve">Лактаза вперше починає утворюватися в організмі малюка на 3-4 місяці внутрішньоутробного розвитку, а з 6 місяців починає активуватися. Перед пологами активність цього ферменту різко зростає, и його рівень на момент народження немовляти стає вище, аніж у дорослих. Лактаза </w:t>
      </w:r>
      <w:r w:rsidRPr="00EA4EC5">
        <w:rPr>
          <w:rFonts w:ascii="UICTFontTextStyleBody" w:eastAsiaTheme="minorEastAsia" w:hAnsi="UICTFontTextStyleBody" w:cs="Times New Roman"/>
          <w:sz w:val="26"/>
          <w:szCs w:val="26"/>
          <w:lang w:eastAsia="ru-RU"/>
        </w:rPr>
        <w:lastRenderedPageBreak/>
        <w:t>залишається високоактивною протягом усього періоду грудного вигодовування. Поступове зниження її активності спостерігається вже під час переходу дитини на дорослу їжу, в середньому, у віці 3-5 років і є природним наслідком зміни харчування малюка.</w:t>
      </w:r>
    </w:p>
    <w:p w14:paraId="419BEC5F"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Якщо у немовляти діагностується лактазна недостатність, то вона буває двох видів: первинна або ж вторинна.</w:t>
      </w:r>
    </w:p>
    <w:p w14:paraId="15C7BE0C"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В свою чергу, первинна непереносимість лактози, залежно від механізмів розвитку, буває:</w:t>
      </w:r>
    </w:p>
    <w:p w14:paraId="2AD29B6B" w14:textId="77777777" w:rsidR="00EA4EC5" w:rsidRPr="00EA4EC5" w:rsidRDefault="00EA4EC5" w:rsidP="00EA4EC5">
      <w:pPr>
        <w:numPr>
          <w:ilvl w:val="0"/>
          <w:numId w:val="32"/>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вродженою;</w:t>
      </w:r>
    </w:p>
    <w:p w14:paraId="6CA10F2A" w14:textId="77777777" w:rsidR="00EA4EC5" w:rsidRPr="00EA4EC5" w:rsidRDefault="00EA4EC5" w:rsidP="00EA4EC5">
      <w:pPr>
        <w:numPr>
          <w:ilvl w:val="0"/>
          <w:numId w:val="32"/>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конституційною;</w:t>
      </w:r>
    </w:p>
    <w:p w14:paraId="79CFC068" w14:textId="77777777" w:rsidR="00EA4EC5" w:rsidRPr="00EA4EC5" w:rsidRDefault="00EA4EC5" w:rsidP="00EA4EC5">
      <w:pPr>
        <w:numPr>
          <w:ilvl w:val="0"/>
          <w:numId w:val="32"/>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тимчасовою (транзиторною).</w:t>
      </w:r>
    </w:p>
    <w:p w14:paraId="32154341"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Вроджена алактазія (відсутність) характеризується тим, що ферменту, який розщеплює лактозу, в організмі немає взагалі, втім, подібні випадки зустрічаються вкрай рідко та мають генетичну природу.</w:t>
      </w:r>
    </w:p>
    <w:p w14:paraId="74C1D69F"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За конституціональної лактазної недостатності у кишечнику виділяється достатня кількість лактази, втім, спостерігається зниження її активності. Зазвичай, активність ферменту починає знижуватися після того, як вводиться прикорм, тобто безпосередньо залежить від типу харчування, характерного для дитини протягом життя. Цей вид непереносимості лактози здебільшого зустрічається у більш старших дітей, а також у дорослих. Його пов’язують із генетичною схильністю та приналежністю до певної етнічної групи.</w:t>
      </w:r>
    </w:p>
    <w:p w14:paraId="4B5392F0"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У недостатньо зрілих новонароджених, а також у малюків, що народилися передчасно, може виникати транзиторна або ж тимчасова лактазна недостатність. Причиною цього явища стає те, що  лактаза ще не встигла стати достатньо активною на момент пологів для розщеплення всього молочного цукру, що надходить до організму немовляти з їжею.</w:t>
      </w:r>
    </w:p>
    <w:p w14:paraId="6038E0B8"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Вторинна непереносимість лактози у дитини виникає на тлі якоїсь іншої патології, за якої пошкоджуються ентероцити (клітини епітелію тонкого кишечника). Часто функціонування цих клітин порушують кишкові інфекції, алергія та інші запальні захворювання, а також патологічні процеси, за яких у тонкому кишечнику виникають атрофічні зміни. Секреція лактази при цьому порушується, що й провокує розвиток недостатності.</w:t>
      </w:r>
    </w:p>
    <w:p w14:paraId="264D2010" w14:textId="27C2E734"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У будь-якому випадку, і за недостатнього вироблення ферменту лактази, і за його низької активності, нерозщеплена лактоза з тонкого кишечника переходить у товстий, де відіграє роль поживного середовища для мікроорганізмів кишкової флори. Результатом цього стає підвищене бродіння, газоутворення та закисання вмісту кишечника.</w:t>
      </w:r>
    </w:p>
    <w:p w14:paraId="77D3CA25" w14:textId="77777777" w:rsidR="00EA4EC5" w:rsidRPr="00EA4EC5" w:rsidRDefault="00EA4EC5" w:rsidP="00EA4EC5">
      <w:pPr>
        <w:spacing w:after="60" w:line="240" w:lineRule="auto"/>
        <w:divId w:val="33508497"/>
        <w:rPr>
          <w:rFonts w:ascii=".AppleSystemUIFont" w:eastAsiaTheme="minorEastAsia" w:hAnsi=".AppleSystemUIFont" w:cs="Times New Roman"/>
          <w:sz w:val="33"/>
          <w:szCs w:val="33"/>
          <w:u w:val="single"/>
          <w:lang w:eastAsia="ru-RU"/>
        </w:rPr>
      </w:pPr>
      <w:r w:rsidRPr="00EA4EC5">
        <w:rPr>
          <w:rFonts w:ascii="UICTFontTextStyleBody" w:eastAsiaTheme="minorEastAsia" w:hAnsi="UICTFontTextStyleBody" w:cs="Times New Roman"/>
          <w:sz w:val="33"/>
          <w:szCs w:val="33"/>
          <w:u w:val="single"/>
          <w:lang w:eastAsia="ru-RU"/>
        </w:rPr>
        <w:t>Симптоми</w:t>
      </w:r>
    </w:p>
    <w:p w14:paraId="12FEEBF6"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Аби зрозуміти, що у немовляти непереносимість лактози, в першу чергу треба звернути увагу на специфічні прояви хвороби.</w:t>
      </w:r>
    </w:p>
    <w:p w14:paraId="58AEF7A2"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Симптоми лактазної недостатності у немовляти наступні:</w:t>
      </w:r>
    </w:p>
    <w:p w14:paraId="4B5EF5B1"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 xml:space="preserve">Випорожнення рідкі, пінисті, жовтого кольору. Випорожнення можуть бути частими (8-10 разів на добу) або рідким. Кал має кислий </w:t>
      </w:r>
      <w:r w:rsidRPr="00EA4EC5">
        <w:rPr>
          <w:rFonts w:ascii="UICTFontTextStyleBody" w:eastAsia="Times New Roman" w:hAnsi="UICTFontTextStyleBody" w:cs="Times New Roman"/>
          <w:sz w:val="26"/>
          <w:szCs w:val="26"/>
          <w:lang w:eastAsia="ru-RU"/>
        </w:rPr>
        <w:lastRenderedPageBreak/>
        <w:t>запах, а за виглядом схожий на дріжджове тісто. Якщо відстояти його у скляній ємності, через деякий час розділяється на 2 фракції — щільну та рідку. Це важливо враховувати під час використання підгузків: рідка фракція всотується, тому можна не помітити таке порушення.</w:t>
      </w:r>
    </w:p>
    <w:p w14:paraId="15045A19"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Моторика кишечника посилюється.</w:t>
      </w:r>
    </w:p>
    <w:p w14:paraId="63013FE8"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Під час годування та після нього малюк неспокійний.</w:t>
      </w:r>
    </w:p>
    <w:p w14:paraId="41FD846B"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Виникає здуття, кишкові кольки, метеоризм.</w:t>
      </w:r>
    </w:p>
    <w:p w14:paraId="35CDCE3F"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Виникає зригування, можливе блювання.</w:t>
      </w:r>
    </w:p>
    <w:p w14:paraId="336E0467" w14:textId="77777777" w:rsidR="00EA4EC5" w:rsidRPr="00EA4EC5" w:rsidRDefault="00EA4EC5" w:rsidP="00EA4EC5">
      <w:pPr>
        <w:numPr>
          <w:ilvl w:val="0"/>
          <w:numId w:val="33"/>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Малюк погано набирає вагу і навіть може її втрачати.</w:t>
      </w:r>
    </w:p>
    <w:p w14:paraId="1EABC221"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У дитини з даною патологією апетит не страждає. Часто вона жадібно смокче, та через деякий час підтягує ніжки до живота, починає плакати та кидає груди. У перші тижні життя хвороба може протікати безсимптомно. Її прояви посилюються за збільшення споживання молока.</w:t>
      </w:r>
    </w:p>
    <w:p w14:paraId="3E43363E"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У дітей більш старшого віку – здебільшого після 5 років – ознаки непереносимості лактози не так яскраво виражено, оскільки молоко вже не є домінуючим продуктом у їхньому раціоні. Мікрофлора кишечника дитини поступово пристосовується до надходження лактози, завдяки чому симптоматика також знижується та може проявлятися лише після прийому великої кількості молока.</w:t>
      </w:r>
    </w:p>
    <w:p w14:paraId="0729DB13" w14:textId="7B2C7A13"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Як проявляється непереносимість лактози у дітей, якщо розвинувся її вторинний тип? Клінічні прояви доповнюються зригуванням, наявністю зелені  у калі, великої кількості слизу, неперетравлений грудочок їжі, вираженим неспокоєм. Після годування вздовж кишечника відчувається бурчання.</w:t>
      </w:r>
    </w:p>
    <w:p w14:paraId="6BC60E90" w14:textId="77777777" w:rsidR="00EA4EC5" w:rsidRPr="00EA4EC5" w:rsidRDefault="00EA4EC5" w:rsidP="00EA4EC5">
      <w:pPr>
        <w:spacing w:after="60" w:line="240" w:lineRule="auto"/>
        <w:divId w:val="33508497"/>
        <w:rPr>
          <w:rFonts w:ascii=".AppleSystemUIFont" w:eastAsiaTheme="minorEastAsia" w:hAnsi=".AppleSystemUIFont" w:cs="Times New Roman"/>
          <w:sz w:val="33"/>
          <w:szCs w:val="33"/>
          <w:u w:val="single"/>
          <w:lang w:eastAsia="ru-RU"/>
        </w:rPr>
      </w:pPr>
      <w:r w:rsidRPr="00EA4EC5">
        <w:rPr>
          <w:rFonts w:ascii="UICTFontTextStyleBody" w:eastAsiaTheme="minorEastAsia" w:hAnsi="UICTFontTextStyleBody" w:cs="Times New Roman"/>
          <w:sz w:val="33"/>
          <w:szCs w:val="33"/>
          <w:u w:val="single"/>
          <w:lang w:eastAsia="ru-RU"/>
        </w:rPr>
        <w:t>Діагностика лактазної недостатності у новонародженого</w:t>
      </w:r>
    </w:p>
    <w:p w14:paraId="2829A007"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Діагноз «лактазна недостатність» встановлюється після огляду та спостереження клінічних ознак у немовляти і підтверджується додатковими аналізами, які можуть охоплювати:</w:t>
      </w:r>
    </w:p>
    <w:p w14:paraId="5FECEDCE" w14:textId="77777777" w:rsidR="00EA4EC5" w:rsidRPr="00EA4EC5" w:rsidRDefault="00EA4EC5" w:rsidP="00EA4EC5">
      <w:pPr>
        <w:numPr>
          <w:ilvl w:val="0"/>
          <w:numId w:val="34"/>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Аналіз калу ¾ найпростіший метод дослідження. Визначається наявність вуглеводів у випорожненнях, а також рН калових мас (зазвичай, за даної патології складає менше 5,5). Тест проводиться невідкладно на свіжій порції випорожнень за достатнього споживання лактози.</w:t>
      </w:r>
    </w:p>
    <w:p w14:paraId="1F6BD9B2" w14:textId="77777777" w:rsidR="00EA4EC5" w:rsidRPr="00EA4EC5" w:rsidRDefault="00EA4EC5" w:rsidP="00EA4EC5">
      <w:pPr>
        <w:numPr>
          <w:ilvl w:val="0"/>
          <w:numId w:val="34"/>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Навантажувальний тест ¾ визначає вміст глюкози у крові дитини до та після того, як їй дають лактозу. Можна стверджувати, чи є у дитини лактазна недостатність, за кривою, що відображає кількість глюкози у крові, а також за клінічними проявами у малюка. Зазвичай, дослідження проводиться натщесерце, с інтервалом 15, 30 та 60 хвилин після того, як дитині дають лактозу. Перед проведенням рекомендується провести малюку стандартний глюкозотолерантний тест.</w:t>
      </w:r>
    </w:p>
    <w:p w14:paraId="078B3DAF" w14:textId="77777777" w:rsidR="00EA4EC5" w:rsidRPr="00EA4EC5" w:rsidRDefault="00EA4EC5" w:rsidP="00EA4EC5">
      <w:pPr>
        <w:numPr>
          <w:ilvl w:val="0"/>
          <w:numId w:val="34"/>
        </w:numPr>
        <w:spacing w:after="0" w:line="240" w:lineRule="auto"/>
        <w:divId w:val="33508497"/>
        <w:rPr>
          <w:rFonts w:ascii=".AppleSystemUIFont" w:eastAsia="Times New Roman" w:hAnsi=".AppleSystemUIFont" w:cs="Times New Roman"/>
          <w:sz w:val="26"/>
          <w:szCs w:val="26"/>
          <w:lang w:eastAsia="ru-RU"/>
        </w:rPr>
      </w:pPr>
      <w:r w:rsidRPr="00EA4EC5">
        <w:rPr>
          <w:rFonts w:ascii="UICTFontTextStyleBody" w:eastAsia="Times New Roman" w:hAnsi="UICTFontTextStyleBody" w:cs="Times New Roman"/>
          <w:sz w:val="26"/>
          <w:szCs w:val="26"/>
          <w:lang w:eastAsia="ru-RU"/>
        </w:rPr>
        <w:t xml:space="preserve">Визначення вмісту газів у повітрі, яке малюк видихає, ¾ визначається наявність газів, характерних для бродіння за лактазної </w:t>
      </w:r>
      <w:r w:rsidRPr="00EA4EC5">
        <w:rPr>
          <w:rFonts w:ascii="UICTFontTextStyleBody" w:eastAsia="Times New Roman" w:hAnsi="UICTFontTextStyleBody" w:cs="Times New Roman"/>
          <w:sz w:val="26"/>
          <w:szCs w:val="26"/>
          <w:lang w:eastAsia="ru-RU"/>
        </w:rPr>
        <w:lastRenderedPageBreak/>
        <w:t>недостатності. Дитині дають лактозу, після чого беруть 6 проб протягом 3-х годин.</w:t>
      </w:r>
    </w:p>
    <w:p w14:paraId="03CA2903"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У певних випадках для встановлення правильного діагнозу можуть призначатися додаткові дослідження.</w:t>
      </w:r>
    </w:p>
    <w:p w14:paraId="32111C6B" w14:textId="5A084379"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До того ж важливе значення під час діагностики лактазної недостатності у немовлят має так званий ефект елімінаційної дієти: тобто, якщо перевести дитину на безлактозне харчування, то симптоми захворювання знизяться, а з часом зовсім зникнуть.</w:t>
      </w:r>
    </w:p>
    <w:p w14:paraId="557C154E" w14:textId="77777777" w:rsidR="00EA4EC5" w:rsidRPr="00EA4EC5" w:rsidRDefault="00EA4EC5" w:rsidP="00EA4EC5">
      <w:pPr>
        <w:spacing w:after="60" w:line="240" w:lineRule="auto"/>
        <w:divId w:val="33508497"/>
        <w:rPr>
          <w:rFonts w:ascii=".AppleSystemUIFont" w:eastAsiaTheme="minorEastAsia" w:hAnsi=".AppleSystemUIFont" w:cs="Times New Roman"/>
          <w:sz w:val="33"/>
          <w:szCs w:val="33"/>
          <w:u w:val="single"/>
          <w:lang w:eastAsia="ru-RU"/>
        </w:rPr>
      </w:pPr>
      <w:r w:rsidRPr="00EA4EC5">
        <w:rPr>
          <w:rFonts w:ascii="UICTFontTextStyleBody" w:eastAsiaTheme="minorEastAsia" w:hAnsi="UICTFontTextStyleBody" w:cs="Times New Roman"/>
          <w:sz w:val="33"/>
          <w:szCs w:val="33"/>
          <w:u w:val="single"/>
          <w:lang w:eastAsia="ru-RU"/>
        </w:rPr>
        <w:t>Лікування непереносимості лактози у дітей</w:t>
      </w:r>
    </w:p>
    <w:p w14:paraId="144A2269"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Перш ніж почати лікування немовлят, проводиться аналіз на непереносимість лактози. У випадку його позитивного результату в раціоні зменшують кількість лактози чи, за можливості, виключають її взагалі. Одночасно проводиться корекція інших симптомів. Така тактика спрацьовує у випадку первинної лактазної недостатності.</w:t>
      </w:r>
    </w:p>
    <w:p w14:paraId="7B16DE26"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Якщо діагностовано вторинну непереносимість лактози у дітей, спочатку потрібно вилікувати хворобу, що стала причиною такого стану. Кількість лактози, яка споживається, тимчасово знижується. За період лікування первинного захворювання пошкоджена слизова оболонка кишечника відновлюється, а секреція лактази налагоджується.</w:t>
      </w:r>
    </w:p>
    <w:p w14:paraId="37554700"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Лікування лактазної недостатності важке через те, шо найдієвішим методом є виключення молока з раціону. Тільки-но цього продукту не буде у харчуванні, стан нормалізується. Це гарний варіант для старших дітей, та ніяк не для немовлят, які його потребують, адже правильна організація вигодовування допомагає малюкові нормально розвиватися. Коли ми говоримо про непереносимість лактози, правильне годування дитини ¾ це, буквально, запорука успішного лікування.</w:t>
      </w:r>
    </w:p>
    <w:p w14:paraId="5D9193C1"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Для тих малюків, які харчуються материнським молоком, зменшення його кількості є небажаним, тому фермент, якого не вистачає, додають безпосередньо у нього. Для цього лікар індивідуально розраховує дозу лактази, перед годуванням її попередньо розводять у зцідженому грудному молоці, залишають для процесу ферментації на 5-10 хвилин, а потім дають випити крихітці. Після цього, годування проводиться відповідно до вікових потреб. Іноді може виникнути проблема, якщо дитина, яка звикла до грудей, відмовляється брати пляшечку.</w:t>
      </w:r>
    </w:p>
    <w:p w14:paraId="34DE3B44"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Якщо виникла лактазна недостатність у немовляти, що знаходиться на штучному вигодовуванні, проблема вирішується шляхом використання низьколактозних та безлактозних сумішей. Ваш лікар допоможе підібрати дитячу суміш із максимальною кількістю лактози, що не викликає негативних симптомів у новонародженого. Якщо ознаки захворювання виражено сильно, немовля переводиться на безлактозну суміш, що взагалі не містить лактози.</w:t>
      </w:r>
    </w:p>
    <w:p w14:paraId="4C94659C"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 xml:space="preserve">За вторинної непереносимості лактози, яка виникла через алергію на продукти харчування, порушення харчової толерантності чи мальабсорбції, лікар може призначити прийом сумішей на основі повного гідролізу білка </w:t>
      </w:r>
      <w:r w:rsidRPr="00EA4EC5">
        <w:rPr>
          <w:rFonts w:ascii="UICTFontTextStyleBody" w:eastAsiaTheme="minorEastAsia" w:hAnsi="UICTFontTextStyleBody" w:cs="Times New Roman"/>
          <w:sz w:val="26"/>
          <w:szCs w:val="26"/>
          <w:lang w:eastAsia="ru-RU"/>
        </w:rPr>
        <w:lastRenderedPageBreak/>
        <w:t>для боротьби з основним захворюванням. Після чого дієту поступово розширюють, додаючи до раціону немовляти лактозу.</w:t>
      </w:r>
    </w:p>
    <w:p w14:paraId="740AFD91"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Може знадобитися і симптоматична терапія, за якої призначаються полівітамінні комплекси, панкреатичні ферменти, засоби для корекції дисбактеріозу та водно-електролітичного балансу.</w:t>
      </w:r>
    </w:p>
    <w:p w14:paraId="64AE9318"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Проконтролювати правильність терапії допоможе спеціальний аналіз, за якого визначають рівень вмісту вуглеводів у калі. За будь-якої форми непереносимості лактози такий контроль проводиться регулярно, і у відповідності до його результатів дієта малюка коригується.</w:t>
      </w:r>
    </w:p>
    <w:p w14:paraId="7E358DE5" w14:textId="567CA3F4"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За правильного вибору лікування здатність організму дитини засвоювати лактозу з їжі поступово підвищується. Тому більшість немовлят з тимчасовою лактазною недостатністю може повернутися до молочного харчування до моменту 3-4 місяців.</w:t>
      </w:r>
    </w:p>
    <w:p w14:paraId="67917377" w14:textId="77777777" w:rsidR="00EA4EC5" w:rsidRPr="00EA4EC5" w:rsidRDefault="00EA4EC5" w:rsidP="00EA4EC5">
      <w:pPr>
        <w:spacing w:after="60" w:line="240" w:lineRule="auto"/>
        <w:divId w:val="33508497"/>
        <w:rPr>
          <w:rFonts w:ascii=".AppleSystemUIFont" w:eastAsiaTheme="minorEastAsia" w:hAnsi=".AppleSystemUIFont" w:cs="Times New Roman"/>
          <w:sz w:val="33"/>
          <w:szCs w:val="33"/>
          <w:u w:val="single"/>
          <w:lang w:eastAsia="ru-RU"/>
        </w:rPr>
      </w:pPr>
      <w:r w:rsidRPr="00EA4EC5">
        <w:rPr>
          <w:rFonts w:ascii="UICTFontTextStyleBody" w:eastAsiaTheme="minorEastAsia" w:hAnsi="UICTFontTextStyleBody" w:cs="Times New Roman"/>
          <w:sz w:val="33"/>
          <w:szCs w:val="33"/>
          <w:u w:val="single"/>
          <w:lang w:eastAsia="ru-RU"/>
        </w:rPr>
        <w:t>Дієта за непереносимості лактози</w:t>
      </w:r>
    </w:p>
    <w:p w14:paraId="52077E03"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Непереносимість лактози у дитини вимагає спеціального безлактозного чи низьколактозного харчування. Дітям старшого віку можна вживати овочі, рибу, м’ясо, яйця, жири, фрукти, цукор. На сьогоднішній день існують спеціальні безлактозні продукти. Широкий асортимент таких продуктів дозволить організувати повноцінний раціон для дитини, якщо малюку треба вводити прикорм. Тож, варто зупинити власний вибір на них.</w:t>
      </w:r>
    </w:p>
    <w:p w14:paraId="047A1482"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Дітям старшого віку за даної патології повністю виключають молоко (не лише незбиране, а й згущене), а також різноманітні кондитерські вироби, у яких є молочні наповнювачі.</w:t>
      </w:r>
    </w:p>
    <w:p w14:paraId="5A71636A" w14:textId="77777777" w:rsidR="00EA4EC5" w:rsidRPr="00EA4EC5" w:rsidRDefault="00EA4EC5" w:rsidP="00EA4EC5">
      <w:pPr>
        <w:spacing w:after="0" w:line="240" w:lineRule="auto"/>
        <w:divId w:val="33508497"/>
        <w:rPr>
          <w:rFonts w:ascii=".AppleSystemUIFont" w:eastAsiaTheme="minorEastAsia" w:hAnsi=".AppleSystemUIFont" w:cs="Times New Roman"/>
          <w:sz w:val="26"/>
          <w:szCs w:val="26"/>
          <w:lang w:eastAsia="ru-RU"/>
        </w:rPr>
      </w:pPr>
      <w:r w:rsidRPr="00EA4EC5">
        <w:rPr>
          <w:rFonts w:ascii="UICTFontTextStyleBody" w:eastAsiaTheme="minorEastAsia" w:hAnsi="UICTFontTextStyleBody" w:cs="Times New Roman"/>
          <w:sz w:val="26"/>
          <w:szCs w:val="26"/>
          <w:lang w:eastAsia="ru-RU"/>
        </w:rPr>
        <w:t>За незначного дефіциту лактази у дітей старшого віку можна у невеликій кількості вживати кисломолочні продукти, особливо йогурти, м’який сир без сироватки, вершкове масло, тверді сири (&lt;1% лактози), якщо вони не викликають ознак лактазної недостатності. Проте, у будь-якому випадку, толерантність дитячого організму до тих чи інших продуктів визначається індивідуально, так само як і тривалість такої дієти.</w:t>
      </w:r>
    </w:p>
    <w:p w14:paraId="660D68C9" w14:textId="614BB226" w:rsidR="00603C3C" w:rsidRDefault="00603C3C" w:rsidP="005A6434">
      <w:pPr>
        <w:pStyle w:val="a5"/>
        <w:rPr>
          <w:sz w:val="28"/>
          <w:szCs w:val="28"/>
          <w:lang w:val="uk-UA"/>
        </w:rPr>
      </w:pPr>
    </w:p>
    <w:p w14:paraId="2FFE393E" w14:textId="46E6C668" w:rsidR="00F37FB4" w:rsidRDefault="00F37FB4" w:rsidP="005A6434">
      <w:pPr>
        <w:pStyle w:val="a5"/>
        <w:rPr>
          <w:sz w:val="28"/>
          <w:szCs w:val="28"/>
          <w:lang w:val="uk-UA"/>
        </w:rPr>
      </w:pPr>
    </w:p>
    <w:p w14:paraId="1E56572E" w14:textId="715B398E" w:rsidR="00F37FB4" w:rsidRDefault="00F37FB4" w:rsidP="005A6434">
      <w:pPr>
        <w:pStyle w:val="a5"/>
        <w:rPr>
          <w:sz w:val="28"/>
          <w:szCs w:val="28"/>
          <w:lang w:val="uk-UA"/>
        </w:rPr>
      </w:pPr>
    </w:p>
    <w:p w14:paraId="53BBDF1E" w14:textId="6BC15342" w:rsidR="00F37FB4" w:rsidRDefault="00F37FB4" w:rsidP="005A6434">
      <w:pPr>
        <w:pStyle w:val="a5"/>
        <w:rPr>
          <w:sz w:val="28"/>
          <w:szCs w:val="28"/>
          <w:lang w:val="uk-UA"/>
        </w:rPr>
      </w:pPr>
      <w:r>
        <w:rPr>
          <w:b/>
          <w:bCs/>
          <w:sz w:val="28"/>
          <w:szCs w:val="28"/>
          <w:lang w:val="uk-UA"/>
        </w:rPr>
        <w:t>3.3.</w:t>
      </w:r>
      <w:r w:rsidR="009B66C8">
        <w:rPr>
          <w:sz w:val="28"/>
          <w:szCs w:val="28"/>
          <w:lang w:val="uk-UA"/>
        </w:rPr>
        <w:t>Непереносимість сахарози та мальтози.</w:t>
      </w:r>
    </w:p>
    <w:p w14:paraId="72A402B6" w14:textId="1908E426" w:rsidR="009B66C8" w:rsidRDefault="009B66C8" w:rsidP="005A6434">
      <w:pPr>
        <w:pStyle w:val="a5"/>
        <w:rPr>
          <w:sz w:val="28"/>
          <w:szCs w:val="28"/>
          <w:lang w:val="uk-UA"/>
        </w:rPr>
      </w:pPr>
    </w:p>
    <w:p w14:paraId="3DB609B7" w14:textId="77777777" w:rsidR="00053C9F" w:rsidRPr="00053C9F" w:rsidRDefault="00053C9F" w:rsidP="00053C9F">
      <w:pPr>
        <w:spacing w:after="0" w:line="240" w:lineRule="auto"/>
        <w:divId w:val="1805269003"/>
        <w:rPr>
          <w:rFonts w:ascii=".AppleSystemUIFont" w:eastAsia="Times New Roman" w:hAnsi=".AppleSystemUIFont" w:cs="Times New Roman"/>
          <w:sz w:val="26"/>
          <w:szCs w:val="26"/>
          <w:lang w:eastAsia="ru-RU"/>
        </w:rPr>
      </w:pPr>
      <w:r w:rsidRPr="00053C9F">
        <w:rPr>
          <w:rFonts w:ascii="UICTFontTextStyleItalicBody" w:eastAsia="Times New Roman" w:hAnsi="UICTFontTextStyleItalicBody" w:cs="Times New Roman"/>
          <w:sz w:val="26"/>
          <w:szCs w:val="26"/>
          <w:u w:val="single"/>
          <w:lang w:eastAsia="ru-RU"/>
        </w:rPr>
        <w:t>непереносимість сахарози</w:t>
      </w:r>
      <w:r w:rsidRPr="00053C9F">
        <w:rPr>
          <w:rFonts w:ascii="UICTFontTextStyleBody" w:eastAsia="Times New Roman" w:hAnsi="UICTFontTextStyleBody" w:cs="Times New Roman"/>
          <w:sz w:val="26"/>
          <w:szCs w:val="26"/>
          <w:u w:val="single"/>
          <w:lang w:eastAsia="ru-RU"/>
        </w:rPr>
        <w:t xml:space="preserve"> </w:t>
      </w:r>
      <w:r w:rsidRPr="00053C9F">
        <w:rPr>
          <w:rFonts w:ascii="UICTFontTextStyleBody" w:eastAsia="Times New Roman" w:hAnsi="UICTFontTextStyleBody" w:cs="Times New Roman"/>
          <w:sz w:val="26"/>
          <w:szCs w:val="26"/>
          <w:lang w:eastAsia="ru-RU"/>
        </w:rPr>
        <w:t xml:space="preserve">(дефіцит сахарази); успадковується за аутосомно-рецесивним типом. Наслідком дефекту ферменту сахарази у слизовій оболонці кишечнику є порушення пристінкового травлення сахарози з утворенням глюкози і фруктози. Клінічна картина нагадує симптоматику непереносимості лактози, однак зумовлена введенням до раціону харчування дитини сахарози (бурякового цукру), що міститься в частково адаптованих молочних сумішах, фруктовому соці, фруктовому пюре, овочевих стравах, випічці. Основним симптомом є профузна водяниста діарея з кислим запахом, яка ускладнюється дегідратацією, підвищенням температури тіла і колапсом. Діагноз підтверджується </w:t>
      </w:r>
      <w:r w:rsidRPr="00053C9F">
        <w:rPr>
          <w:rFonts w:ascii="UICTFontTextStyleBody" w:eastAsia="Times New Roman" w:hAnsi="UICTFontTextStyleBody" w:cs="Times New Roman"/>
          <w:sz w:val="26"/>
          <w:szCs w:val="26"/>
          <w:lang w:eastAsia="ru-RU"/>
        </w:rPr>
        <w:lastRenderedPageBreak/>
        <w:t>шляхом навантаження сахарозою (2 г/кг). Кінцевий діагноз ставлять на основі кількісного визначення активності сахарази в біопсійному матеріалі з тонкого кишечника. Лікування полягає у призначенні хворій дитині дієти, що не містить сахарози та з обмеженням у їжі крохмалю (імовірне існування непереносимості й ізомальтози). Рекомендується широке використання в раціоні овочів і фруктів, основним вуглеводним компонентом яких є фруктоза (шпинат, цвітна та брюссельська капуста, зелений горошок, помідори, салат, стручкова квасоля, вишня, лимони). Як підсолоджувач можна використовувати фруктозу або глюкозу;</w:t>
      </w:r>
    </w:p>
    <w:p w14:paraId="0B9F9164" w14:textId="77777777" w:rsidR="00053C9F" w:rsidRPr="00053C9F" w:rsidRDefault="00053C9F" w:rsidP="00053C9F">
      <w:pPr>
        <w:spacing w:after="0" w:line="240" w:lineRule="auto"/>
        <w:divId w:val="1805269003"/>
        <w:rPr>
          <w:rFonts w:ascii=".AppleSystemUIFont" w:eastAsia="Times New Roman" w:hAnsi=".AppleSystemUIFont" w:cs="Times New Roman"/>
          <w:sz w:val="26"/>
          <w:szCs w:val="26"/>
          <w:lang w:eastAsia="ru-RU"/>
        </w:rPr>
      </w:pPr>
      <w:r w:rsidRPr="00053C9F">
        <w:rPr>
          <w:rFonts w:ascii="UICTFontTextStyleItalicBody" w:eastAsia="Times New Roman" w:hAnsi="UICTFontTextStyleItalicBody" w:cs="Times New Roman"/>
          <w:sz w:val="26"/>
          <w:szCs w:val="26"/>
          <w:u w:val="single"/>
          <w:lang w:eastAsia="ru-RU"/>
        </w:rPr>
        <w:t>непереносимість мальтози</w:t>
      </w:r>
      <w:r w:rsidRPr="00053C9F">
        <w:rPr>
          <w:rFonts w:ascii="UICTFontTextStyleBody" w:eastAsia="Times New Roman" w:hAnsi="UICTFontTextStyleBody" w:cs="Times New Roman"/>
          <w:sz w:val="26"/>
          <w:szCs w:val="26"/>
          <w:u w:val="single"/>
          <w:lang w:eastAsia="ru-RU"/>
        </w:rPr>
        <w:t xml:space="preserve"> (</w:t>
      </w:r>
      <w:r w:rsidRPr="00053C9F">
        <w:rPr>
          <w:rFonts w:ascii="UICTFontTextStyleBody" w:eastAsia="Times New Roman" w:hAnsi="UICTFontTextStyleBody" w:cs="Times New Roman"/>
          <w:sz w:val="26"/>
          <w:szCs w:val="26"/>
          <w:lang w:eastAsia="ru-RU"/>
        </w:rPr>
        <w:t>дефіцит мальтази та ізомальтази). Мальтоза та ізомальтоза – продукти гідролізу крахмалю і глікогену. Через відсутність відповідних ферментів продукти неповного розщеплення крохмалю накопичуються в кишечнику та піддаються бродінню, внаслідок чого розвивається діарея. Методом лікування є вилучення із раціону мальтози, крохмалю та глікогену або додавання до їжі ферменту мальтози.</w:t>
      </w:r>
    </w:p>
    <w:p w14:paraId="03996FFD" w14:textId="77777777" w:rsidR="00053C9F" w:rsidRPr="00053C9F" w:rsidRDefault="00053C9F" w:rsidP="00053C9F">
      <w:pPr>
        <w:spacing w:after="0" w:line="240" w:lineRule="auto"/>
        <w:divId w:val="1805269003"/>
        <w:rPr>
          <w:rFonts w:ascii=".AppleSystemUIFont" w:eastAsia="Times New Roman" w:hAnsi=".AppleSystemUIFont" w:cs="Times New Roman"/>
          <w:sz w:val="26"/>
          <w:szCs w:val="26"/>
          <w:lang w:eastAsia="ru-RU"/>
        </w:rPr>
      </w:pPr>
      <w:r w:rsidRPr="00053C9F">
        <w:rPr>
          <w:rFonts w:ascii="UICTFontTextStyleItalicBody" w:eastAsia="Times New Roman" w:hAnsi="UICTFontTextStyleItalicBody" w:cs="Times New Roman"/>
          <w:sz w:val="26"/>
          <w:szCs w:val="26"/>
          <w:u w:val="single"/>
          <w:lang w:eastAsia="ru-RU"/>
        </w:rPr>
        <w:t>комбіновані форми непереносимості дисахаридів</w:t>
      </w:r>
      <w:r w:rsidRPr="00053C9F">
        <w:rPr>
          <w:rFonts w:ascii="UICTFontTextStyleBody" w:eastAsia="Times New Roman" w:hAnsi="UICTFontTextStyleBody" w:cs="Times New Roman"/>
          <w:sz w:val="26"/>
          <w:szCs w:val="26"/>
          <w:u w:val="single"/>
          <w:lang w:eastAsia="ru-RU"/>
        </w:rPr>
        <w:t xml:space="preserve"> </w:t>
      </w:r>
      <w:r w:rsidRPr="00053C9F">
        <w:rPr>
          <w:rFonts w:ascii="UICTFontTextStyleBody" w:eastAsia="Times New Roman" w:hAnsi="UICTFontTextStyleBody" w:cs="Times New Roman"/>
          <w:sz w:val="26"/>
          <w:szCs w:val="26"/>
          <w:lang w:eastAsia="ru-RU"/>
        </w:rPr>
        <w:t>(комбінований дефіцит дисахаридаз). Недостатність сахарази може виявлятися разом із недостатністю ізомальтази. Основними симптомами є метеоризм, діарея, новонароджені діти відстають у розвитку.</w:t>
      </w:r>
    </w:p>
    <w:p w14:paraId="3069FB67" w14:textId="77777777" w:rsidR="00053C9F" w:rsidRPr="00053C9F" w:rsidRDefault="00053C9F" w:rsidP="00053C9F">
      <w:pPr>
        <w:spacing w:after="0" w:line="240" w:lineRule="auto"/>
        <w:divId w:val="1805269003"/>
        <w:rPr>
          <w:rFonts w:ascii=".AppleSystemUIFont" w:eastAsiaTheme="minorEastAsia" w:hAnsi=".AppleSystemUIFont" w:cs="Times New Roman"/>
          <w:sz w:val="26"/>
          <w:szCs w:val="26"/>
          <w:lang w:eastAsia="ru-RU"/>
        </w:rPr>
      </w:pPr>
      <w:r w:rsidRPr="00053C9F">
        <w:rPr>
          <w:rFonts w:ascii="UICTFontTextStyleBody" w:eastAsiaTheme="minorEastAsia" w:hAnsi="UICTFontTextStyleBody" w:cs="Times New Roman"/>
          <w:sz w:val="26"/>
          <w:szCs w:val="26"/>
          <w:lang w:eastAsia="ru-RU"/>
        </w:rPr>
        <w:t>Для діагностики різних порушень перетравлювання використовують також проби з навантаженням певними вуглеводами. Недостатність дисахаридаз можна діагностувати за допомогою введення дисахариду та подальшого визначення концентрації глюкози в крові. Для більшої чутливості цей тест проводять вводячи спочатку дисахарид (50 г), а потім еквівалентну кількість моносахаридів, що входять до його складу (по 25 г кожного). Після навантаження концентрація глюкози в крові збільшується приблизно на 50% відносно норми. При патології спостерігають незначну гіперглікемію.</w:t>
      </w:r>
    </w:p>
    <w:p w14:paraId="6CDE64A0" w14:textId="77777777" w:rsidR="00053C9F" w:rsidRPr="00053C9F" w:rsidRDefault="00053C9F" w:rsidP="00053C9F">
      <w:pPr>
        <w:spacing w:after="0" w:line="240" w:lineRule="auto"/>
        <w:divId w:val="1805269003"/>
        <w:rPr>
          <w:rFonts w:ascii=".AppleSystemUIFont" w:eastAsiaTheme="minorEastAsia" w:hAnsi=".AppleSystemUIFont" w:cs="Times New Roman"/>
          <w:sz w:val="26"/>
          <w:szCs w:val="26"/>
          <w:lang w:eastAsia="ru-RU"/>
        </w:rPr>
      </w:pPr>
      <w:r w:rsidRPr="00053C9F">
        <w:rPr>
          <w:rFonts w:ascii="UICTFontTextStyleBody" w:eastAsiaTheme="minorEastAsia" w:hAnsi="UICTFontTextStyleBody" w:cs="Times New Roman"/>
          <w:sz w:val="26"/>
          <w:szCs w:val="26"/>
          <w:lang w:eastAsia="ru-RU"/>
        </w:rPr>
        <w:t>Якщо тест при навантаженні моносахаридом супроводжується адекватним підвищенням його концентрації в крові, а навантаження дисахаридом не дає нормальної реакції, то це, швидше за все, свідчить про дефект кишкової дисахаридази, а не про порушення системи транспорту моносахариду.</w:t>
      </w:r>
    </w:p>
    <w:p w14:paraId="05254C2B" w14:textId="77777777" w:rsidR="009B66C8" w:rsidRPr="00FD4F54" w:rsidRDefault="009B66C8" w:rsidP="005A6434">
      <w:pPr>
        <w:pStyle w:val="a5"/>
        <w:rPr>
          <w:sz w:val="28"/>
          <w:szCs w:val="28"/>
          <w:lang w:val="uk-UA"/>
        </w:rPr>
      </w:pPr>
    </w:p>
    <w:p w14:paraId="25DCDDA1" w14:textId="77777777" w:rsidR="00BD3696" w:rsidRDefault="00BD3696">
      <w:pPr>
        <w:rPr>
          <w:sz w:val="28"/>
          <w:szCs w:val="28"/>
          <w:lang w:val="uk-UA"/>
        </w:rPr>
      </w:pPr>
      <w:r>
        <w:rPr>
          <w:sz w:val="28"/>
          <w:szCs w:val="28"/>
          <w:lang w:val="uk-UA"/>
        </w:rPr>
        <w:br w:type="page"/>
      </w:r>
    </w:p>
    <w:p w14:paraId="727A5A56" w14:textId="1E69442E" w:rsidR="00BD3696" w:rsidRDefault="002E6AF4" w:rsidP="005A6434">
      <w:pPr>
        <w:pStyle w:val="a5"/>
        <w:rPr>
          <w:b/>
          <w:bCs/>
          <w:sz w:val="28"/>
          <w:szCs w:val="28"/>
          <w:lang w:val="uk-UA"/>
        </w:rPr>
      </w:pPr>
      <w:r>
        <w:rPr>
          <w:b/>
          <w:bCs/>
          <w:sz w:val="28"/>
          <w:szCs w:val="28"/>
          <w:lang w:val="uk-UA"/>
        </w:rPr>
        <w:lastRenderedPageBreak/>
        <w:t>РОЗДІЛ 4. СИНДРОМ МАЛЬАБСОРБЦІЇ.</w:t>
      </w:r>
    </w:p>
    <w:p w14:paraId="310F8D89" w14:textId="77777777" w:rsidR="001C6761" w:rsidRPr="002E6AF4" w:rsidRDefault="001C6761" w:rsidP="005A6434">
      <w:pPr>
        <w:pStyle w:val="a5"/>
        <w:rPr>
          <w:b/>
          <w:bCs/>
          <w:sz w:val="28"/>
          <w:szCs w:val="28"/>
          <w:lang w:val="uk-UA"/>
        </w:rPr>
      </w:pPr>
    </w:p>
    <w:p w14:paraId="21BBCF4B"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Мальабсорбція, це порушення транспорту через кишкову стінку адекватно перетравлених нутрієнтів, тоді як мальдигестія — це порушення гідролізу нутрієнтів. З клінічної точки зору, як мальабсорбція, так і мальдигестія можуть бути причиною синдрому мальабсорбції .На сьогодні термін «синдром мальабсорбції» широко використовується в медичній практиці як загальний термін для опису симптомів порушення перетравлювання, всмоктування і транспорту слизовою оболонкою кишок адекватно перетравлених харчових продуктів, включаючи вітаміни і мікроелементи, що в результаті призводить до різноманітних метаболічних розладів.</w:t>
      </w:r>
    </w:p>
    <w:p w14:paraId="3D0C21A0"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 Україні питаннями мальабсорбції в останні роки активно займаються такі провідні вчені, як С.М. Ткач, А.К. Сизенко, Ю.В. Бєлоусов, О.С. Третьякова, Г.В. Бекетова, А.С. Сенаторова та інші. Проте багато питань залишаються відкритими, вимагаючи проведення цілого ряду спеціальних досліджень.</w:t>
      </w:r>
    </w:p>
    <w:p w14:paraId="1572C581"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Синдром мальабсорбції може бути селективним, коли порушується всмоктування тільки специфічного субстрату, і генералізованим (тотальна мальабсорбція). Тому ознаки і симптоми, що характеризують цей синдром, можуть істотно різнитися. </w:t>
      </w:r>
    </w:p>
    <w:p w14:paraId="6F0F9930"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xml:space="preserve">Згідно з Практичним керівництвом з питань </w:t>
      </w:r>
      <w:r w:rsidRPr="00D50A12">
        <w:rPr>
          <w:rFonts w:ascii="UICTFontTextStyleBody" w:eastAsiaTheme="minorEastAsia" w:hAnsi="UICTFontTextStyleBody" w:cs="Times New Roman"/>
          <w:sz w:val="26"/>
          <w:szCs w:val="26"/>
          <w:lang w:eastAsia="ru-RU"/>
        </w:rPr>
        <w:softHyphen/>
        <w:t>мальабсорбції Всесвітньої гастроентерологічної організації (WGO), практично всі інтегральні процеси порушення травлення і всмоктування можуть бути описані трьома фазами:</w:t>
      </w:r>
    </w:p>
    <w:p w14:paraId="4474B08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Внутрішньопорожнинна фаза, під час якої відбувається перетравлення, гідроліз харчових речовин (білків, жирів, вуглеводів) у просвіті кишки, що значною мірою залежить від адекватного надходження панкреатичних ферментів та жовчі.</w:t>
      </w:r>
    </w:p>
    <w:p w14:paraId="4BA5596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Фаза слизової оболонки, впродовж якої відбувається завершальний гідроліз і поглинання білків, жирів, вуглеводів та їх підготовка до подальшого транспортування.</w:t>
      </w:r>
    </w:p>
    <w:p w14:paraId="216391E5"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Фаза переміщення, під час якої адсорбовані поживні речовини попадають у кровоносну або лімфатичну систему.</w:t>
      </w:r>
    </w:p>
    <w:p w14:paraId="03E0D0FE"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Така класифікація спрощує розуміння причин і наслідків синдрому мальабсорбції, допомагає виробити певний діагностичний і лікувальний алгоритм.</w:t>
      </w:r>
    </w:p>
    <w:p w14:paraId="62BE48BC"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У педіатрії довгий час застосовували класифікацію, запропоновану Л.М. Слободян у 2001 році .Проте в останній час клініцисти частіше користуються класифікацією M. Montalto (2006), що спирається на етіопатогенетичні механізми синдрому мальабсорбції:</w:t>
      </w:r>
    </w:p>
    <w:p w14:paraId="38F9316F"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При порушенні процесів порожнинного травлення внаслідок первинного і вторинного дефіциту ферменту a</w:t>
      </w:r>
      <w:r w:rsidRPr="00D50A12">
        <w:rPr>
          <w:rFonts w:ascii="UICTFontTextStyleBody" w:eastAsiaTheme="minorEastAsia" w:hAnsi="UICTFontTextStyleBody" w:cs="Times New Roman"/>
          <w:sz w:val="26"/>
          <w:szCs w:val="26"/>
          <w:lang w:eastAsia="ru-RU"/>
        </w:rPr>
        <w:softHyphen/>
        <w:t>глюкозидази порушується перетравлювання вуглеводів, b</w:t>
      </w:r>
      <w:r w:rsidRPr="00D50A12">
        <w:rPr>
          <w:rFonts w:ascii="UICTFontTextStyleBody" w:eastAsiaTheme="minorEastAsia" w:hAnsi="UICTFontTextStyleBody" w:cs="Times New Roman"/>
          <w:sz w:val="26"/>
          <w:szCs w:val="26"/>
          <w:lang w:eastAsia="ru-RU"/>
        </w:rPr>
        <w:softHyphen/>
        <w:t xml:space="preserve">галактозидази — лактози, ентерокінази — протеїнів. При недостатності панкреатичної секреції амілази, протеази, ліпази (муковісцидоз, захворювання підшлункової залози та оперативні втручання) — тотальна мальабсорбція. При дефіциті жовчних солей </w:t>
      </w:r>
      <w:r w:rsidRPr="00D50A12">
        <w:rPr>
          <w:rFonts w:ascii="UICTFontTextStyleBody" w:eastAsiaTheme="minorEastAsia" w:hAnsi="UICTFontTextStyleBody" w:cs="Times New Roman"/>
          <w:sz w:val="26"/>
          <w:szCs w:val="26"/>
          <w:lang w:eastAsia="ru-RU"/>
        </w:rPr>
        <w:lastRenderedPageBreak/>
        <w:t>(захворювання печінки з холестазом, надмірний бактеріальний ріст) — порушення всмоктування ліпідів.</w:t>
      </w:r>
    </w:p>
    <w:p w14:paraId="4AEA40B2"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EmphasizedBody" w:eastAsiaTheme="minorEastAsia" w:hAnsi="UICTFontTextStyleEmphasizedBody" w:cs="Times New Roman"/>
          <w:b/>
          <w:bCs/>
          <w:sz w:val="26"/>
          <w:szCs w:val="26"/>
          <w:lang w:eastAsia="ru-RU"/>
        </w:rPr>
        <w:t xml:space="preserve">— </w:t>
      </w:r>
      <w:r w:rsidRPr="00D50A12">
        <w:rPr>
          <w:rFonts w:ascii="UICTFontTextStyleBody" w:eastAsiaTheme="minorEastAsia" w:hAnsi="UICTFontTextStyleBody" w:cs="Times New Roman"/>
          <w:sz w:val="26"/>
          <w:szCs w:val="26"/>
          <w:lang w:eastAsia="ru-RU"/>
        </w:rPr>
        <w:t>При порушенні захоплювання і транспорту нутрієнтів внаслідок ушкодження або зменшення поверхні всмоктування (епітеліальна фаза) через ушкодження стінки кишок (целіакія, хвороба Крона, еозинофільний гастроентерит, мастоцитоз, автоімунна ентеропатія, радіаційний ентерит, ентеропатичний акродерматит, абеталіпопротеїнемія, лімфома, резекція кишок) — тотальна мальабсорбція. Через первинний або вторинний дефіцит специфічних переносників моносахаридів (фруктози/глюкози) або амінокислот — порушення всмоктування фруктози/глюкози або амінокислот відповідно.</w:t>
      </w:r>
    </w:p>
    <w:p w14:paraId="17C0D08C"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При порушенні циркуляції крові та лімфи (мезентеріальна ішемія, серцева недостатність, перикардит, портальна гіпертензія, вторинна лімфатична обструкція) — тотальна мальабсорбція.</w:t>
      </w:r>
    </w:p>
    <w:p w14:paraId="5B0D433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При ушкодженнях, що викликані мікробними чинниками (надмірний бактеріальний ріст, інфекційний ентерит, кишкові паразити, туберкульоз кишок, СНІД, хвороба Уїппла) — тотальна мальабсорбція.</w:t>
      </w:r>
    </w:p>
    <w:p w14:paraId="26D81282"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Інше (прийом медикаментів, амілоїдоз, вегетативна нейропатія, гіпертиреоїдизм, атрофічний гастрит, синдром Золлінгера — Еллісона, системний склероз).</w:t>
      </w:r>
    </w:p>
    <w:p w14:paraId="4A4ADF4A"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Клініцисти виділяють різні прояви мальабсорбції — від тяжкої стеатореї і значної втрати маси тіла до випадково виявлених змін гематологічних і біохімічних показників. З практичної точки зору, відповідно до рекомендацій WGO, лікарю необхідно дати відповідь на питання, чи є у дитини клінічні симптоми й ознаки мальабсорбції, яке захворювання призвело до появи відповідних симптомів, та оцінити ступінь тяжкості останнього і причини його виникнення. Класичними симптомами синдрому мальабсорбції є діарея, стеаторея, метеоризм, абдомінальний дискофорт та зниження тканинної утилізації нутрієнтів з ознаками їх недостатності: блідість, астенія, втрата маси тіла, затримка росту та фізичного розвитку, судоми та біль у кістках, геморагічні та неврологічні прояви, набряки, дистрофія шкіри та слизових оболонок, рецидивуючі інфекційні захворювання. Проте ці симптоми чітко маніфестують при класичному варіанті виникнення синдрому. В реальному житті ми частіше зустрічаємо стерту картину абдомінального дискомфорту, нестійкі випорожнення, помірне зниження м’язової сили, погане збільшення ваги або втрату маси тіла, болі в кістках, різноманітні ураження шкіри.</w:t>
      </w:r>
    </w:p>
    <w:p w14:paraId="35650076"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Сумарний зв’язок між клінічними ознаками, симптомами і лабораторними знахідками наведений у табл. 1.</w:t>
      </w:r>
    </w:p>
    <w:p w14:paraId="7ECF7BE4" w14:textId="35F747E4" w:rsidR="00D50A12" w:rsidRPr="00D50A12" w:rsidRDefault="00552327" w:rsidP="00D50A12">
      <w:pPr>
        <w:spacing w:before="135" w:after="120" w:line="240" w:lineRule="auto"/>
        <w:divId w:val="267128974"/>
        <w:rPr>
          <w:rFonts w:ascii=".AppleSystemUIFont" w:eastAsiaTheme="minorEastAsia" w:hAnsi=".AppleSystemUIFont" w:cs="Times New Roman"/>
          <w:sz w:val="26"/>
          <w:szCs w:val="26"/>
          <w:lang w:eastAsia="ru-RU"/>
        </w:rPr>
      </w:pPr>
      <w:r>
        <w:rPr>
          <w:noProof/>
          <w:lang w:eastAsia="ru-RU"/>
        </w:rPr>
        <w:lastRenderedPageBreak/>
        <w:drawing>
          <wp:anchor distT="0" distB="0" distL="114300" distR="114300" simplePos="0" relativeHeight="251659264" behindDoc="0" locked="0" layoutInCell="1" allowOverlap="1" wp14:anchorId="6A8DCF71" wp14:editId="5D5C052E">
            <wp:simplePos x="0" y="0"/>
            <wp:positionH relativeFrom="column">
              <wp:posOffset>0</wp:posOffset>
            </wp:positionH>
            <wp:positionV relativeFrom="paragraph">
              <wp:posOffset>266065</wp:posOffset>
            </wp:positionV>
            <wp:extent cx="4787900" cy="337820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787900" cy="3378200"/>
                    </a:xfrm>
                    <a:prstGeom prst="rect">
                      <a:avLst/>
                    </a:prstGeom>
                  </pic:spPr>
                </pic:pic>
              </a:graphicData>
            </a:graphic>
          </wp:anchor>
        </w:drawing>
      </w:r>
    </w:p>
    <w:p w14:paraId="78D0CF8A"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Крім наведених у табл. 1, ознак рекомендують ретельно зібрати анамнез, у тому числі родинний, що може допомогти виявити захворювання, які можуть бути наявними в інших членів родини і асоційованими з синдромом мальабсорбції. Це може бути целіакія, муковісцидоз, хвороба Крона, лактазна недостатність. Крім того, у хворого може бути інформація про проведені оперативні втручання (операції на шлунку, підшлунковій залозі, кишечнику), наявність хронічних гастроентерологічних захворювань (хронічний панкреатит, холестаз), проведення лікувальної променевої терапії.</w:t>
      </w:r>
    </w:p>
    <w:p w14:paraId="7DB6C8C1"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Звичайне лабораторне обстеження може дати додаткові відносно специфічні для цього синдрому дані, такі як наявність анемії (мікро</w:t>
      </w:r>
      <w:r w:rsidRPr="00D50A12">
        <w:rPr>
          <w:rFonts w:ascii="UICTFontTextStyleBody" w:eastAsiaTheme="minorEastAsia" w:hAnsi="UICTFontTextStyleBody" w:cs="Times New Roman"/>
          <w:sz w:val="26"/>
          <w:szCs w:val="26"/>
          <w:lang w:eastAsia="ru-RU"/>
        </w:rPr>
        <w:softHyphen/>
        <w:t xml:space="preserve"> або макроцитарної), зниження вмісту заліза в сироватці крові, феритину, кальцію, магнію, загального білка, альбуміну, холестеролу, підвищення протромбінового часу. Обов’язково потрібно зробити копрологічне дослідження, визначити ступінь стеатореї, добовий об’єм (масу) випорожнень.</w:t>
      </w:r>
    </w:p>
    <w:p w14:paraId="68409C68"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Згідно з положеннями сучасної клінічної практики, змінилися підходи до діагностики синдрому мальабсорбції. Якщо раніше зусилля клініциста спрямовувалися переважно на пошук доказів наявності або відсутності синдрому мальабсорбції, що потребувало проведення значної кількості функціональних досліджень травної системи, то сучасний діагностичний алгоритм передбачає в першу чергу встановлення патології, що призводить до порушення всмоктування та/або транспорту певних нутрієнтів.</w:t>
      </w:r>
    </w:p>
    <w:p w14:paraId="11BD2B35"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Сучасний діагностичний алгоритм передбачає:</w:t>
      </w:r>
    </w:p>
    <w:p w14:paraId="212F598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lastRenderedPageBreak/>
        <w:t>— Ретельний збір анамнезу, в тому числі родинного. Уточнення особливостей харчування, питного режиму, прийому ліків.</w:t>
      </w:r>
    </w:p>
    <w:p w14:paraId="308AA8F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Фізикальне обстеження дитини і пошук клінічних ознак, симптомів мальабсорбції.</w:t>
      </w:r>
    </w:p>
    <w:p w14:paraId="528127E1"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Визначення характеру, частоти, об’єму, консистенції випорожнень з обов’язковим проведенням копрологічного дослідження (лейкоцити, слиз, кров, неперетравлені компоненти їжі, стеаторея).</w:t>
      </w:r>
    </w:p>
    <w:p w14:paraId="3FE3D142"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Якщо отримані дані дозволяють запідозрити синдром мальабсорбції, далі доцільно:</w:t>
      </w:r>
    </w:p>
    <w:p w14:paraId="21DFA7BF"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Обстежити дитину на наявність кишкових бактеріальних і вірусних патогенів.</w:t>
      </w:r>
    </w:p>
    <w:p w14:paraId="1C330AE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Зробити дихальні тести, що можуть підтвердити вуглеводну недостатність (лактоза, фруктоза). Однак такі тести доволі важко зробити дітям раннього віку.</w:t>
      </w:r>
    </w:p>
    <w:p w14:paraId="6D36027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При підозрі на целіакію провести біопсію слизової оболонки дванадцятипалої кишки, дослідити дитину на наявність антитіл до ендомізіуму, тканинної трансглютамінази або гліадину.</w:t>
      </w:r>
    </w:p>
    <w:p w14:paraId="4C09015E"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Обстежити на наявність лямблій, яєць глистів, паразитів.</w:t>
      </w:r>
    </w:p>
    <w:p w14:paraId="10865C4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Провести УЗД черевної порожнини.</w:t>
      </w:r>
    </w:p>
    <w:p w14:paraId="0D8EBD3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Провести фіброезофагогастродуоденоскопію, біопсію слизової оболонки шлунка (запальні, автоімунні зміни слизової, наявність гелікобактер пілорі) та дванадцятипалої кишки (целіакія, запальні зміни слизової тощо). Особливу увагу слід приділити ділянці переходу дванадцятипалої кишки у порожню кишку.</w:t>
      </w:r>
    </w:p>
    <w:p w14:paraId="37FD2A3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Провести колоноскопію, включаючи біопсію клубової і товстої кишок (захворювання клубової кишки, зниження вмісту жовчних солей, зниження вмісту вітаміну В12).</w:t>
      </w:r>
    </w:p>
    <w:p w14:paraId="06494DE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Якщо виникла підозра на секреторну недостатність підшлункової залози, доцільно провести такі дослідження:</w:t>
      </w:r>
    </w:p>
    <w:p w14:paraId="453E9386"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Визначити стан секреторної функції підшлункової залози (еластаза або хімотрипсин у калі).</w:t>
      </w:r>
    </w:p>
    <w:p w14:paraId="0CAE5825"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Провести комп’ютерну томографію, магнітно</w:t>
      </w:r>
      <w:r w:rsidRPr="00D50A12">
        <w:rPr>
          <w:rFonts w:ascii="UICTFontTextStyleBody" w:eastAsiaTheme="minorEastAsia" w:hAnsi="UICTFontTextStyleBody" w:cs="Times New Roman"/>
          <w:sz w:val="26"/>
          <w:szCs w:val="26"/>
          <w:lang w:eastAsia="ru-RU"/>
        </w:rPr>
        <w:softHyphen/>
        <w:t>резонансну томографію проток підшлункової залози.</w:t>
      </w:r>
    </w:p>
    <w:p w14:paraId="17783C7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Провести тест на активність секретину</w:t>
      </w:r>
      <w:r w:rsidRPr="00D50A12">
        <w:rPr>
          <w:rFonts w:ascii="UICTFontTextStyleBody" w:eastAsiaTheme="minorEastAsia" w:hAnsi="UICTFontTextStyleBody" w:cs="Times New Roman"/>
          <w:sz w:val="26"/>
          <w:szCs w:val="26"/>
          <w:lang w:eastAsia="ru-RU"/>
        </w:rPr>
        <w:softHyphen/>
        <w:t>панкреозиміну — стимуляція вироблення секретину і панкреозиміну (тест Лунда, солянокисло</w:t>
      </w:r>
      <w:r w:rsidRPr="00D50A12">
        <w:rPr>
          <w:rFonts w:ascii="UICTFontTextStyleBody" w:eastAsiaTheme="minorEastAsia" w:hAnsi="UICTFontTextStyleBody" w:cs="Times New Roman"/>
          <w:sz w:val="26"/>
          <w:szCs w:val="26"/>
          <w:lang w:eastAsia="ru-RU"/>
        </w:rPr>
        <w:softHyphen/>
        <w:t>масляний тест).</w:t>
      </w:r>
    </w:p>
    <w:p w14:paraId="7AB45D78"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Якщо виникла підозра на захворювання тонких кишок, доцільно провести:</w:t>
      </w:r>
    </w:p>
    <w:p w14:paraId="7472C64B"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тест Шиллінга (оцінка всмоктування вітаміну В12). Позитивний результат тесту Шиллінга може бути отриманий лише в разі виключення з функції більше 50 см клубової кишки (наприклад, у результаті резекції або вираженого запального процесу);</w:t>
      </w:r>
    </w:p>
    <w:p w14:paraId="722E154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тест на надлишковий бактеріальний ріст;</w:t>
      </w:r>
    </w:p>
    <w:p w14:paraId="6CF2D2CD"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тест кліренсу a1</w:t>
      </w:r>
      <w:r w:rsidRPr="00D50A12">
        <w:rPr>
          <w:rFonts w:ascii="UICTFontTextStyleBody" w:eastAsiaTheme="minorEastAsia" w:hAnsi="UICTFontTextStyleBody" w:cs="Times New Roman"/>
          <w:sz w:val="26"/>
          <w:szCs w:val="26"/>
          <w:lang w:eastAsia="ru-RU"/>
        </w:rPr>
        <w:softHyphen/>
        <w:t>антитрипсину (втрата інтестинального білка);</w:t>
      </w:r>
    </w:p>
    <w:p w14:paraId="3A8E017A"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рентгенологічне дослідження тонких кишок (фістула, дивертикул, сліпі петлі, укорочення кишок тощо);</w:t>
      </w:r>
    </w:p>
    <w:p w14:paraId="74DB7AA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lastRenderedPageBreak/>
        <w:t>— ангіографію кишкових або брижових артерій (ішемічне ушкодження кишок).</w:t>
      </w:r>
    </w:p>
    <w:p w14:paraId="22FDA15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Слід зазначити, що кількісне визначення екскреції фекального жиру, визначення секретину і панкреозиміну не має широкого застосування в клініках. З клінічної точки зору в більшості випадків ці тести не є необхідними. Згідно з Європейським практичним керівництвом, існує ще ряд додаткових неінвазивних тестів, що заслуговують на увагу: Bentiramide</w:t>
      </w:r>
      <w:r w:rsidRPr="00D50A12">
        <w:rPr>
          <w:rFonts w:ascii="UICTFontTextStyleBody" w:eastAsiaTheme="minorEastAsia" w:hAnsi="UICTFontTextStyleBody" w:cs="Times New Roman"/>
          <w:sz w:val="26"/>
          <w:szCs w:val="26"/>
          <w:lang w:eastAsia="ru-RU"/>
        </w:rPr>
        <w:softHyphen/>
        <w:t>PABA</w:t>
      </w:r>
      <w:r w:rsidRPr="00D50A12">
        <w:rPr>
          <w:rFonts w:ascii="UICTFontTextStyleBody" w:eastAsiaTheme="minorEastAsia" w:hAnsi="UICTFontTextStyleBody" w:cs="Times New Roman"/>
          <w:sz w:val="26"/>
          <w:szCs w:val="26"/>
          <w:lang w:eastAsia="ru-RU"/>
        </w:rPr>
        <w:softHyphen/>
        <w:t>тест або Pancreolauryl</w:t>
      </w:r>
      <w:r w:rsidRPr="00D50A12">
        <w:rPr>
          <w:rFonts w:ascii="UICTFontTextStyleBody" w:eastAsiaTheme="minorEastAsia" w:hAnsi="UICTFontTextStyleBody" w:cs="Times New Roman"/>
          <w:sz w:val="26"/>
          <w:szCs w:val="26"/>
          <w:lang w:eastAsia="ru-RU"/>
        </w:rPr>
        <w:softHyphen/>
        <w:t>тест. Теоретично застосування цих тестів добре обґрунтовано, хоча їх використання доцільне у хворих із незначним зниженням функції підшлункової залози. Доволі інформативними є так звані зондові методи дослідження екзокринної функції підшлункової залози, при яких використовується двоканальний гастродуоденальний зонд. Із шлункового просвіту зонда постійно аспірують вміст, щоб останній не попадав у дванадцятипалу кишку і не викликав додаткової стимуляції панкреатичної секреції на тлі введення секретину і панкреозиміну. Під час дослідження хворому спочатку вводять секретин, що стимулює збільшення обсягу секрету підшлункової залози і продукцію бікарбонатів, потім уводять холецистокінін</w:t>
      </w:r>
      <w:r w:rsidRPr="00D50A12">
        <w:rPr>
          <w:rFonts w:ascii="UICTFontTextStyleBody" w:eastAsiaTheme="minorEastAsia" w:hAnsi="UICTFontTextStyleBody" w:cs="Times New Roman"/>
          <w:sz w:val="26"/>
          <w:szCs w:val="26"/>
          <w:lang w:eastAsia="ru-RU"/>
        </w:rPr>
        <w:softHyphen/>
        <w:t>панкреозимін, щой стимулює вироблення ферментів і викликає скорочення жовчного міхура. Вміст, що отримується з дуоденального просвіту зонда, досліджують, оцінюючи об’єм, рівень бікарбонатів, ферментів тощо.</w:t>
      </w:r>
    </w:p>
    <w:p w14:paraId="7722D7C6"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Ці методи розглядаються яко золотий стандарт діагностики, вони мають високу чутливість і специфічність для визначення стану екзокринної секреції підшлункової залози. Проте такі дослідження частіше проводять у наукових дослідних центрах, ніж у клініках.</w:t>
      </w:r>
    </w:p>
    <w:p w14:paraId="0EBCB2FB"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У педіатричній практиці про синдром мальабсорбції ми говоримо у випадках, коли педіатр спостерігає у дитини прискорені й розріджені випорожнення, підвищення газоутворення у кишках і наявність стеатореї у випорожненнях.</w:t>
      </w:r>
    </w:p>
    <w:p w14:paraId="782AF7F5"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Важливою причиною синдрому мальабсорбції у дітей є дисбактеріоз кишечника, а саме так званий синдром надлишкового бактеріального росту, що в англомовній літературі має назву bacterial over growth. Зазначений синдром мало відомий широкому колу лікарів і тому дуже рідко враховується ними в лікувальній практиці. Цей синдром характеризується появою у проксимальних відділах тонких кишок умовно патогенної флори в кількості більше 104 КУО/мл кишкового вмісту. На думку проф. Безкаравайного та співавт. (2010), синдром надлишкового зростання може бути обумовлений антибіотикотерапією, що може викликати порушення так званого кліренсу кишок, тобто зменшити здатність тонкої кишки елімінувати патогенні або умовно</w:t>
      </w:r>
      <w:r w:rsidRPr="00D50A12">
        <w:rPr>
          <w:rFonts w:ascii="UICTFontTextStyleBody" w:eastAsiaTheme="minorEastAsia" w:hAnsi="UICTFontTextStyleBody" w:cs="Times New Roman"/>
          <w:sz w:val="26"/>
          <w:szCs w:val="26"/>
          <w:lang w:eastAsia="ru-RU"/>
        </w:rPr>
        <w:softHyphen/>
        <w:t xml:space="preserve">патогенні мікроорганізми. При цьому спостерігається зниження активності захисних механізмів, що підтримують сталість мікробіоценозу тонкої кишки, — пригнічення її рухової активності, зниження фагоцитарної функції макрофагів слизової оболонки тонкої кишки, зниження синтезу бактерицидних речовин і секреторного IgA, що блокує адгезію </w:t>
      </w:r>
      <w:r w:rsidRPr="00D50A12">
        <w:rPr>
          <w:rFonts w:ascii="UICTFontTextStyleBody" w:eastAsiaTheme="minorEastAsia" w:hAnsi="UICTFontTextStyleBody" w:cs="Times New Roman"/>
          <w:sz w:val="26"/>
          <w:szCs w:val="26"/>
          <w:lang w:eastAsia="ru-RU"/>
        </w:rPr>
        <w:lastRenderedPageBreak/>
        <w:t>мікроорганізмів на слизовій оболонці тощо. Крім того, бактерії беруть участь у декон’югації жовчних кислот з подальшою стеатореєю, мальабсорбцією жирів, водорозчинних вітамінів і вивільненням вільних жирних кислот, що є небезпечними для слизової оболонки кишок, конкурують за використання вітаміну В12. При цьому спостерігається зменшення кількості ворсинок, запальні зміни слизової оболонки кишок. </w:t>
      </w:r>
    </w:p>
    <w:p w14:paraId="23777BB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Інші мікробні й паразитарні захворювання, такі як амебіаз, аскаридоз, стронгілоїдоз тощо, є більш рідкими причинами клінічних ознак синдрому маль</w:t>
      </w:r>
      <w:r w:rsidRPr="00D50A12">
        <w:rPr>
          <w:rFonts w:ascii="UICTFontTextStyleBody" w:eastAsiaTheme="minorEastAsia" w:hAnsi="UICTFontTextStyleBody" w:cs="Times New Roman"/>
          <w:sz w:val="26"/>
          <w:szCs w:val="26"/>
          <w:lang w:eastAsia="ru-RU"/>
        </w:rPr>
        <w:softHyphen/>
        <w:t>абсорбції.</w:t>
      </w:r>
    </w:p>
    <w:p w14:paraId="39D23CA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Близько 3 % дітей раннього віку можуть мати прояви синдрому мальабсорбції, що пов’язаний з алергією на білок коров’ячого молока.</w:t>
      </w:r>
    </w:p>
    <w:p w14:paraId="516DA158"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Доволі поширеною, хоча і відносно короткочасною формою мальабсорбції у дітей раннього віку, є гострий ентерит, переважно вірусний (ротавірусний) ентерит, що супроводжується зменшенням вмісту b</w:t>
      </w:r>
      <w:r w:rsidRPr="00D50A12">
        <w:rPr>
          <w:rFonts w:ascii="UICTFontTextStyleBody" w:eastAsiaTheme="minorEastAsia" w:hAnsi="UICTFontTextStyleBody" w:cs="Times New Roman"/>
          <w:sz w:val="26"/>
          <w:szCs w:val="26"/>
          <w:lang w:eastAsia="ru-RU"/>
        </w:rPr>
        <w:softHyphen/>
        <w:t>галактозидази (лактази) в кишках, що відповідає за гідроліз лактози на глюкозу і галактозу і проявляється частковою лактазною недостатністю з відповідною клінічною симптоматикою на прийом грудного або коров’ячого молока, що містять лактозу. Крім того, вірусні й бактеріальні ентерити внаслідок прямої дії або дії токсинів призводять до ураження слизової оболонки кишок.</w:t>
      </w:r>
    </w:p>
    <w:p w14:paraId="75D37C2A"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 останні роки все більшого значення набуває тотальна мальабсорбція внаслідок ВІЛ</w:t>
      </w:r>
      <w:r w:rsidRPr="00D50A12">
        <w:rPr>
          <w:rFonts w:ascii="UICTFontTextStyleBody" w:eastAsiaTheme="minorEastAsia" w:hAnsi="UICTFontTextStyleBody" w:cs="Times New Roman"/>
          <w:sz w:val="26"/>
          <w:szCs w:val="26"/>
          <w:lang w:eastAsia="ru-RU"/>
        </w:rPr>
        <w:softHyphen/>
        <w:t>ентеропатії з діареєю, втратою маси тіла, розвитком дефіциту вітаміну В12, порушенням абсорбції жирів і лактози.</w:t>
      </w:r>
    </w:p>
    <w:p w14:paraId="4D4F573C"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Більш значною клінічною проблемою у дітей раннього віку може виявитися первинна (вроджена) повна або часткова недостатність лактази кишок. При цьому варіанті у дитини після вживання грудного чи іншого молока виникає метеоризм, здуття живота, осмотична діарея. При повній або значній алактазії така симптоматика спостерігається з перших днів життя дитини.</w:t>
      </w:r>
    </w:p>
    <w:p w14:paraId="77D27BED"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У дітей раннього віку можуть зустрічатися більш рідкісні варіанти дефіциту ферментів, таких як a</w:t>
      </w:r>
      <w:r w:rsidRPr="00D50A12">
        <w:rPr>
          <w:rFonts w:ascii="UICTFontTextStyleBody" w:eastAsiaTheme="minorEastAsia" w:hAnsi="UICTFontTextStyleBody" w:cs="Times New Roman"/>
          <w:sz w:val="26"/>
          <w:szCs w:val="26"/>
          <w:lang w:eastAsia="ru-RU"/>
        </w:rPr>
        <w:softHyphen/>
        <w:t>глікозидази (глюкоамілази, сахарази</w:t>
      </w:r>
      <w:r w:rsidRPr="00D50A12">
        <w:rPr>
          <w:rFonts w:ascii="UICTFontTextStyleBody" w:eastAsiaTheme="minorEastAsia" w:hAnsi="UICTFontTextStyleBody" w:cs="Times New Roman"/>
          <w:sz w:val="26"/>
          <w:szCs w:val="26"/>
          <w:lang w:eastAsia="ru-RU"/>
        </w:rPr>
        <w:softHyphen/>
        <w:t>ізомальтази, трегалази), що унеможливлює адекватний гідроліз цукрів.</w:t>
      </w:r>
    </w:p>
    <w:p w14:paraId="60E918D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xml:space="preserve">У дітей другого півріччя життя синдром мальабсорбції може бути ознакою початку клінічної маніфестації целіакії. При цьому клінічна симптоматика зазвичай з’являється через 1,5–3 міс. після введення в харчовий раціон малюка хліба або зернових каш, що містять гліадин. При класичному варіанті спостерігається діарея, стеаторея, втрата маси тіла, абдомінальний дискомфорт. При субклінічному перебігу захворювання переважають позакишкові прояви: анемія, остеопороз, дермопатії, рецидивуючий афтозний стоматит, набряки, атрофічний глосит. Цікавим клінічним варіантом синдрому мальабсорбції є автоімунна ентеропатія, що визначається у дітей з гістопатологічними і клінічними ознаками, подібними до тих, що зустрічаються при целіакії, але з відсутністю клінічної і гістологічної відповіді на безглютенову дієту. Типовою </w:t>
      </w:r>
      <w:r w:rsidRPr="00D50A12">
        <w:rPr>
          <w:rFonts w:ascii="UICTFontTextStyleBody" w:eastAsiaTheme="minorEastAsia" w:hAnsi="UICTFontTextStyleBody" w:cs="Times New Roman"/>
          <w:sz w:val="26"/>
          <w:szCs w:val="26"/>
          <w:lang w:eastAsia="ru-RU"/>
        </w:rPr>
        <w:lastRenderedPageBreak/>
        <w:t>лабораторною знахідкою у таких дітей є наявність антиентероцитарних антитіл. </w:t>
      </w:r>
    </w:p>
    <w:p w14:paraId="696B3072"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Серед варіантів панкреатичної недостатності у дітей раннього віку із синдромом мальабсорбції частіше зустрічається муковісцидоз (кістозний фіброз підшлункової залози), при якому спостерігається зниження екскреції ферментів підшлункової залози, в тому числі амілази, ліпази, ко</w:t>
      </w:r>
      <w:r w:rsidRPr="00D50A12">
        <w:rPr>
          <w:rFonts w:ascii="UICTFontTextStyleBody" w:eastAsiaTheme="minorEastAsia" w:hAnsi="UICTFontTextStyleBody" w:cs="Times New Roman"/>
          <w:sz w:val="26"/>
          <w:szCs w:val="26"/>
          <w:lang w:eastAsia="ru-RU"/>
        </w:rPr>
        <w:softHyphen/>
        <w:t>ліпази і протеази, що потрібні для перетравлювання нутрієнтів. Типовими симптомами є діарея, стеаторея, втрата маси тіла. </w:t>
      </w:r>
    </w:p>
    <w:p w14:paraId="502E69AB"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Відносно рідкісною, але важливою причиною синдрому мальабсорбції є операції, пов’язані з резекцією частини тонких кишок, при яких може клінічно маніфестувати так званий синдром короткої кишки, що виникає внаслідок істотного зменшення площі всмоктування, порушення синтезу гастроінтестинальних гормонів, прискорення кишкового транзиту. Тяжкість післяопераційного синдрому мальабсорбції у таких випадках істотно залежить від величини резекції кишок і локалізації оперативного втручання.</w:t>
      </w:r>
    </w:p>
    <w:p w14:paraId="1F98A050"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У переважній кількості робіт, присвячених синдрому мальабсорбції, розглядаються питання діагностики і диференціальної діагностики цього синдрому. Роботи, присвячені лікуванню і дієтичній корекції цього захворювання, зустрічаються істотно рідше.</w:t>
      </w:r>
    </w:p>
    <w:p w14:paraId="3D4AD2B6"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EmphasizedBody" w:eastAsiaTheme="minorEastAsia" w:hAnsi="UICTFontTextStyleEmphasizedBody" w:cs="Times New Roman"/>
          <w:b/>
          <w:bCs/>
          <w:sz w:val="26"/>
          <w:szCs w:val="26"/>
          <w:lang w:eastAsia="ru-RU"/>
        </w:rPr>
        <w:t>ЛІКУВАННЯ СИНДРОМУ МАЛЬАБСОРБЦІЇ</w:t>
      </w:r>
    </w:p>
    <w:p w14:paraId="7A826C0D"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 основі лікування синдрому мальабсорбції лежить дієтична корекція з елімінацією чинника, який міг викликати відповідні клінічні прояви, медикаментозна корекція ферментного або іншого наявного дефекту травної системи, ліквідація симптомів зневоднення і дефіцитного синдрому (білків, жирів, вуглеводів, вітамінів, мікроелементів), стимуляція анаболічних процесів, корекція моторики і дисбіотичних розладів.</w:t>
      </w:r>
    </w:p>
    <w:p w14:paraId="78782A0D"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Хворим із синдромом мальабсорбції показана дієта з високим вмістом білка. В той же час уміст жирів у харчовому раціоні хворих (особливо при наявності стеатореї) має бути знижений приблизно на 50 %. Замість звичайних жирів рекомендують середньоланцюжкові тригліцериди, що легше перетравлюються панкреатичною ліпазою і всмоктуються без утворення міцел.</w:t>
      </w:r>
    </w:p>
    <w:p w14:paraId="34F2345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xml:space="preserve">Як зазначалося вище, важливою причиною синдрому мальабсорбції у дітей, зокрема раннього віку, є вроджена або набута, повна або часткова лактазна недостатність. При вродженій (первинній) формі, залежно від ступеня лактазної недостатності, безлактозна або гіполактозна дієта призначається пожиттєво. При діареї, дисбактеріозі, алергії до білків коров’ячого молока, целіакії, муковісцидозі, лямбліозі кишок безлактозна або гіполактозна дієта призначається тимчасово і може бути відмінена в процесі лікування і покращення клінічного стану дитини. Існують дослідження, що повне відновлення лактазної активності після перенесеної гострої кишкової інфекції в середньому відбувається через рік. Якщо дитина перебуває на грудному вигодовуванні й має часткову лактазну недостатність, що не супроводжується втратою маси тіла, доцільно провести корекцію </w:t>
      </w:r>
      <w:r w:rsidRPr="00D50A12">
        <w:rPr>
          <w:rFonts w:ascii="UICTFontTextStyleBody" w:eastAsiaTheme="minorEastAsia" w:hAnsi="UICTFontTextStyleBody" w:cs="Times New Roman"/>
          <w:sz w:val="26"/>
          <w:szCs w:val="26"/>
          <w:lang w:eastAsia="ru-RU"/>
        </w:rPr>
        <w:lastRenderedPageBreak/>
        <w:t>харчування матері, виключивши з її раціону продукти, що містять лактозу (в першу чергу молочні продукти). При великій імовірності алергії до білка коров’ячого молока додатково з материнського раціону слід виключити яловичину і телятину, а також всі продукти, що містять коров’яче молоко. При значній лактазній недостатності, дефіциті маси тіла може виникнути необхідність у частковій або повній заміні грудного вигодовування спеціальними сумішами, під контролем екскреції вуглеводів з випорожненнями1.</w:t>
      </w:r>
    </w:p>
    <w:p w14:paraId="4ACE3AE1"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Наш досвід використання сумішей при лікуванні синдрому мальабсорбції, що був викликаний основними захворюваннями, наведеними вище, показав високу ефективність застосування такого замінника грудного молока, як Nutrilon Мальабсорбція. Ця суміш виявилася ефективним замінником або доповненням до харчування дітей перших двох років життя як при легких, так і при тяжких формах синдрому мальабсорбції, незалежно від причин виникнення останнього.</w:t>
      </w:r>
    </w:p>
    <w:p w14:paraId="64B5A4B3"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Суміш Nutrilon Мальабсорбція була розроблена спеціально для дітей, які мають синдром порушеного всмоктування в кишках, стійку діарею, а також для глибоко недоношених дітей та дітей із хірургічною патологією травного каналу табл. 2.</w:t>
      </w:r>
    </w:p>
    <w:p w14:paraId="277C5480" w14:textId="457E3C21" w:rsidR="00D50A12" w:rsidRPr="00D50A12" w:rsidRDefault="00C40C89" w:rsidP="00D50A12">
      <w:pPr>
        <w:spacing w:before="135" w:after="120" w:line="240" w:lineRule="auto"/>
        <w:divId w:val="267128974"/>
        <w:rPr>
          <w:rFonts w:ascii=".AppleSystemUIFont" w:eastAsiaTheme="minorEastAsia" w:hAnsi=".AppleSystemUIFont" w:cs="Times New Roman"/>
          <w:sz w:val="26"/>
          <w:szCs w:val="26"/>
          <w:lang w:eastAsia="ru-RU"/>
        </w:rPr>
      </w:pPr>
      <w:r>
        <w:rPr>
          <w:noProof/>
          <w:lang w:eastAsia="ru-RU"/>
        </w:rPr>
        <w:drawing>
          <wp:anchor distT="0" distB="0" distL="114300" distR="114300" simplePos="0" relativeHeight="251661312" behindDoc="0" locked="0" layoutInCell="1" allowOverlap="1" wp14:anchorId="16D59C67" wp14:editId="1BDDC9CD">
            <wp:simplePos x="0" y="0"/>
            <wp:positionH relativeFrom="column">
              <wp:posOffset>0</wp:posOffset>
            </wp:positionH>
            <wp:positionV relativeFrom="paragraph">
              <wp:posOffset>365760</wp:posOffset>
            </wp:positionV>
            <wp:extent cx="2349500" cy="2730500"/>
            <wp:effectExtent l="0" t="0" r="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349500" cy="2730500"/>
                    </a:xfrm>
                    <a:prstGeom prst="rect">
                      <a:avLst/>
                    </a:prstGeom>
                  </pic:spPr>
                </pic:pic>
              </a:graphicData>
            </a:graphic>
          </wp:anchor>
        </w:drawing>
      </w:r>
    </w:p>
    <w:p w14:paraId="67C2746F"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p>
    <w:p w14:paraId="29F9C089"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xml:space="preserve">Суміш Nutrilon Мальабсорбція є повноцінним збалансованим харчуванням, що забезпечує оптимальний метаболізм при корекції харчування у дітей раннього віку з синдромом мальабсорбції. Завдяки 100% повному гідролізату сироваткового білка суміш легко засвоюється у кишечнику, а спеціальний жировий компонент, що складається з 50% середньоланцюжкових тригліцеридів (СЛТ), сприяє швидкому та ефективному всмоктуванню та забезпеченню малюка енергією. В роботі професора А.І. Чубарова та співавт. (2012) доведена ефективність використання сумішей із СЛТ для дітей із синдромом мальабсорбції, у тому </w:t>
      </w:r>
      <w:r w:rsidRPr="00D50A12">
        <w:rPr>
          <w:rFonts w:ascii="UICTFontTextStyleBody" w:eastAsiaTheme="minorEastAsia" w:hAnsi="UICTFontTextStyleBody" w:cs="Times New Roman"/>
          <w:sz w:val="26"/>
          <w:szCs w:val="26"/>
          <w:lang w:eastAsia="ru-RU"/>
        </w:rPr>
        <w:lastRenderedPageBreak/>
        <w:t>числі на фоні пост</w:t>
      </w:r>
      <w:r w:rsidRPr="00D50A12">
        <w:rPr>
          <w:rFonts w:ascii="UICTFontTextStyleBody" w:eastAsiaTheme="minorEastAsia" w:hAnsi="UICTFontTextStyleBody" w:cs="Times New Roman"/>
          <w:sz w:val="26"/>
          <w:szCs w:val="26"/>
          <w:lang w:eastAsia="ru-RU"/>
        </w:rPr>
        <w:softHyphen/>
        <w:t>резекційного синдрому та у реконвалесцентів після НЕК .Вміст довголанцюжкових поліненасичених жирних кислот впливає на дозрівання ЦНС, гостроту зору, інтелект, а також на розвиток імунної системи. Відсутність лактози і низька осмолярність дозволяють призначати її при тяжких діареях, що практично завжди супроводжуються лактазною недостатністю.</w:t>
      </w:r>
    </w:p>
    <w:p w14:paraId="6D5C050F"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Безлактозні суміші використовуються переважно при вродженій, повній лактазній недостатності, а також можуть використовуватися для дієтотерапії кишкових інфекцій легкого та середнього ступеня тяжкості (табл. 3).</w:t>
      </w:r>
    </w:p>
    <w:p w14:paraId="0E3F4658" w14:textId="3B48803C" w:rsidR="00D50A12" w:rsidRPr="00D50A12" w:rsidRDefault="00361765" w:rsidP="00D50A12">
      <w:pPr>
        <w:spacing w:before="135" w:after="120" w:line="240" w:lineRule="auto"/>
        <w:divId w:val="267128974"/>
        <w:rPr>
          <w:rFonts w:ascii=".AppleSystemUIFont" w:eastAsiaTheme="minorEastAsia" w:hAnsi=".AppleSystemUIFont" w:cs="Times New Roman"/>
          <w:sz w:val="26"/>
          <w:szCs w:val="26"/>
          <w:lang w:eastAsia="ru-RU"/>
        </w:rPr>
      </w:pPr>
      <w:r>
        <w:rPr>
          <w:noProof/>
          <w:lang w:eastAsia="ru-RU"/>
        </w:rPr>
        <w:drawing>
          <wp:anchor distT="0" distB="0" distL="114300" distR="114300" simplePos="0" relativeHeight="251663360" behindDoc="0" locked="0" layoutInCell="1" allowOverlap="1" wp14:anchorId="676C5F6D" wp14:editId="4395CC70">
            <wp:simplePos x="0" y="0"/>
            <wp:positionH relativeFrom="column">
              <wp:posOffset>0</wp:posOffset>
            </wp:positionH>
            <wp:positionV relativeFrom="paragraph">
              <wp:posOffset>365760</wp:posOffset>
            </wp:positionV>
            <wp:extent cx="2425700" cy="2374900"/>
            <wp:effectExtent l="0" t="0" r="0" b="0"/>
            <wp:wrapTopAndBottom/>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425700" cy="2374900"/>
                    </a:xfrm>
                    <a:prstGeom prst="rect">
                      <a:avLst/>
                    </a:prstGeom>
                  </pic:spPr>
                </pic:pic>
              </a:graphicData>
            </a:graphic>
          </wp:anchor>
        </w:drawing>
      </w:r>
    </w:p>
    <w:p w14:paraId="2C7A453C"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Уведення прикорму у дітей із лактазною недостатністю та синдромом мальабсорбції теж має свої особливості. Як перший прикорм рекомендують безмолочні каші, що не містять глютену (рисова, гречана, кукурудзяна), приготовлені на основі безлактозної суміші. При нормалізації випорожнень доцільно ввести як другий прикорм овочеве пюре. Враховуючи наявність порушеного білкового метаболізму, схильність таких дітей до гіпотрофії, м’ясний прикорм доцільно вводити з 6–7</w:t>
      </w:r>
      <w:r w:rsidRPr="00D50A12">
        <w:rPr>
          <w:rFonts w:ascii="UICTFontTextStyleBody" w:eastAsiaTheme="minorEastAsia" w:hAnsi="UICTFontTextStyleBody" w:cs="Times New Roman"/>
          <w:sz w:val="26"/>
          <w:szCs w:val="26"/>
          <w:lang w:eastAsia="ru-RU"/>
        </w:rPr>
        <w:softHyphen/>
        <w:t>місячного віку. Сир, відмитий від сироватки, рекомендується вводити в раціон дитини з 5–6 міс. життя. Терміни введення інших видів прикорму не відрізняються від рекомендованих здоровим дітям. Уведення нових продуктів харчування в раціон дитини, яка страждає від непереносимості лактози, вимагає ретельного спостереження лікаря й батьків, ведення харчового щоденника із зазначенням виду продукту, його кількості та переносимості.</w:t>
      </w:r>
    </w:p>
    <w:p w14:paraId="69BEC92A"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 xml:space="preserve">Діти з целіакію вимагають застосування спеціальних безглютенових продуктів харчування, що адаптовані до відповідних вікових потреб. Для дітей раннього віку існують спеціальні безглютенові молочні та безмолочні каші різних виробників, м’ясні консерви. Доцільно використовувати спеціалізовані продукти компаній: Dr. Shar (Італія), Glutano (Німеччина), Finax (Швеція), Moilas (Фінляндія), Barkat (Англія), Organ (Австралія) та ін. Уся безглютенова продукція має напис glutenfree (без глютену) або спеціальне маркування у вигляді перекресленого колоса. Для гострого </w:t>
      </w:r>
      <w:r w:rsidRPr="00D50A12">
        <w:rPr>
          <w:rFonts w:ascii="UICTFontTextStyleBody" w:eastAsiaTheme="minorEastAsia" w:hAnsi="UICTFontTextStyleBody" w:cs="Times New Roman"/>
          <w:sz w:val="26"/>
          <w:szCs w:val="26"/>
          <w:lang w:eastAsia="ru-RU"/>
        </w:rPr>
        <w:lastRenderedPageBreak/>
        <w:t>періоду целіакії в ранньому дитячому віці характерні диспептичні розлади і порушення харчування, з розвитком дистрофії і вторинної транзиторної харчової непереносимості. Найчастіше це лактазна недостатність, що вимагає виключення молочних продуктів, які містять лактозу, практично в усіх хворих у гострому періоді захворювання. У 2/3 дітей раннього віку з целіакією спостерігається непереносимість білків коров’ячого молока, часто сенсибілізація до інших харчових протеїнів — рису, бананів, білка курячого яйця тощо. Недостатню кількість білка у таких хворих часто компенсують за допомогою продуктів на м’ясній основі — дитячих м’ясних консервів. У період клініко</w:t>
      </w:r>
      <w:r w:rsidRPr="00D50A12">
        <w:rPr>
          <w:rFonts w:ascii="UICTFontTextStyleBody" w:eastAsiaTheme="minorEastAsia" w:hAnsi="UICTFontTextStyleBody" w:cs="Times New Roman"/>
          <w:sz w:val="26"/>
          <w:szCs w:val="26"/>
          <w:lang w:eastAsia="ru-RU"/>
        </w:rPr>
        <w:softHyphen/>
        <w:t>морфологічної ремісії поступово розширюють дієту за рахунок включення продуктів, що були раніше відмінені внаслідок транзиторної непереносимості. Молочні продукти вводять, починаючи з низьколактозних: вершкове масло, сир, відмитий від сироватки, низьколактозні молочні суміші. Поступово (з урахуванням толерантності) призначають кисломолочні продукти (кефір, йогурт), а потім (після 6 місяців дотримання дієти) — каші на розведеному молоці й незбиране молоко. Так само обережно, під контролем індивідуального сприйняття, вводять інші раніше виключені продукти, окрім тих, що містять глютен.</w:t>
      </w:r>
    </w:p>
    <w:p w14:paraId="57383D34"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p>
    <w:p w14:paraId="2390D1C7" w14:textId="77777777" w:rsidR="00D50A12" w:rsidRPr="00D50A12" w:rsidRDefault="00D50A12" w:rsidP="00D50A12">
      <w:pPr>
        <w:spacing w:after="0" w:line="240" w:lineRule="auto"/>
        <w:divId w:val="267128974"/>
        <w:rPr>
          <w:rFonts w:ascii=".AppleSystemUIFont" w:eastAsiaTheme="minorEastAsia" w:hAnsi=".AppleSystemUIFont" w:cs="Times New Roman"/>
          <w:sz w:val="26"/>
          <w:szCs w:val="26"/>
          <w:lang w:eastAsia="ru-RU"/>
        </w:rPr>
      </w:pPr>
      <w:r w:rsidRPr="00D50A12">
        <w:rPr>
          <w:rFonts w:ascii="UICTFontTextStyleBody" w:eastAsiaTheme="minorEastAsia" w:hAnsi="UICTFontTextStyleBody" w:cs="Times New Roman"/>
          <w:sz w:val="26"/>
          <w:szCs w:val="26"/>
          <w:lang w:eastAsia="ru-RU"/>
        </w:rPr>
        <w:t>Введення нових продуктів харчування в раціон дитини, яка страждає від синдрому мальабсорбції, вимагає ретельного спостереження лікаря і батьків, ведення харчового щоденника з указівкою виду продукту, його кількості та переносимості. У ТЯЖКИХ випадках дітям із синдромом мальабсорбції доцільно проводити короткочасне повне або часткове парентеральне харчування з уведенням 20-40% розчинів глюкози, 10-20% жирових емульсій, 5-10% Самінокислотних сумішей, розчинів електролітів, що містять солі калію, натрію, магнію, кальцію, фосфору, а також Мікроелементів. Проводять замісну терапію вітамінами та препаратами заліза. лікування Медикаментозне синдрому мальабсорбції необхідно проводити залежно від причини виникнення синдрому і його тяжкості, що зазвичай включає застосування анаболічних та ферментних препаратів, антисекреторних холеретиків, i антидіарейних середників, сорбентів, полівітамінномінеральних комплексів, заліза та цинку, пробіотиків, регідратаційних розчинів за потребою.</w:t>
      </w:r>
    </w:p>
    <w:p w14:paraId="6E3B7C71" w14:textId="77777777" w:rsidR="00BD3696" w:rsidRDefault="00BD3696">
      <w:pPr>
        <w:rPr>
          <w:sz w:val="28"/>
          <w:szCs w:val="28"/>
          <w:lang w:val="uk-UA"/>
        </w:rPr>
      </w:pPr>
      <w:r>
        <w:rPr>
          <w:sz w:val="28"/>
          <w:szCs w:val="28"/>
          <w:lang w:val="uk-UA"/>
        </w:rPr>
        <w:br w:type="page"/>
      </w:r>
    </w:p>
    <w:p w14:paraId="21399F0F" w14:textId="0DD7E4B3" w:rsidR="00BD3696" w:rsidRDefault="002C2855" w:rsidP="005A6434">
      <w:pPr>
        <w:pStyle w:val="a5"/>
        <w:rPr>
          <w:b/>
          <w:bCs/>
          <w:sz w:val="28"/>
          <w:szCs w:val="28"/>
          <w:lang w:val="uk-UA"/>
        </w:rPr>
      </w:pPr>
      <w:r>
        <w:rPr>
          <w:b/>
          <w:bCs/>
          <w:sz w:val="28"/>
          <w:szCs w:val="28"/>
          <w:lang w:val="uk-UA"/>
        </w:rPr>
        <w:lastRenderedPageBreak/>
        <w:t>РОЗДІЛ 5. КВАШИОРКОР</w:t>
      </w:r>
    </w:p>
    <w:p w14:paraId="2E6D5D5A" w14:textId="34A3139F" w:rsidR="00EB6140" w:rsidRDefault="00EB6140" w:rsidP="005A6434">
      <w:pPr>
        <w:pStyle w:val="a5"/>
        <w:rPr>
          <w:b/>
          <w:bCs/>
          <w:sz w:val="28"/>
          <w:szCs w:val="28"/>
          <w:lang w:val="uk-UA"/>
        </w:rPr>
      </w:pPr>
    </w:p>
    <w:p w14:paraId="6FED06FA"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u w:val="single"/>
          <w:lang w:eastAsia="ru-RU"/>
        </w:rPr>
        <w:t>Квашиоркор</w:t>
      </w:r>
      <w:r w:rsidRPr="00535FE4">
        <w:rPr>
          <w:rFonts w:ascii="UICTFontTextStyleBody" w:eastAsiaTheme="minorEastAsia" w:hAnsi="UICTFontTextStyleBody" w:cs="Times New Roman"/>
          <w:sz w:val="26"/>
          <w:szCs w:val="26"/>
          <w:lang w:eastAsia="ru-RU"/>
        </w:rPr>
        <w:t xml:space="preserve"> — важка дистрофія, що виникає на тлі недостатнього споживання білка в їжу. У більшості випадків патологія розвивається у дітей від 1 року до 4 років. Однак це зовсім не означає, що постраждати від хвороби не може людина старшого віку.</w:t>
      </w:r>
    </w:p>
    <w:p w14:paraId="73319463"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Основна причина захворювання — білкова недостатність, що може бути пов’язано з нераціональним харчуванням, порушенням всмоктування поживних речовин або неправильним синтезом білка.</w:t>
      </w:r>
    </w:p>
    <w:p w14:paraId="501685A3"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Симптоматика на ранніх стадіях розвитку захворювання повністю відсутня, проте у міру прогресування проблеми можуть з’явитися такі ознаки: сильні набряки, зміни волосся і нігтьових пластин, дистрофія м’язів і збільшення обсягів живота.</w:t>
      </w:r>
    </w:p>
    <w:p w14:paraId="0B1198CF"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p>
    <w:p w14:paraId="3D1FE177"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Основу діагностики становлять лабораторні вивчення крові, але для остаточного підтвердження діагнозу необхідний ретельний огляд хворого і ряд інструментальних процедур.</w:t>
      </w:r>
    </w:p>
    <w:p w14:paraId="0B1968C7"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p>
    <w:p w14:paraId="68D545E6"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Лікування проводиться тільки за допомогою консервативних методів: полягає у зміні раціону (відповідно з віком пацієнта) і пероральному прийомі лікарських препаратів. Незважаючи на це, терапія проводиться тільки в умовах стаціонару.</w:t>
      </w:r>
    </w:p>
    <w:p w14:paraId="58E77DD1" w14:textId="77777777" w:rsidR="00535FE4" w:rsidRPr="00535FE4" w:rsidRDefault="00535FE4" w:rsidP="00535FE4">
      <w:pPr>
        <w:spacing w:after="60" w:line="240" w:lineRule="auto"/>
        <w:divId w:val="658000199"/>
        <w:rPr>
          <w:rFonts w:ascii=".AppleSystemUIFont" w:eastAsiaTheme="minorEastAsia" w:hAnsi=".AppleSystemUIFont" w:cs="Times New Roman"/>
          <w:sz w:val="33"/>
          <w:szCs w:val="33"/>
          <w:u w:val="single"/>
          <w:lang w:eastAsia="ru-RU"/>
        </w:rPr>
      </w:pPr>
      <w:r w:rsidRPr="00535FE4">
        <w:rPr>
          <w:rFonts w:ascii="UICTFontTextStyleBody" w:eastAsiaTheme="minorEastAsia" w:hAnsi="UICTFontTextStyleBody" w:cs="Times New Roman"/>
          <w:sz w:val="33"/>
          <w:szCs w:val="33"/>
          <w:u w:val="single"/>
          <w:lang w:eastAsia="ru-RU"/>
        </w:rPr>
        <w:t>Етіологія</w:t>
      </w:r>
    </w:p>
    <w:p w14:paraId="43D29F08"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Квашиоркор у дітей і дорослих обумовлюється нестачею в організмі білка і інших поживних мікроелементів. Точні причини патології в даний час не встановлені.</w:t>
      </w:r>
    </w:p>
    <w:p w14:paraId="022BC329"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Білкова недостатність може бути обумовлена такими факторами:</w:t>
      </w:r>
    </w:p>
    <w:p w14:paraId="63EAB9C9"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кількісне або якісне невідповідність раціону вікової категорії людини;</w:t>
      </w:r>
    </w:p>
    <w:p w14:paraId="3EE62F36"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вроджені проблеми з обміном амінокислот;</w:t>
      </w:r>
    </w:p>
    <w:p w14:paraId="1FADF745"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ексудативна ентеропатія;</w:t>
      </w:r>
    </w:p>
    <w:p w14:paraId="6FF3E4EF"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целіакія;</w:t>
      </w:r>
    </w:p>
    <w:p w14:paraId="7AA2A0FA"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нефротичний синдром — наголошується підвищена втрата білків;</w:t>
      </w:r>
    </w:p>
    <w:p w14:paraId="4C069646"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порушення синтезу речовини;</w:t>
      </w:r>
    </w:p>
    <w:p w14:paraId="33BFD439"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хронічні проблеми з печінкою;</w:t>
      </w:r>
    </w:p>
    <w:p w14:paraId="613D4B8C" w14:textId="77777777" w:rsidR="00535FE4" w:rsidRPr="00535FE4" w:rsidRDefault="00535FE4" w:rsidP="00535FE4">
      <w:pPr>
        <w:numPr>
          <w:ilvl w:val="0"/>
          <w:numId w:val="3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важкі інфекційні хвороби, внутрішні крововиливи, великі опіки та інші патологічні стани, при яких природне харчування неможливо.</w:t>
      </w:r>
    </w:p>
    <w:p w14:paraId="07882696"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Білковий дефіцит існує в двох крайніх формах — аліментарний маразм і квашиоркор. У першому випадку наголошується збалансована форма білково-калоріческой недостатності, у другій ситуації спостерігається повна відсутність білка в раціоні, що супроводжується переважним споживанням вуглеводів.</w:t>
      </w:r>
    </w:p>
    <w:p w14:paraId="0D3CEB1D"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Серед клініцистів поширена гіпотеза, згідно з якою патологія формується на тлі гострого дефіциту будь-якого живильного речовини, наприклад, заліза або селену.</w:t>
      </w:r>
    </w:p>
    <w:p w14:paraId="751467DC"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p>
    <w:p w14:paraId="2AE16932"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Передбачається, що людський організм відчуває нестачу речовин, які беруть участь у виробленні антиоксидантів, або присутні в незначних кількостях. Мова йде про:</w:t>
      </w:r>
    </w:p>
    <w:p w14:paraId="248D69D3" w14:textId="77777777" w:rsidR="00535FE4" w:rsidRPr="00535FE4" w:rsidRDefault="00535FE4" w:rsidP="00535FE4">
      <w:pPr>
        <w:numPr>
          <w:ilvl w:val="0"/>
          <w:numId w:val="3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альбумін;</w:t>
      </w:r>
    </w:p>
    <w:p w14:paraId="60218224" w14:textId="77777777" w:rsidR="00535FE4" w:rsidRPr="00535FE4" w:rsidRDefault="00535FE4" w:rsidP="00535FE4">
      <w:pPr>
        <w:numPr>
          <w:ilvl w:val="0"/>
          <w:numId w:val="3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вітамін Е;</w:t>
      </w:r>
    </w:p>
    <w:p w14:paraId="008A8BA7" w14:textId="77777777" w:rsidR="00535FE4" w:rsidRPr="00535FE4" w:rsidRDefault="00535FE4" w:rsidP="00535FE4">
      <w:pPr>
        <w:numPr>
          <w:ilvl w:val="0"/>
          <w:numId w:val="3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поліненасичені жирні кислоти;</w:t>
      </w:r>
    </w:p>
    <w:p w14:paraId="5E1C40B6" w14:textId="77777777" w:rsidR="00535FE4" w:rsidRPr="00535FE4" w:rsidRDefault="00535FE4" w:rsidP="00535FE4">
      <w:pPr>
        <w:numPr>
          <w:ilvl w:val="0"/>
          <w:numId w:val="3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глутатіон.</w:t>
      </w:r>
    </w:p>
    <w:p w14:paraId="7CEB650D"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Захворювання починає формуватися відразу після припинення грудного вигодовування і при різкому переході на дорослу їжу. Це обумовлює широку поширеність хвороби серед дітей 1-4 років.</w:t>
      </w:r>
    </w:p>
    <w:p w14:paraId="6D908E58"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Для квашиоркору характерно виникнення таких морфологічних змін:</w:t>
      </w:r>
    </w:p>
    <w:p w14:paraId="5DB1B217" w14:textId="77777777" w:rsidR="00535FE4" w:rsidRPr="00535FE4" w:rsidRDefault="00535FE4" w:rsidP="00535FE4">
      <w:pPr>
        <w:numPr>
          <w:ilvl w:val="0"/>
          <w:numId w:val="3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жирова інфільтрація печінки — орган набуває жовтий або оранжевий колір;</w:t>
      </w:r>
    </w:p>
    <w:p w14:paraId="0509FA65" w14:textId="77777777" w:rsidR="00535FE4" w:rsidRPr="00535FE4" w:rsidRDefault="00535FE4" w:rsidP="00535FE4">
      <w:pPr>
        <w:numPr>
          <w:ilvl w:val="0"/>
          <w:numId w:val="3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атрофія слизового шару кишечника;</w:t>
      </w:r>
    </w:p>
    <w:p w14:paraId="6AD7A697" w14:textId="77777777" w:rsidR="00535FE4" w:rsidRPr="00535FE4" w:rsidRDefault="00535FE4" w:rsidP="00535FE4">
      <w:pPr>
        <w:numPr>
          <w:ilvl w:val="0"/>
          <w:numId w:val="3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дистрофія підшлункової залози.</w:t>
      </w:r>
    </w:p>
    <w:p w14:paraId="6E1EEE02"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Крім недостатності поживних речовин і антиоксидантів, спровокувати раннє виникнення клінічних ознак можуть такі чинники:</w:t>
      </w:r>
    </w:p>
    <w:p w14:paraId="339DA602" w14:textId="77777777" w:rsidR="00535FE4" w:rsidRPr="00535FE4" w:rsidRDefault="00535FE4" w:rsidP="00535FE4">
      <w:pPr>
        <w:numPr>
          <w:ilvl w:val="0"/>
          <w:numId w:val="3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отруєння токсичними речовинами;</w:t>
      </w:r>
    </w:p>
    <w:p w14:paraId="41F66821" w14:textId="77777777" w:rsidR="00535FE4" w:rsidRPr="00535FE4" w:rsidRDefault="00535FE4" w:rsidP="00535FE4">
      <w:pPr>
        <w:numPr>
          <w:ilvl w:val="0"/>
          <w:numId w:val="3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імунодефіцитні стани, наприклад, ВІЛ-інфекція;</w:t>
      </w:r>
    </w:p>
    <w:p w14:paraId="250585D1" w14:textId="77777777" w:rsidR="00535FE4" w:rsidRPr="00535FE4" w:rsidRDefault="00535FE4" w:rsidP="00535FE4">
      <w:pPr>
        <w:numPr>
          <w:ilvl w:val="0"/>
          <w:numId w:val="3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тривалий вплив стресових ситуацій.</w:t>
      </w:r>
    </w:p>
    <w:p w14:paraId="5FEB75DF"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У осіб похилого віку (старше 60 років) найбільш часто розвивається маразматический квашиоркор, пов’язаний з недостатністю харчування.</w:t>
      </w:r>
    </w:p>
    <w:p w14:paraId="6715C8C5" w14:textId="7B5A1673" w:rsidR="00535FE4" w:rsidRPr="00535FE4" w:rsidRDefault="003B30F0" w:rsidP="00535FE4">
      <w:pPr>
        <w:spacing w:after="60" w:line="240" w:lineRule="auto"/>
        <w:divId w:val="658000199"/>
        <w:rPr>
          <w:rFonts w:ascii=".AppleSystemUIFont" w:eastAsiaTheme="minorEastAsia" w:hAnsi=".AppleSystemUIFont" w:cs="Times New Roman"/>
          <w:sz w:val="33"/>
          <w:szCs w:val="33"/>
          <w:u w:val="single"/>
          <w:lang w:eastAsia="ru-RU"/>
        </w:rPr>
      </w:pPr>
      <w:r>
        <w:rPr>
          <w:noProof/>
          <w:lang w:eastAsia="ru-RU"/>
        </w:rPr>
        <w:drawing>
          <wp:anchor distT="0" distB="0" distL="114300" distR="114300" simplePos="0" relativeHeight="251665408" behindDoc="0" locked="0" layoutInCell="1" allowOverlap="1" wp14:anchorId="42856842" wp14:editId="265A1E7F">
            <wp:simplePos x="0" y="0"/>
            <wp:positionH relativeFrom="column">
              <wp:posOffset>0</wp:posOffset>
            </wp:positionH>
            <wp:positionV relativeFrom="paragraph">
              <wp:posOffset>467360</wp:posOffset>
            </wp:positionV>
            <wp:extent cx="4370705" cy="2677795"/>
            <wp:effectExtent l="0" t="0" r="0" b="1905"/>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370705" cy="2677795"/>
                    </a:xfrm>
                    <a:prstGeom prst="rect">
                      <a:avLst/>
                    </a:prstGeom>
                  </pic:spPr>
                </pic:pic>
              </a:graphicData>
            </a:graphic>
            <wp14:sizeRelH relativeFrom="margin">
              <wp14:pctWidth>0</wp14:pctWidth>
            </wp14:sizeRelH>
            <wp14:sizeRelV relativeFrom="margin">
              <wp14:pctHeight>0</wp14:pctHeight>
            </wp14:sizeRelV>
          </wp:anchor>
        </w:drawing>
      </w:r>
      <w:r w:rsidR="00535FE4" w:rsidRPr="00535FE4">
        <w:rPr>
          <w:rFonts w:ascii="UICTFontTextStyleBody" w:eastAsiaTheme="minorEastAsia" w:hAnsi="UICTFontTextStyleBody" w:cs="Times New Roman"/>
          <w:sz w:val="33"/>
          <w:szCs w:val="33"/>
          <w:u w:val="single"/>
          <w:lang w:eastAsia="ru-RU"/>
        </w:rPr>
        <w:t>Симптоматика</w:t>
      </w:r>
    </w:p>
    <w:p w14:paraId="49C428D3" w14:textId="3CA404D4"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p>
    <w:p w14:paraId="055EF8C7"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На ранній стадії прогресування специфічні прояви квашиоркору відсутні. Однак на розвиток хвороби можуть вказувати:</w:t>
      </w:r>
    </w:p>
    <w:p w14:paraId="277AA0C5" w14:textId="77777777" w:rsidR="00535FE4" w:rsidRPr="00535FE4" w:rsidRDefault="00535FE4" w:rsidP="00535FE4">
      <w:pPr>
        <w:numPr>
          <w:ilvl w:val="0"/>
          <w:numId w:val="4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млявість дитини;</w:t>
      </w:r>
    </w:p>
    <w:p w14:paraId="26765B11" w14:textId="77777777" w:rsidR="00535FE4" w:rsidRPr="00535FE4" w:rsidRDefault="00535FE4" w:rsidP="00535FE4">
      <w:pPr>
        <w:numPr>
          <w:ilvl w:val="0"/>
          <w:numId w:val="4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апатичний стан;</w:t>
      </w:r>
    </w:p>
    <w:p w14:paraId="2590692E" w14:textId="77777777" w:rsidR="00535FE4" w:rsidRPr="00535FE4" w:rsidRDefault="00535FE4" w:rsidP="00535FE4">
      <w:pPr>
        <w:numPr>
          <w:ilvl w:val="0"/>
          <w:numId w:val="4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підвищена дратівливість;</w:t>
      </w:r>
    </w:p>
    <w:p w14:paraId="301FC08F" w14:textId="77777777" w:rsidR="00535FE4" w:rsidRPr="00535FE4" w:rsidRDefault="00535FE4" w:rsidP="00535FE4">
      <w:pPr>
        <w:numPr>
          <w:ilvl w:val="0"/>
          <w:numId w:val="4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lastRenderedPageBreak/>
        <w:t>часта зміна настрою.</w:t>
      </w:r>
    </w:p>
    <w:p w14:paraId="4D2B064A"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Поступово приєднуються такі ознаки:</w:t>
      </w:r>
    </w:p>
    <w:p w14:paraId="069D24A5" w14:textId="77777777" w:rsidR="00535FE4" w:rsidRPr="00535FE4" w:rsidRDefault="00535FE4" w:rsidP="00535FE4">
      <w:pPr>
        <w:numPr>
          <w:ilvl w:val="0"/>
          <w:numId w:val="41"/>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відраза до їжі;</w:t>
      </w:r>
    </w:p>
    <w:p w14:paraId="559386A9" w14:textId="77777777" w:rsidR="00535FE4" w:rsidRPr="00535FE4" w:rsidRDefault="00535FE4" w:rsidP="00535FE4">
      <w:pPr>
        <w:numPr>
          <w:ilvl w:val="0"/>
          <w:numId w:val="41"/>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малорухливість;</w:t>
      </w:r>
    </w:p>
    <w:p w14:paraId="17A1EE7E" w14:textId="77777777" w:rsidR="00535FE4" w:rsidRPr="00535FE4" w:rsidRDefault="00535FE4" w:rsidP="00535FE4">
      <w:pPr>
        <w:numPr>
          <w:ilvl w:val="0"/>
          <w:numId w:val="41"/>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схильність до самоти.</w:t>
      </w:r>
    </w:p>
    <w:p w14:paraId="3A471D3C"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Симптоми квашиоркору:</w:t>
      </w:r>
    </w:p>
    <w:p w14:paraId="553948E2"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набряклість — в першу чергу страждають нижні кінцівки, ознака може поширюватися на грудну клітку, передпліччя, кисті і обличчя;</w:t>
      </w:r>
    </w:p>
    <w:p w14:paraId="11ADE7E3"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депігментація шкіри, що часто локалізується на ліктьових і пахових складках, в пахвовій западині, на шиї, тулубі і обличчі;</w:t>
      </w:r>
    </w:p>
    <w:p w14:paraId="57A5A483"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сильне лущення значних ділянок шкірного покриву;</w:t>
      </w:r>
    </w:p>
    <w:p w14:paraId="08A52683"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гіперпігментація шкіри, особливо в тих місцях, які піддаються тиску (стегна і лікті);</w:t>
      </w:r>
    </w:p>
    <w:p w14:paraId="42C318CD"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витончення, сухість, ламкість, тьмяність і випадання волосся;</w:t>
      </w:r>
    </w:p>
    <w:p w14:paraId="519B4691"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розлад акту дефекації — діарея;</w:t>
      </w:r>
    </w:p>
    <w:p w14:paraId="4CEEF733"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збільшення розмірів передньої стінки черевної порожнини або асцит;</w:t>
      </w:r>
    </w:p>
    <w:p w14:paraId="068E4728"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гіпотонія і дистрофія м’язів;</w:t>
      </w:r>
    </w:p>
    <w:p w14:paraId="1B4C8507"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ламкість і деформація нігтьових пластин;</w:t>
      </w:r>
    </w:p>
    <w:p w14:paraId="6198198F"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вперте зниження маси тіла;</w:t>
      </w:r>
    </w:p>
    <w:p w14:paraId="23196FBF"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рясна блювота;</w:t>
      </w:r>
    </w:p>
    <w:p w14:paraId="21E0C256"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гепатомегалія;</w:t>
      </w:r>
    </w:p>
    <w:p w14:paraId="468C2FD0"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часта схильність до інфекцій через зниження опірності імунної системи;</w:t>
      </w:r>
    </w:p>
    <w:p w14:paraId="0B131ED9" w14:textId="77777777" w:rsidR="00535FE4" w:rsidRPr="00535FE4" w:rsidRDefault="00535FE4" w:rsidP="00535FE4">
      <w:pPr>
        <w:numPr>
          <w:ilvl w:val="0"/>
          <w:numId w:val="42"/>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сухість і некроз рогівки.</w:t>
      </w:r>
    </w:p>
    <w:p w14:paraId="77932DF7"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У дітей першого року життя відзначаються такі відхилення:</w:t>
      </w:r>
    </w:p>
    <w:p w14:paraId="64575357" w14:textId="77777777" w:rsidR="00535FE4" w:rsidRPr="00535FE4" w:rsidRDefault="00535FE4" w:rsidP="00535FE4">
      <w:pPr>
        <w:numPr>
          <w:ilvl w:val="0"/>
          <w:numId w:val="43"/>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пізнє прорізування зубів і вимова перших слів;</w:t>
      </w:r>
    </w:p>
    <w:p w14:paraId="05251F21" w14:textId="77777777" w:rsidR="00535FE4" w:rsidRPr="00535FE4" w:rsidRDefault="00535FE4" w:rsidP="00535FE4">
      <w:pPr>
        <w:numPr>
          <w:ilvl w:val="0"/>
          <w:numId w:val="43"/>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тривалий заростание тім’ячка;</w:t>
      </w:r>
    </w:p>
    <w:p w14:paraId="7C27E563" w14:textId="77777777" w:rsidR="00535FE4" w:rsidRPr="00535FE4" w:rsidRDefault="00535FE4" w:rsidP="00535FE4">
      <w:pPr>
        <w:numPr>
          <w:ilvl w:val="0"/>
          <w:numId w:val="43"/>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відставання в рості.</w:t>
      </w:r>
    </w:p>
    <w:p w14:paraId="21981435"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В деяких випадках розвиваються сопор і коматозний стан, що часто призводить до летального результату.</w:t>
      </w:r>
    </w:p>
    <w:p w14:paraId="624BF7DD"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У дорослих квашиоркор виражається такими симптомами:</w:t>
      </w:r>
    </w:p>
    <w:p w14:paraId="1770C57C" w14:textId="77777777" w:rsidR="00535FE4" w:rsidRPr="00535FE4" w:rsidRDefault="00535FE4" w:rsidP="00535FE4">
      <w:pPr>
        <w:numPr>
          <w:ilvl w:val="0"/>
          <w:numId w:val="44"/>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порушення функціонування кишечника;</w:t>
      </w:r>
    </w:p>
    <w:p w14:paraId="5C54E49C" w14:textId="77777777" w:rsidR="00535FE4" w:rsidRPr="00535FE4" w:rsidRDefault="00535FE4" w:rsidP="00535FE4">
      <w:pPr>
        <w:numPr>
          <w:ilvl w:val="0"/>
          <w:numId w:val="44"/>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негативні зміни стану шкіри, волосся і нігтів;</w:t>
      </w:r>
    </w:p>
    <w:p w14:paraId="3FD32836" w14:textId="77777777" w:rsidR="00535FE4" w:rsidRPr="00535FE4" w:rsidRDefault="00535FE4" w:rsidP="00535FE4">
      <w:pPr>
        <w:numPr>
          <w:ilvl w:val="0"/>
          <w:numId w:val="44"/>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анорексія;</w:t>
      </w:r>
    </w:p>
    <w:p w14:paraId="22BA7CE8" w14:textId="77777777" w:rsidR="00535FE4" w:rsidRPr="00535FE4" w:rsidRDefault="00535FE4" w:rsidP="00535FE4">
      <w:pPr>
        <w:numPr>
          <w:ilvl w:val="0"/>
          <w:numId w:val="44"/>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зростання обсягів живота і печінки.</w:t>
      </w:r>
    </w:p>
    <w:p w14:paraId="6756893A"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Чим старша людина, тим легше протікає захворювання, але це зовсім не означає, що варто відмовлятися від терапії.</w:t>
      </w:r>
    </w:p>
    <w:p w14:paraId="7DDB51B4" w14:textId="77777777" w:rsidR="00535FE4" w:rsidRPr="00535FE4" w:rsidRDefault="00535FE4" w:rsidP="00535FE4">
      <w:pPr>
        <w:spacing w:after="45" w:line="240" w:lineRule="auto"/>
        <w:divId w:val="658000199"/>
        <w:rPr>
          <w:rFonts w:ascii=".AppleSystemUIFont" w:eastAsiaTheme="minorEastAsia" w:hAnsi=".AppleSystemUIFont" w:cs="Times New Roman"/>
          <w:sz w:val="42"/>
          <w:szCs w:val="42"/>
          <w:u w:val="single"/>
          <w:lang w:eastAsia="ru-RU"/>
        </w:rPr>
      </w:pPr>
      <w:r w:rsidRPr="00535FE4">
        <w:rPr>
          <w:rFonts w:ascii="UICTFontTextStyleBody" w:eastAsiaTheme="minorEastAsia" w:hAnsi="UICTFontTextStyleBody" w:cs="Times New Roman"/>
          <w:sz w:val="42"/>
          <w:szCs w:val="42"/>
          <w:u w:val="single"/>
          <w:lang w:eastAsia="ru-RU"/>
        </w:rPr>
        <w:t>Діагностика</w:t>
      </w:r>
    </w:p>
    <w:p w14:paraId="61DA6C36"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В процесі встановлення правильного діагнозу часто не виникає проблем, оскільки патологія має досить характерну і яскраво виражену симптоматику. Процес діагностування повинен носити комплексний підхід, в якому беруть участь фахівці з галузі ендокринології та гастроентерології.</w:t>
      </w:r>
    </w:p>
    <w:p w14:paraId="13763D58"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Клініцисту необхідно виконати такі дії:</w:t>
      </w:r>
    </w:p>
    <w:p w14:paraId="3A1C17C2" w14:textId="77777777" w:rsidR="00535FE4" w:rsidRPr="00535FE4" w:rsidRDefault="00535FE4" w:rsidP="00535FE4">
      <w:pPr>
        <w:numPr>
          <w:ilvl w:val="0"/>
          <w:numId w:val="45"/>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ознайомитися з історією хвороби — для пошуку патологічних провокаторів;</w:t>
      </w:r>
    </w:p>
    <w:p w14:paraId="62C84F8E" w14:textId="77777777" w:rsidR="00535FE4" w:rsidRPr="00535FE4" w:rsidRDefault="00535FE4" w:rsidP="00535FE4">
      <w:pPr>
        <w:numPr>
          <w:ilvl w:val="0"/>
          <w:numId w:val="45"/>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lastRenderedPageBreak/>
        <w:t>зібрати та проаналізувати життєвий анамнез — вивчити харчові пристрасті хворого;</w:t>
      </w:r>
    </w:p>
    <w:p w14:paraId="39A0F1DF" w14:textId="77777777" w:rsidR="00535FE4" w:rsidRPr="00535FE4" w:rsidRDefault="00535FE4" w:rsidP="00535FE4">
      <w:pPr>
        <w:numPr>
          <w:ilvl w:val="0"/>
          <w:numId w:val="45"/>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оцінити стан шкірних покривів, волосся і нігтьових пластин;</w:t>
      </w:r>
    </w:p>
    <w:p w14:paraId="6E6BD871" w14:textId="77777777" w:rsidR="00535FE4" w:rsidRPr="00535FE4" w:rsidRDefault="00535FE4" w:rsidP="00535FE4">
      <w:pPr>
        <w:numPr>
          <w:ilvl w:val="0"/>
          <w:numId w:val="45"/>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провести пальпацію і перкусію передньої стінки черевної порожнини;</w:t>
      </w:r>
    </w:p>
    <w:p w14:paraId="3A5B5E7D" w14:textId="77777777" w:rsidR="00535FE4" w:rsidRPr="00535FE4" w:rsidRDefault="00535FE4" w:rsidP="00535FE4">
      <w:pPr>
        <w:numPr>
          <w:ilvl w:val="0"/>
          <w:numId w:val="45"/>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детально опитати пацієнта або його батьків — це потрібно, щоб лікар склав повну симптоматичну картину і визначив перший час виникнення ознак, може вказати на характер перебігу захворювання.</w:t>
      </w:r>
    </w:p>
    <w:p w14:paraId="5E44A991" w14:textId="18EC3728" w:rsidR="00535FE4" w:rsidRPr="00535FE4" w:rsidRDefault="00EE5496" w:rsidP="00535FE4">
      <w:pPr>
        <w:spacing w:after="0" w:line="240" w:lineRule="auto"/>
        <w:divId w:val="658000199"/>
        <w:rPr>
          <w:rFonts w:ascii=".AppleSystemUIFont" w:eastAsiaTheme="minorEastAsia" w:hAnsi=".AppleSystemUIFont" w:cs="Times New Roman"/>
          <w:sz w:val="26"/>
          <w:szCs w:val="26"/>
          <w:lang w:eastAsia="ru-RU"/>
        </w:rPr>
      </w:pPr>
      <w:r>
        <w:rPr>
          <w:noProof/>
          <w:lang w:eastAsia="ru-RU"/>
        </w:rPr>
        <w:drawing>
          <wp:anchor distT="0" distB="0" distL="114300" distR="114300" simplePos="0" relativeHeight="251667456" behindDoc="0" locked="0" layoutInCell="1" allowOverlap="1" wp14:anchorId="390CBA0C" wp14:editId="15B83631">
            <wp:simplePos x="0" y="0"/>
            <wp:positionH relativeFrom="column">
              <wp:posOffset>0</wp:posOffset>
            </wp:positionH>
            <wp:positionV relativeFrom="paragraph">
              <wp:posOffset>206882</wp:posOffset>
            </wp:positionV>
            <wp:extent cx="3364992" cy="3149287"/>
            <wp:effectExtent l="0" t="0" r="635" b="635"/>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64992" cy="3149287"/>
                    </a:xfrm>
                    <a:prstGeom prst="rect">
                      <a:avLst/>
                    </a:prstGeom>
                  </pic:spPr>
                </pic:pic>
              </a:graphicData>
            </a:graphic>
            <wp14:sizeRelH relativeFrom="margin">
              <wp14:pctWidth>0</wp14:pctWidth>
            </wp14:sizeRelH>
            <wp14:sizeRelV relativeFrom="margin">
              <wp14:pctHeight>0</wp14:pctHeight>
            </wp14:sizeRelV>
          </wp:anchor>
        </w:drawing>
      </w:r>
    </w:p>
    <w:p w14:paraId="0B29F672"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Найбільш інформативні лабораторні дослідження:</w:t>
      </w:r>
    </w:p>
    <w:p w14:paraId="63E033ED" w14:textId="77777777" w:rsidR="00535FE4" w:rsidRPr="00535FE4" w:rsidRDefault="00535FE4" w:rsidP="00535FE4">
      <w:pPr>
        <w:numPr>
          <w:ilvl w:val="0"/>
          <w:numId w:val="4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загальноклінічний аналіз крові;</w:t>
      </w:r>
    </w:p>
    <w:p w14:paraId="2B34F400" w14:textId="77777777" w:rsidR="00535FE4" w:rsidRPr="00535FE4" w:rsidRDefault="00535FE4" w:rsidP="00535FE4">
      <w:pPr>
        <w:numPr>
          <w:ilvl w:val="0"/>
          <w:numId w:val="4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мікроскопічне вивчення калових мас;</w:t>
      </w:r>
    </w:p>
    <w:p w14:paraId="298162DE" w14:textId="77777777" w:rsidR="00535FE4" w:rsidRPr="00535FE4" w:rsidRDefault="00535FE4" w:rsidP="00535FE4">
      <w:pPr>
        <w:numPr>
          <w:ilvl w:val="0"/>
          <w:numId w:val="4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біохімія крові;</w:t>
      </w:r>
    </w:p>
    <w:p w14:paraId="63BAA155" w14:textId="77777777" w:rsidR="00535FE4" w:rsidRPr="00535FE4" w:rsidRDefault="00535FE4" w:rsidP="00535FE4">
      <w:pPr>
        <w:numPr>
          <w:ilvl w:val="0"/>
          <w:numId w:val="4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загальний аналіз урини;</w:t>
      </w:r>
    </w:p>
    <w:p w14:paraId="09CC2D0C" w14:textId="77777777" w:rsidR="00535FE4" w:rsidRPr="00535FE4" w:rsidRDefault="00535FE4" w:rsidP="00535FE4">
      <w:pPr>
        <w:numPr>
          <w:ilvl w:val="0"/>
          <w:numId w:val="46"/>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гормональні тести.</w:t>
      </w:r>
    </w:p>
    <w:p w14:paraId="78E8DFCD"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Інструментальні процедури:</w:t>
      </w:r>
    </w:p>
    <w:p w14:paraId="18DEAF64" w14:textId="77777777" w:rsidR="00535FE4" w:rsidRPr="00535FE4" w:rsidRDefault="00535FE4" w:rsidP="00535FE4">
      <w:pPr>
        <w:numPr>
          <w:ilvl w:val="0"/>
          <w:numId w:val="4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ультрасонографія черевної порожнини;</w:t>
      </w:r>
    </w:p>
    <w:p w14:paraId="31FB42CE" w14:textId="77777777" w:rsidR="00535FE4" w:rsidRPr="00535FE4" w:rsidRDefault="00535FE4" w:rsidP="00535FE4">
      <w:pPr>
        <w:numPr>
          <w:ilvl w:val="0"/>
          <w:numId w:val="4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КТ і МРТ печінки;</w:t>
      </w:r>
    </w:p>
    <w:p w14:paraId="0F3EAA83" w14:textId="77777777" w:rsidR="00535FE4" w:rsidRPr="00535FE4" w:rsidRDefault="00535FE4" w:rsidP="00535FE4">
      <w:pPr>
        <w:numPr>
          <w:ilvl w:val="0"/>
          <w:numId w:val="4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рентгенографія;</w:t>
      </w:r>
    </w:p>
    <w:p w14:paraId="7220169D" w14:textId="77777777" w:rsidR="00535FE4" w:rsidRPr="00535FE4" w:rsidRDefault="00535FE4" w:rsidP="00535FE4">
      <w:pPr>
        <w:numPr>
          <w:ilvl w:val="0"/>
          <w:numId w:val="47"/>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ФГДС.</w:t>
      </w:r>
    </w:p>
    <w:p w14:paraId="5410799F"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Необхідна диференціальна діагностика — квашиоркор відрізняють від пелагри і дерматиту у дітей.</w:t>
      </w:r>
    </w:p>
    <w:p w14:paraId="1716BAE1" w14:textId="77777777" w:rsidR="00535FE4" w:rsidRPr="00535FE4" w:rsidRDefault="00535FE4" w:rsidP="00535FE4">
      <w:pPr>
        <w:spacing w:after="60" w:line="240" w:lineRule="auto"/>
        <w:divId w:val="658000199"/>
        <w:rPr>
          <w:rFonts w:ascii=".AppleSystemUIFont" w:eastAsiaTheme="minorEastAsia" w:hAnsi=".AppleSystemUIFont" w:cs="Times New Roman"/>
          <w:sz w:val="33"/>
          <w:szCs w:val="33"/>
          <w:u w:val="single"/>
          <w:lang w:eastAsia="ru-RU"/>
        </w:rPr>
      </w:pPr>
      <w:r w:rsidRPr="00535FE4">
        <w:rPr>
          <w:rFonts w:ascii="UICTFontTextStyleBody" w:eastAsiaTheme="minorEastAsia" w:hAnsi="UICTFontTextStyleBody" w:cs="Times New Roman"/>
          <w:sz w:val="33"/>
          <w:szCs w:val="33"/>
          <w:u w:val="single"/>
          <w:lang w:eastAsia="ru-RU"/>
        </w:rPr>
        <w:t>Лікування</w:t>
      </w:r>
    </w:p>
    <w:p w14:paraId="5E0C15B7"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Усунення патології проводиться тільки консервативними методами, основу яких становить прийом таких ліків:</w:t>
      </w:r>
    </w:p>
    <w:p w14:paraId="10A9EE5E"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ферменти;</w:t>
      </w:r>
    </w:p>
    <w:p w14:paraId="622A3A4D"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антибіотики;</w:t>
      </w:r>
    </w:p>
    <w:p w14:paraId="090B97FC"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гепатопротектори;</w:t>
      </w:r>
    </w:p>
    <w:p w14:paraId="1CD24344"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lastRenderedPageBreak/>
        <w:t>протизапальні речовини;</w:t>
      </w:r>
    </w:p>
    <w:p w14:paraId="496B3B54"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ліки для купірування симптоматики;</w:t>
      </w:r>
    </w:p>
    <w:p w14:paraId="31CFE520"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мінеральні і вітамінні комплекси;</w:t>
      </w:r>
    </w:p>
    <w:p w14:paraId="0F95CDC7" w14:textId="77777777" w:rsidR="00535FE4" w:rsidRPr="00535FE4" w:rsidRDefault="00535FE4" w:rsidP="00535FE4">
      <w:pPr>
        <w:numPr>
          <w:ilvl w:val="0"/>
          <w:numId w:val="48"/>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сольові розчини — вводять внутрішньовенно.</w:t>
      </w:r>
    </w:p>
    <w:p w14:paraId="0103F3E9"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Лікування квашиоркору передбачає дотримання щадного раціону. Дієтотерапія передбачає збагачення меню білками, зниження споживання вуглеводів і поступове збільшення добової калорійності страв.</w:t>
      </w:r>
    </w:p>
    <w:p w14:paraId="0FB0CFFE"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Харчування пацієнтів має бути збагачений такими складовими:</w:t>
      </w:r>
    </w:p>
    <w:p w14:paraId="0D280C68"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молочна продукція;</w:t>
      </w:r>
    </w:p>
    <w:p w14:paraId="5470BB8C"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субпродукти;</w:t>
      </w:r>
    </w:p>
    <w:p w14:paraId="03D7D02E"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нежирні сорти свинини, телятини і яловичини;</w:t>
      </w:r>
    </w:p>
    <w:p w14:paraId="095A1622"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дієтичні різновиди риби та м’яса;</w:t>
      </w:r>
    </w:p>
    <w:p w14:paraId="600FCA46"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варена ковбаса;</w:t>
      </w:r>
    </w:p>
    <w:p w14:paraId="58CFDAE9"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житній і пшеничний хліб;</w:t>
      </w:r>
    </w:p>
    <w:p w14:paraId="390E03AC"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здоба;</w:t>
      </w:r>
    </w:p>
    <w:p w14:paraId="69AFADF5"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соя;</w:t>
      </w:r>
    </w:p>
    <w:p w14:paraId="13B16CFE"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квасоля;</w:t>
      </w:r>
    </w:p>
    <w:p w14:paraId="18AF0FB6"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гречана, рисова і вівсяна каші;</w:t>
      </w:r>
    </w:p>
    <w:p w14:paraId="0EFA7EE1"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сир;</w:t>
      </w:r>
    </w:p>
    <w:p w14:paraId="3AE23556"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сир;</w:t>
      </w:r>
    </w:p>
    <w:p w14:paraId="1324F58B"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кукурудза;</w:t>
      </w:r>
    </w:p>
    <w:p w14:paraId="0BEC8C0C"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горох;</w:t>
      </w:r>
    </w:p>
    <w:p w14:paraId="0CC564D4"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томати;</w:t>
      </w:r>
    </w:p>
    <w:p w14:paraId="0BB9E2E6"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гарбуз;</w:t>
      </w:r>
    </w:p>
    <w:p w14:paraId="754248C6"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капуста;</w:t>
      </w:r>
    </w:p>
    <w:p w14:paraId="0AEECF1E"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морква;</w:t>
      </w:r>
    </w:p>
    <w:p w14:paraId="068C56B1"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картопля;</w:t>
      </w:r>
    </w:p>
    <w:p w14:paraId="50E67EE5"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зелень;</w:t>
      </w:r>
    </w:p>
    <w:p w14:paraId="359EF2AE"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банани;</w:t>
      </w:r>
    </w:p>
    <w:p w14:paraId="2DD0CEBC"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абрикоси;</w:t>
      </w:r>
    </w:p>
    <w:p w14:paraId="3E97CDC0"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цитруси;</w:t>
      </w:r>
    </w:p>
    <w:p w14:paraId="60BD1537"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яблука;</w:t>
      </w:r>
    </w:p>
    <w:p w14:paraId="50E3D059"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сливи;</w:t>
      </w:r>
    </w:p>
    <w:p w14:paraId="4EBCB95A"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кабачки;</w:t>
      </w:r>
    </w:p>
    <w:p w14:paraId="391F956D"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груші;</w:t>
      </w:r>
    </w:p>
    <w:p w14:paraId="0BB44760"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горіхи;</w:t>
      </w:r>
    </w:p>
    <w:p w14:paraId="1E22DA03"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сухофрукти;</w:t>
      </w:r>
    </w:p>
    <w:p w14:paraId="3A12580B"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макаронні вироби;</w:t>
      </w:r>
    </w:p>
    <w:p w14:paraId="6CC86540"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гарбузове насіння;</w:t>
      </w:r>
    </w:p>
    <w:p w14:paraId="5EE13E7C"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какао;</w:t>
      </w:r>
    </w:p>
    <w:p w14:paraId="02270D2B"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морська капуста;</w:t>
      </w:r>
    </w:p>
    <w:p w14:paraId="2F30D03D"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яйця;</w:t>
      </w:r>
    </w:p>
    <w:p w14:paraId="7EB16EAE" w14:textId="77777777" w:rsidR="00535FE4" w:rsidRPr="00535FE4" w:rsidRDefault="00535FE4" w:rsidP="00535FE4">
      <w:pPr>
        <w:numPr>
          <w:ilvl w:val="0"/>
          <w:numId w:val="49"/>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гриби.</w:t>
      </w:r>
    </w:p>
    <w:p w14:paraId="77EFF4BB"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lastRenderedPageBreak/>
        <w:t>У добу необхідно збагачувати меню певною кількістю білка — 4 грама на 1 кілограм ваги. У будь-якому випадку рекомендації щодо харчування надає і суворо контролює лікар.</w:t>
      </w:r>
    </w:p>
    <w:p w14:paraId="4B8C9CF3"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Народні рецепти медицини не застосовуються, оскільки можуть посилити проблему.</w:t>
      </w:r>
    </w:p>
    <w:p w14:paraId="6C6DE938" w14:textId="77777777" w:rsidR="00535FE4" w:rsidRPr="00535FE4" w:rsidRDefault="00535FE4" w:rsidP="00535FE4">
      <w:pPr>
        <w:spacing w:after="60" w:line="240" w:lineRule="auto"/>
        <w:divId w:val="658000199"/>
        <w:rPr>
          <w:rFonts w:ascii=".AppleSystemUIFont" w:eastAsiaTheme="minorEastAsia" w:hAnsi=".AppleSystemUIFont" w:cs="Times New Roman"/>
          <w:sz w:val="33"/>
          <w:szCs w:val="33"/>
          <w:u w:val="single"/>
          <w:lang w:eastAsia="ru-RU"/>
        </w:rPr>
      </w:pPr>
      <w:r w:rsidRPr="00535FE4">
        <w:rPr>
          <w:rFonts w:ascii="UICTFontTextStyleBody" w:eastAsiaTheme="minorEastAsia" w:hAnsi="UICTFontTextStyleBody" w:cs="Times New Roman"/>
          <w:sz w:val="33"/>
          <w:szCs w:val="33"/>
          <w:u w:val="single"/>
          <w:lang w:eastAsia="ru-RU"/>
        </w:rPr>
        <w:t>Профілактика і прогноз</w:t>
      </w:r>
    </w:p>
    <w:p w14:paraId="4F990C78"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Знизити ймовірність виникнення такого захворювання можна за допомогою дотримання загальних профілактичних заходів:</w:t>
      </w:r>
    </w:p>
    <w:p w14:paraId="3D802CA3"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повноцінне і збалансоване харчування;</w:t>
      </w:r>
    </w:p>
    <w:p w14:paraId="793D4945"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своєчасне введення першого прикорму;</w:t>
      </w:r>
    </w:p>
    <w:p w14:paraId="3F30D706"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лікування будь-яких патологій, які призводять до появи білкової недостатності;</w:t>
      </w:r>
    </w:p>
    <w:p w14:paraId="4FB5DDDE"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уникання стресових ситуацій;</w:t>
      </w:r>
    </w:p>
    <w:p w14:paraId="0F0D5B94"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постійне зміцнення імунітету;</w:t>
      </w:r>
    </w:p>
    <w:p w14:paraId="0E7EECA6"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запобігання потрапляння в організм токсичних і отруйних речовин;</w:t>
      </w:r>
    </w:p>
    <w:p w14:paraId="36495267" w14:textId="77777777" w:rsidR="00535FE4" w:rsidRPr="00535FE4" w:rsidRDefault="00535FE4" w:rsidP="00535FE4">
      <w:pPr>
        <w:numPr>
          <w:ilvl w:val="0"/>
          <w:numId w:val="50"/>
        </w:numPr>
        <w:spacing w:after="0" w:line="240" w:lineRule="auto"/>
        <w:divId w:val="658000199"/>
        <w:rPr>
          <w:rFonts w:ascii=".AppleSystemUIFont" w:eastAsia="Times New Roman" w:hAnsi=".AppleSystemUIFont" w:cs="Times New Roman"/>
          <w:sz w:val="26"/>
          <w:szCs w:val="26"/>
          <w:lang w:eastAsia="ru-RU"/>
        </w:rPr>
      </w:pPr>
      <w:r w:rsidRPr="00535FE4">
        <w:rPr>
          <w:rFonts w:ascii="UICTFontTextStyleBody" w:eastAsia="Times New Roman" w:hAnsi="UICTFontTextStyleBody" w:cs="Times New Roman"/>
          <w:sz w:val="26"/>
          <w:szCs w:val="26"/>
          <w:lang w:eastAsia="ru-RU"/>
        </w:rPr>
        <w:t>регулярне проходження профілактичного огляду в медичній установі з відвідуванням усіх клініцистів.</w:t>
      </w:r>
    </w:p>
    <w:p w14:paraId="35EB18CD"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Квашиоркор відрізняється сприятливим прогнозом — дотримання лікувальних і профілактичних рекомендацій дає можливість повністю позбутися такої хвороби.</w:t>
      </w:r>
    </w:p>
    <w:p w14:paraId="17235315" w14:textId="77777777" w:rsidR="00535FE4" w:rsidRPr="00535FE4" w:rsidRDefault="00535FE4" w:rsidP="00535FE4">
      <w:pPr>
        <w:spacing w:after="0" w:line="240" w:lineRule="auto"/>
        <w:divId w:val="658000199"/>
        <w:rPr>
          <w:rFonts w:ascii=".AppleSystemUIFont" w:eastAsiaTheme="minorEastAsia" w:hAnsi=".AppleSystemUIFont" w:cs="Times New Roman"/>
          <w:sz w:val="26"/>
          <w:szCs w:val="26"/>
          <w:lang w:eastAsia="ru-RU"/>
        </w:rPr>
      </w:pPr>
      <w:r w:rsidRPr="00535FE4">
        <w:rPr>
          <w:rFonts w:ascii="UICTFontTextStyleBody" w:eastAsiaTheme="minorEastAsia" w:hAnsi="UICTFontTextStyleBody" w:cs="Times New Roman"/>
          <w:sz w:val="26"/>
          <w:szCs w:val="26"/>
          <w:lang w:eastAsia="ru-RU"/>
        </w:rPr>
        <w:t>Результат залежить від тяжкості і тривалості перебігу патології — у кожного другого пацієнта ознаки порушення харчування, різні психічні та соматичні розлади зберігаються протягом тривалого часу. До летального результату захворювання не призводить.</w:t>
      </w:r>
    </w:p>
    <w:p w14:paraId="6F349100" w14:textId="77777777" w:rsidR="00EB6140" w:rsidRPr="00535FE4" w:rsidRDefault="00EB6140" w:rsidP="005A6434">
      <w:pPr>
        <w:pStyle w:val="a5"/>
        <w:rPr>
          <w:sz w:val="28"/>
          <w:szCs w:val="28"/>
          <w:lang w:val="uk-UA"/>
        </w:rPr>
      </w:pPr>
    </w:p>
    <w:p w14:paraId="65AA2C17" w14:textId="77777777" w:rsidR="00BD3696" w:rsidRDefault="00BD3696">
      <w:pPr>
        <w:rPr>
          <w:sz w:val="28"/>
          <w:szCs w:val="28"/>
          <w:lang w:val="uk-UA"/>
        </w:rPr>
      </w:pPr>
      <w:r>
        <w:rPr>
          <w:sz w:val="28"/>
          <w:szCs w:val="28"/>
          <w:lang w:val="uk-UA"/>
        </w:rPr>
        <w:br w:type="page"/>
      </w:r>
    </w:p>
    <w:p w14:paraId="5F0D3CAD" w14:textId="725D3665" w:rsidR="00BD3696" w:rsidRDefault="00307F78" w:rsidP="00307F78">
      <w:pPr>
        <w:pStyle w:val="a5"/>
        <w:jc w:val="center"/>
        <w:rPr>
          <w:b/>
          <w:bCs/>
          <w:sz w:val="28"/>
          <w:szCs w:val="28"/>
          <w:lang w:val="uk-UA"/>
        </w:rPr>
      </w:pPr>
      <w:r>
        <w:rPr>
          <w:b/>
          <w:bCs/>
          <w:sz w:val="28"/>
          <w:szCs w:val="28"/>
          <w:lang w:val="uk-UA"/>
        </w:rPr>
        <w:lastRenderedPageBreak/>
        <w:t>ВИСНОВКИ</w:t>
      </w:r>
    </w:p>
    <w:p w14:paraId="5F407DAB"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Стан нормального живлення у дітей –</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нормотрофія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 (ейтрофія) характеризується фізіологічними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масо -ростовими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показниками, чистою бархатистою шкірою, правильно розвиненим скелетом, помірним апетитом, нормальними по частоті і якості фізіологічними відправленнями, рожевими слизовими оболонками, відсутністю патологічних порушень з боку внутрішніх органів, хорошою опірністю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до інфекцій, правильним нервово-психічним розвитком, позитивним емоційним настроєм.</w:t>
      </w:r>
      <w:r>
        <w:rPr>
          <w:rStyle w:val="apple-converted-space"/>
          <w:rFonts w:ascii="-webkit-standard" w:hAnsi="-webkit-standard"/>
          <w:color w:val="000000"/>
          <w:sz w:val="27"/>
          <w:szCs w:val="27"/>
        </w:rPr>
        <w:t> </w:t>
      </w:r>
    </w:p>
    <w:p w14:paraId="4821F432"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Синдром недостатності харчування ( "malnutrition") - універсальне поняття, що відображає процеси,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які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відбуваються в організмі при дефіциті будь-якого з незамінних поживних речовин (білків та інших джерел енергії, вітамінів, макро- і мікроелементів). Недостатність харчування може бути первинною, зумовленою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неадекватнимспоживанням поживних речовин, і вторинною, пов'язаною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 порушенням перетравлення їжі, всмоктування або метаболізму нутрієнтів внаслідок захворювання або травми. Термін "malnutrition" охоплює як недоїдання, так і надмірну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вагу.</w:t>
      </w:r>
    </w:p>
    <w:p w14:paraId="59A1EB4B"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Білково-енергетична недостатність (БЕН) - аліментарно-залежнийстан, викликаний переважним білковим і / або енергетичним голодуванням достатньої тривалості і / або інтенсивності. БЕН проявляється комплексним порушенням гомеостазу у вигляді зміни основних метаболічних процесів, водно-електролітного дисбалансу, зміни складу тіла, порушення нервової регуляції, ендокринного дисбалансу, пригнічення імунної системи, дисфункції шлунково-кишкового тракту та інших систем</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організму.</w:t>
      </w:r>
    </w:p>
    <w:p w14:paraId="33CC80E0"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Слід зазначити, що навіть при переважному дефіциті білка або інших основних нутрієнтів, що призводять до енергетичного дефіциту, у дитини завжди виникає дефіцит мікронутрієнтів. Тому термін</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«malnutrition»</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краще відображає проблему, ніж термін «білково-енергетична недостатність».</w:t>
      </w:r>
    </w:p>
    <w:p w14:paraId="4778E90A"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Хронічні розлади живлення у дітей можуть виявлятися в різних формах залежно від характеру порушень трофіки і віку:</w:t>
      </w:r>
      <w:r>
        <w:rPr>
          <w:rStyle w:val="apple-converted-space"/>
          <w:rFonts w:ascii="-webkit-standard" w:hAnsi="-webkit-standard"/>
          <w:color w:val="000000"/>
          <w:sz w:val="27"/>
          <w:szCs w:val="27"/>
        </w:rPr>
        <w:t> </w:t>
      </w:r>
    </w:p>
    <w:p w14:paraId="04911268" w14:textId="77777777" w:rsidR="00DE6A04" w:rsidRDefault="00DE6A04">
      <w:pPr>
        <w:pStyle w:val="s24"/>
        <w:spacing w:before="0" w:beforeAutospacing="0" w:after="0" w:afterAutospacing="0" w:line="324" w:lineRule="atLeast"/>
        <w:divId w:val="572088235"/>
        <w:rPr>
          <w:rFonts w:ascii="-webkit-standard" w:hAnsi="-webkit-standard"/>
          <w:color w:val="000000"/>
          <w:sz w:val="27"/>
          <w:szCs w:val="27"/>
        </w:rPr>
      </w:pPr>
      <w:r>
        <w:rPr>
          <w:rStyle w:val="bumpedfont15"/>
          <w:rFonts w:ascii="-webkit-standard" w:hAnsi="-webkit-standard"/>
          <w:color w:val="000000"/>
          <w:sz w:val="27"/>
          <w:szCs w:val="27"/>
        </w:rPr>
        <w:t>Згідно МКБ-10  недостатність живлення класифікується як:</w:t>
      </w:r>
      <w:r>
        <w:rPr>
          <w:rFonts w:ascii="-webkit-standard" w:hAnsi="-webkit-standard"/>
          <w:color w:val="000000"/>
          <w:sz w:val="27"/>
          <w:szCs w:val="27"/>
        </w:rPr>
        <w:br/>
      </w:r>
      <w:r>
        <w:rPr>
          <w:rStyle w:val="bumpedfont15"/>
          <w:rFonts w:ascii="-webkit-standard" w:hAnsi="-webkit-standard"/>
          <w:color w:val="000000"/>
          <w:sz w:val="27"/>
          <w:szCs w:val="27"/>
        </w:rPr>
        <w:t>Шифр Е 43 – Важка білково-енергетична недостатність не уточнена</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Шифр Е 44 – Білково-енергетична недостатність помірного і легкого ступеня</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Шифр Е 45 - Затримка розвитку, яка обумовлена білково-енергетичною недостатністю</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 аліментарна</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 низькорослість (карликовість)</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 затримка зростання</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lastRenderedPageBreak/>
        <w:t>· Затримка фізичного розвитку унаслідок недостатності живлення</w:t>
      </w:r>
      <w:r>
        <w:rPr>
          <w:rStyle w:val="apple-converted-space"/>
          <w:rFonts w:ascii="-webkit-standard" w:hAnsi="-webkit-standard"/>
          <w:color w:val="000000"/>
          <w:sz w:val="27"/>
          <w:szCs w:val="27"/>
        </w:rPr>
        <w:t> </w:t>
      </w:r>
      <w:r>
        <w:rPr>
          <w:rFonts w:ascii="-webkit-standard" w:hAnsi="-webkit-standard"/>
          <w:color w:val="000000"/>
          <w:sz w:val="27"/>
          <w:szCs w:val="27"/>
        </w:rPr>
        <w:br/>
      </w:r>
      <w:r>
        <w:rPr>
          <w:rStyle w:val="bumpedfont15"/>
          <w:rFonts w:ascii="-webkit-standard" w:hAnsi="-webkit-standard"/>
          <w:color w:val="000000"/>
          <w:sz w:val="27"/>
          <w:szCs w:val="27"/>
        </w:rPr>
        <w:t>Шифр Е 46 – білково-енергетична недостатність не уточнена</w:t>
      </w:r>
      <w:r>
        <w:rPr>
          <w:rStyle w:val="apple-converted-space"/>
          <w:rFonts w:ascii="-webkit-standard" w:hAnsi="-webkit-standard"/>
          <w:color w:val="000000"/>
          <w:sz w:val="27"/>
          <w:szCs w:val="27"/>
        </w:rPr>
        <w:t> </w:t>
      </w:r>
    </w:p>
    <w:p w14:paraId="4C7BD73A"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Недостатнє харчування у дітей, як правило, є результатом 3 факторів: 1) проблеми харчового забезпечення, 2) практики догляду за дітьми та 3) доступу до послуг охорони здоров'я та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особливостей</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санітарних умов. У багатьох країнах світу дефіцит їжі є провідним фактором, але частіше більш важливими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чинниками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можуть бути повторні дитячі інфекції, особливо ті, які супроводжуються діареєю, антисанітарія, відсутність виключно грудного вигодовування або адекватних молочних сумішей.</w:t>
      </w:r>
    </w:p>
    <w:p w14:paraId="45FCB5CB"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Найбільший ризик недостатнього харчування спостерігається в перші1000 днів життя - з моменту зачаття до 24 місяців життя. Порушення росту і розвитку в цей час може мати несприятливі наслідки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-впливати на інтелектуальні здібності, навчання, продуктивність праці і заробіток.</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Недоїдання погіршує функцію імунної системи та інші захисні сили дитини, тому у таких дітей інфекційні захворювання протікають важче і тривало, і можуть бути фатальними в порівнянні з тими ж хворобами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добре вгодованих дітей, або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формувати</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хронічну патологію.</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Повторні інфекції</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призводять до подальшого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погіршення харчового статусу.</w:t>
      </w:r>
      <w:r>
        <w:rPr>
          <w:rStyle w:val="apple-converted-space"/>
          <w:rFonts w:ascii="-webkit-standard" w:hAnsi="-webkit-standard"/>
          <w:color w:val="000000"/>
          <w:sz w:val="27"/>
          <w:szCs w:val="27"/>
        </w:rPr>
        <w:t> </w:t>
      </w:r>
    </w:p>
    <w:p w14:paraId="0AD711E7"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Проблема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розпочинається</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на етапі</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внутрішньоутробного розвитку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і проявляється як низька вага при народженні (LBW</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(low</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birth</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weight)&lt;2500 г). Основною причиною LBW в багатих країнах є недоношеність, а в бідних країнах</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відносно</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більше поширена затримка внутрішньоутробного розвитку плода</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(ЗВУР) (в середньому до 15% новонароджених). У Південній Азії показник LBW найвищий і становить 26%. В Індії народжується близько 40% від усіх дітей в світі з низькою масою тіла. Цикл недоїдання передається від покоління до покоління, коли жінки з порушенням харчового статусу народжують немовлят LBW.</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В подальшому</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LBW асоціюється з підвищеним ризиком гіпертонії, інсульту і діабету 2 типу у дорослих.</w:t>
      </w:r>
    </w:p>
    <w:p w14:paraId="77D686A2"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Всього у 2011 році 16% дітей у віці до 5 років в світі (101 млн дітей) мали низьку масу для віку (&lt;-2 SD). Виснаження (маса-довжина тіла/зріст</w:t>
      </w:r>
      <w:r>
        <w:rPr>
          <w:rStyle w:val="apple-converted-space"/>
          <w:rFonts w:ascii="-webkit-standard" w:hAnsi="-webkit-standard"/>
          <w:color w:val="000000"/>
          <w:sz w:val="27"/>
          <w:szCs w:val="27"/>
        </w:rPr>
        <w:t> </w:t>
      </w:r>
      <w:r>
        <w:rPr>
          <w:rStyle w:val="bumpedfont15"/>
          <w:rFonts w:ascii="-webkit-standard" w:hAnsi="-webkit-standard"/>
          <w:color w:val="000000"/>
          <w:sz w:val="27"/>
          <w:szCs w:val="27"/>
        </w:rPr>
        <w:t>&lt;-2 SD) виявлено у 8% дітей до 5 років (52 млн). 165 млн дітей мали затримку росту як показник хронічного порушення харчування.</w:t>
      </w:r>
    </w:p>
    <w:p w14:paraId="7BF7EC22" w14:textId="77777777" w:rsidR="00DE6A04" w:rsidRDefault="00DE6A04">
      <w:pPr>
        <w:pStyle w:val="s14"/>
        <w:spacing w:before="0" w:beforeAutospacing="0" w:after="0" w:afterAutospacing="0" w:line="324" w:lineRule="atLeast"/>
        <w:jc w:val="both"/>
        <w:divId w:val="572088235"/>
        <w:rPr>
          <w:rFonts w:ascii="-webkit-standard" w:hAnsi="-webkit-standard"/>
          <w:color w:val="000000"/>
          <w:sz w:val="27"/>
          <w:szCs w:val="27"/>
        </w:rPr>
      </w:pPr>
      <w:r>
        <w:rPr>
          <w:rStyle w:val="bumpedfont15"/>
          <w:rFonts w:ascii="-webkit-standard" w:hAnsi="-webkit-standard"/>
          <w:color w:val="000000"/>
          <w:sz w:val="27"/>
          <w:szCs w:val="27"/>
        </w:rPr>
        <w:t>Недостатнє харчування не пов'язане тільки з країнами з низьким рівнем доходу. Воно проявляється у пацієнтів з хронічними захворюваннями, у новонароджених, які подовгу лікуються у відділеннях інтенсивної терапії, у пацієнтів з опіками, ВІЛ-інфікованих, при туберкульозі, муковісцидозі, синдромі хронічної діареї, злоякісних новоутвореннях, після трансплантації кісткового мозку і при вроджених аномаліях метаболізму, а також при дотриманні суворого вегетаріанства.</w:t>
      </w:r>
    </w:p>
    <w:p w14:paraId="7CFCB80C" w14:textId="77777777" w:rsidR="00DE6A04" w:rsidRPr="00DE6A04" w:rsidRDefault="00DE6A04" w:rsidP="00DE6A04">
      <w:pPr>
        <w:pStyle w:val="a5"/>
        <w:rPr>
          <w:sz w:val="28"/>
          <w:szCs w:val="28"/>
          <w:lang w:val="uk-UA"/>
        </w:rPr>
      </w:pPr>
    </w:p>
    <w:p w14:paraId="635B0A25" w14:textId="09A88828" w:rsidR="00307F78" w:rsidRPr="00D84234" w:rsidRDefault="00D84234" w:rsidP="00D84234">
      <w:pPr>
        <w:pStyle w:val="a5"/>
        <w:jc w:val="center"/>
        <w:rPr>
          <w:b/>
          <w:bCs/>
          <w:sz w:val="28"/>
          <w:szCs w:val="28"/>
          <w:lang w:val="uk-UA"/>
        </w:rPr>
      </w:pPr>
      <w:r>
        <w:rPr>
          <w:b/>
          <w:bCs/>
          <w:sz w:val="28"/>
          <w:szCs w:val="28"/>
          <w:lang w:val="uk-UA"/>
        </w:rPr>
        <w:lastRenderedPageBreak/>
        <w:t>ВИКОРИСТАНА ЛІТЕРАТУРА</w:t>
      </w:r>
    </w:p>
    <w:p w14:paraId="6773B0EB" w14:textId="77777777" w:rsidR="001C4E80" w:rsidRDefault="001C4E80" w:rsidP="00913CBE">
      <w:pPr>
        <w:spacing w:after="0" w:line="240" w:lineRule="auto"/>
        <w:divId w:val="74712532"/>
        <w:rPr>
          <w:rFonts w:ascii="-webkit-standard" w:eastAsia="Times New Roman" w:hAnsi="-webkit-standard" w:cs="Times New Roman"/>
          <w:color w:val="000000"/>
          <w:sz w:val="18"/>
          <w:szCs w:val="18"/>
          <w:lang w:eastAsia="ru-RU"/>
        </w:rPr>
      </w:pPr>
    </w:p>
    <w:p w14:paraId="1C64C746" w14:textId="42FC6321" w:rsidR="00913CBE" w:rsidRPr="00913CBE" w:rsidRDefault="00913CBE" w:rsidP="00913CBE">
      <w:pPr>
        <w:spacing w:after="0" w:line="240" w:lineRule="auto"/>
        <w:divId w:val="74712532"/>
        <w:rPr>
          <w:rFonts w:ascii="-webkit-standard" w:eastAsia="Times New Roman" w:hAnsi="-webkit-standard" w:cs="Times New Roman"/>
          <w:color w:val="000000"/>
          <w:sz w:val="27"/>
          <w:szCs w:val="27"/>
          <w:lang w:eastAsia="ru-RU"/>
        </w:rPr>
      </w:pPr>
      <w:r w:rsidRPr="00913CBE">
        <w:rPr>
          <w:rFonts w:ascii="-webkit-standard" w:eastAsia="Times New Roman" w:hAnsi="-webkit-standard" w:cs="Times New Roman"/>
          <w:color w:val="000000"/>
          <w:sz w:val="18"/>
          <w:szCs w:val="18"/>
          <w:lang w:eastAsia="ru-RU"/>
        </w:rPr>
        <w:t>1. </w:t>
      </w:r>
      <w:r w:rsidRPr="00913CBE">
        <w:rPr>
          <w:rFonts w:ascii="-webkit-standard" w:eastAsia="Times New Roman" w:hAnsi="-webkit-standard" w:cs="Times New Roman"/>
          <w:color w:val="000000"/>
          <w:sz w:val="27"/>
          <w:szCs w:val="27"/>
          <w:shd w:val="clear" w:color="auto" w:fill="FFFFFF"/>
          <w:lang w:eastAsia="ru-RU"/>
        </w:rPr>
        <w:t>Педіатрія : Підручник для студ. вищих мед. навч.закладів. IV рівня акред. / за ред. проф.          О. В. Тяжкої. — Вид. 4-те, допрац. i допов. — Biнниця : Hoва книга, 2016</w:t>
      </w:r>
      <w:r w:rsidRPr="00913CBE">
        <w:rPr>
          <w:rFonts w:ascii="-webkit-standard" w:eastAsia="Times New Roman" w:hAnsi="-webkit-standard" w:cs="Times New Roman"/>
          <w:color w:val="545454"/>
          <w:sz w:val="27"/>
          <w:szCs w:val="27"/>
          <w:shd w:val="clear" w:color="auto" w:fill="FFFFFF"/>
          <w:lang w:eastAsia="ru-RU"/>
        </w:rPr>
        <w:t>. – 1152 с.</w:t>
      </w:r>
    </w:p>
    <w:p w14:paraId="613D959B" w14:textId="77777777" w:rsidR="00913CBE" w:rsidRPr="00913CBE" w:rsidRDefault="00913CBE" w:rsidP="00913CBE">
      <w:pPr>
        <w:spacing w:after="0" w:line="240" w:lineRule="auto"/>
        <w:divId w:val="334115913"/>
        <w:rPr>
          <w:rFonts w:ascii="-webkit-standard" w:eastAsia="Times New Roman" w:hAnsi="-webkit-standard" w:cs="Times New Roman"/>
          <w:color w:val="000000"/>
          <w:sz w:val="27"/>
          <w:szCs w:val="27"/>
          <w:lang w:eastAsia="ru-RU"/>
        </w:rPr>
      </w:pPr>
      <w:r w:rsidRPr="00913CBE">
        <w:rPr>
          <w:rFonts w:ascii="-webkit-standard" w:eastAsia="Times New Roman" w:hAnsi="-webkit-standard" w:cs="Times New Roman"/>
          <w:color w:val="000000"/>
          <w:sz w:val="18"/>
          <w:szCs w:val="18"/>
          <w:lang w:eastAsia="ru-RU"/>
        </w:rPr>
        <w:t>2. </w:t>
      </w:r>
      <w:r w:rsidRPr="00913CBE">
        <w:rPr>
          <w:rFonts w:ascii="-webkit-standard" w:eastAsia="Times New Roman" w:hAnsi="-webkit-standard" w:cs="Times New Roman"/>
          <w:color w:val="000000"/>
          <w:sz w:val="27"/>
          <w:szCs w:val="27"/>
          <w:lang w:eastAsia="ru-RU"/>
        </w:rPr>
        <w:t>Nelson Textbook of Pediatrics, 2-Volume Set, 20th Edition, 2016 by Robert M. Kliegman, Bonita M.D. Stanton, Joseph St. Geme and Nina F Schor, 3888 p.</w:t>
      </w:r>
    </w:p>
    <w:p w14:paraId="12A13899" w14:textId="77777777" w:rsidR="00913CBE" w:rsidRPr="00913CBE" w:rsidRDefault="00913CBE" w:rsidP="00913CBE">
      <w:pPr>
        <w:spacing w:after="0" w:line="240" w:lineRule="auto"/>
        <w:divId w:val="1692292696"/>
        <w:rPr>
          <w:rFonts w:ascii="-webkit-standard" w:eastAsia="Times New Roman" w:hAnsi="-webkit-standard" w:cs="Times New Roman"/>
          <w:color w:val="000000"/>
          <w:sz w:val="27"/>
          <w:szCs w:val="27"/>
          <w:lang w:eastAsia="ru-RU"/>
        </w:rPr>
      </w:pPr>
      <w:r w:rsidRPr="00913CBE">
        <w:rPr>
          <w:rFonts w:ascii="-webkit-standard" w:eastAsia="Times New Roman" w:hAnsi="-webkit-standard" w:cs="Times New Roman"/>
          <w:color w:val="000000"/>
          <w:sz w:val="18"/>
          <w:szCs w:val="18"/>
          <w:lang w:eastAsia="ru-RU"/>
        </w:rPr>
        <w:t>3. </w:t>
      </w:r>
      <w:r w:rsidRPr="00913CBE">
        <w:rPr>
          <w:rFonts w:ascii="-webkit-standard" w:eastAsia="Times New Roman" w:hAnsi="-webkit-standard" w:cs="Times New Roman"/>
          <w:color w:val="000000"/>
          <w:sz w:val="27"/>
          <w:szCs w:val="27"/>
          <w:lang w:eastAsia="ru-RU"/>
        </w:rPr>
        <w:t>Майданник В.Г. Клинические рекомендации по диагностике, лечению и профилактике витамин D дефицитного рахита у детей. К., 2014. – 58 с.</w:t>
      </w:r>
    </w:p>
    <w:p w14:paraId="13570F86"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 Baj J.C. Malabsorption syndromes // Digestion. — 1998. — Vol. 59. — P. 530</w:t>
      </w:r>
      <w:r w:rsidRPr="0006261D">
        <w:rPr>
          <w:rFonts w:ascii="UICTFontTextStyleBody" w:eastAsiaTheme="minorEastAsia" w:hAnsi="UICTFontTextStyleBody" w:cs="Times New Roman"/>
          <w:sz w:val="26"/>
          <w:szCs w:val="26"/>
          <w:lang w:eastAsia="ru-RU"/>
        </w:rPr>
        <w:softHyphen/>
        <w:t>546.</w:t>
      </w:r>
    </w:p>
    <w:p w14:paraId="0DFB3C6F"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2. Ткач С.М., Сизенко А.К. Синдром мальабсорбции: новая классификация, основные причины и механизмы развития // Сучасна гастроентерологія. — 2012. — № 3(65). — С. 114</w:t>
      </w:r>
      <w:r w:rsidRPr="0006261D">
        <w:rPr>
          <w:rFonts w:ascii="UICTFontTextStyleBody" w:eastAsiaTheme="minorEastAsia" w:hAnsi="UICTFontTextStyleBody" w:cs="Times New Roman"/>
          <w:sz w:val="26"/>
          <w:szCs w:val="26"/>
          <w:lang w:eastAsia="ru-RU"/>
        </w:rPr>
        <w:softHyphen/>
        <w:t>121.</w:t>
      </w:r>
    </w:p>
    <w:p w14:paraId="7A4A1D00"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3. World Gastroenterology Organisation (WGO) Practice Guideline: Malabsorption (http://www.worldgastroenterology.org; cited 29 Feb 2012).</w:t>
      </w:r>
    </w:p>
    <w:p w14:paraId="08478F6D"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4. Сенаторова А.С., Урываева М.К. Синдром мальабсорбции у детей. Диагностика, дифференциальный диагноз, лечение // Здоровье ребенка. — 2010. — № 5(26).</w:t>
      </w:r>
    </w:p>
    <w:p w14:paraId="3C55F6FB"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5. Слободян Л.М. Синдром мальабсорбції, діагностика і реабілітація. — Тернопіль: Укрмедкнига, 2001. — 114 с.</w:t>
      </w:r>
    </w:p>
    <w:p w14:paraId="48F0BF5E"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6. Montalto M., Santoro L., D’Onofrio F., Curiglano V. Classifikation of Malabsorbtion syndromes // Dig. Dis. — 2008. — Vol. 26. — P. 104</w:t>
      </w:r>
      <w:r w:rsidRPr="0006261D">
        <w:rPr>
          <w:rFonts w:ascii="UICTFontTextStyleBody" w:eastAsiaTheme="minorEastAsia" w:hAnsi="UICTFontTextStyleBody" w:cs="Times New Roman"/>
          <w:sz w:val="26"/>
          <w:szCs w:val="26"/>
          <w:lang w:eastAsia="ru-RU"/>
        </w:rPr>
        <w:softHyphen/>
        <w:t>111.</w:t>
      </w:r>
    </w:p>
    <w:p w14:paraId="56EA5E3A"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7. Белоусова Е.А. Синдром избыточного бактериального роста тонкой кишки при хроническом панкреатите // РМЖ. — 2009. — Т. 17, № 5. — С. 317</w:t>
      </w:r>
      <w:r w:rsidRPr="0006261D">
        <w:rPr>
          <w:rFonts w:ascii="UICTFontTextStyleBody" w:eastAsiaTheme="minorEastAsia" w:hAnsi="UICTFontTextStyleBody" w:cs="Times New Roman"/>
          <w:sz w:val="26"/>
          <w:szCs w:val="26"/>
          <w:lang w:eastAsia="ru-RU"/>
        </w:rPr>
        <w:softHyphen/>
        <w:t>322.</w:t>
      </w:r>
    </w:p>
    <w:p w14:paraId="782DB22E"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8. Безкаравайный Б.А. Синдром мальабсорбции у детей: поиск новых способов лечения / Б.А. Безкаравайный, А.Н. Волошин, Г.Г. Бондаренко, И.Ю. Митякина, О.П. Неженцева // Современная педиатрия.  — 2010. — № 6. — С. 87</w:t>
      </w:r>
      <w:r w:rsidRPr="0006261D">
        <w:rPr>
          <w:rFonts w:ascii="UICTFontTextStyleBody" w:eastAsiaTheme="minorEastAsia" w:hAnsi="UICTFontTextStyleBody" w:cs="Times New Roman"/>
          <w:sz w:val="26"/>
          <w:szCs w:val="26"/>
          <w:lang w:eastAsia="ru-RU"/>
        </w:rPr>
        <w:softHyphen/>
        <w:t>89.</w:t>
      </w:r>
    </w:p>
    <w:p w14:paraId="0C198A1F"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9. Коррекция нарушений местного иммунитета при дисбиозе кишечника у детей / И.В. Бережная, И.Н. Захарова, Н.А. Коровина // РМЖ. — 2006. — Т. 14, № 1. — С. 57</w:t>
      </w:r>
      <w:r w:rsidRPr="0006261D">
        <w:rPr>
          <w:rFonts w:ascii="UICTFontTextStyleBody" w:eastAsiaTheme="minorEastAsia" w:hAnsi="UICTFontTextStyleBody" w:cs="Times New Roman"/>
          <w:sz w:val="26"/>
          <w:szCs w:val="26"/>
          <w:lang w:eastAsia="ru-RU"/>
        </w:rPr>
        <w:softHyphen/>
        <w:t>62.</w:t>
      </w:r>
    </w:p>
    <w:p w14:paraId="4AD48108"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10. Riordan S., Mclver C., Wakefield D. Small intestinal mucosal immunity and morphometry in luminal overgrowth of indigenous gut flora // Am. J. Gastroenterol. — 2001. — Vol. 96. — P. 494</w:t>
      </w:r>
      <w:r w:rsidRPr="0006261D">
        <w:rPr>
          <w:rFonts w:ascii="UICTFontTextStyleBody" w:eastAsiaTheme="minorEastAsia" w:hAnsi="UICTFontTextStyleBody" w:cs="Times New Roman"/>
          <w:sz w:val="26"/>
          <w:szCs w:val="26"/>
          <w:lang w:eastAsia="ru-RU"/>
        </w:rPr>
        <w:softHyphen/>
        <w:t>500.</w:t>
      </w:r>
    </w:p>
    <w:p w14:paraId="5566EB78"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11. Robayo</w:t>
      </w:r>
      <w:r w:rsidRPr="0006261D">
        <w:rPr>
          <w:rFonts w:ascii="UICTFontTextStyleBody" w:eastAsiaTheme="minorEastAsia" w:hAnsi="UICTFontTextStyleBody" w:cs="Times New Roman"/>
          <w:sz w:val="26"/>
          <w:szCs w:val="26"/>
          <w:lang w:eastAsia="ru-RU"/>
        </w:rPr>
        <w:softHyphen/>
        <w:t>Torres C., Quezada</w:t>
      </w:r>
      <w:r w:rsidRPr="0006261D">
        <w:rPr>
          <w:rFonts w:ascii="UICTFontTextStyleBody" w:eastAsiaTheme="minorEastAsia" w:hAnsi="UICTFontTextStyleBody" w:cs="Times New Roman"/>
          <w:sz w:val="26"/>
          <w:szCs w:val="26"/>
          <w:lang w:eastAsia="ru-RU"/>
        </w:rPr>
        <w:softHyphen/>
        <w:t>Calvillo R., Nichola B.L. Disaccharide digestion: clinical and molecular aspects // Clin. Gastroenterol. Hepatol. — 2006. — Vol. 4. — P. 276</w:t>
      </w:r>
      <w:r w:rsidRPr="0006261D">
        <w:rPr>
          <w:rFonts w:ascii="UICTFontTextStyleBody" w:eastAsiaTheme="minorEastAsia" w:hAnsi="UICTFontTextStyleBody" w:cs="Times New Roman"/>
          <w:sz w:val="26"/>
          <w:szCs w:val="26"/>
          <w:lang w:eastAsia="ru-RU"/>
        </w:rPr>
        <w:softHyphen/>
        <w:t>287.</w:t>
      </w:r>
    </w:p>
    <w:p w14:paraId="68643315"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12. Russo P., Brochu P., Seidman E. Autoimmune enteropathy // Pediatr. Dev. Pathol. — 1999. — Vol. 2. — P. 65</w:t>
      </w:r>
      <w:r w:rsidRPr="0006261D">
        <w:rPr>
          <w:rFonts w:ascii="UICTFontTextStyleBody" w:eastAsiaTheme="minorEastAsia" w:hAnsi="UICTFontTextStyleBody" w:cs="Times New Roman"/>
          <w:sz w:val="26"/>
          <w:szCs w:val="26"/>
          <w:lang w:eastAsia="ru-RU"/>
        </w:rPr>
        <w:softHyphen/>
        <w:t>71.</w:t>
      </w:r>
    </w:p>
    <w:p w14:paraId="67089A52"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13. Корниенко Е.А., Митрофанова Н.И., Ларченкова Л.В. Лактазная недостаточность у детей раннего возраста // Вопр. совр. педиатр. — 2006. — № 5(4). — С. 82</w:t>
      </w:r>
      <w:r w:rsidRPr="0006261D">
        <w:rPr>
          <w:rFonts w:ascii="UICTFontTextStyleBody" w:eastAsiaTheme="minorEastAsia" w:hAnsi="UICTFontTextStyleBody" w:cs="Times New Roman"/>
          <w:sz w:val="26"/>
          <w:szCs w:val="26"/>
          <w:lang w:eastAsia="ru-RU"/>
        </w:rPr>
        <w:softHyphen/>
        <w:t>86.</w:t>
      </w:r>
    </w:p>
    <w:p w14:paraId="501538FE"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lastRenderedPageBreak/>
        <w:t>14. Использование лечебных смесей для искусственного вскармливания с включением среднецепочечных триглицеридов в питании детей первых месяцев жизни с пострезекционным синдромом / Чубарова А.И., Степанова Н.В., Голоденко Н.В., Кыштымов М.В., Эверстова Т.Н. // Вопросы детской диетологии. — 2012. — № 10(3). — С. 5</w:t>
      </w:r>
      <w:r w:rsidRPr="0006261D">
        <w:rPr>
          <w:rFonts w:ascii="UICTFontTextStyleBody" w:eastAsiaTheme="minorEastAsia" w:hAnsi="UICTFontTextStyleBody" w:cs="Times New Roman"/>
          <w:sz w:val="26"/>
          <w:szCs w:val="26"/>
          <w:lang w:eastAsia="ru-RU"/>
        </w:rPr>
        <w:softHyphen/>
        <w:t>13.</w:t>
      </w:r>
    </w:p>
    <w:p w14:paraId="5938561E" w14:textId="77777777" w:rsidR="0006261D" w:rsidRPr="0006261D" w:rsidRDefault="0006261D" w:rsidP="0006261D">
      <w:pPr>
        <w:spacing w:after="0" w:line="240" w:lineRule="auto"/>
        <w:divId w:val="1833138054"/>
        <w:rPr>
          <w:rFonts w:ascii=".AppleSystemUIFont" w:eastAsiaTheme="minorEastAsia" w:hAnsi=".AppleSystemUIFont" w:cs="Times New Roman"/>
          <w:sz w:val="26"/>
          <w:szCs w:val="26"/>
          <w:lang w:eastAsia="ru-RU"/>
        </w:rPr>
      </w:pPr>
      <w:r w:rsidRPr="0006261D">
        <w:rPr>
          <w:rFonts w:ascii="UICTFontTextStyleBody" w:eastAsiaTheme="minorEastAsia" w:hAnsi="UICTFontTextStyleBody" w:cs="Times New Roman"/>
          <w:sz w:val="26"/>
          <w:szCs w:val="26"/>
          <w:lang w:eastAsia="ru-RU"/>
        </w:rPr>
        <w:t>15. Национальная программа оптимизации вскармливания детей первого года жизни в Российской Федерации. — Москва, 2009. — 68 с.</w:t>
      </w:r>
    </w:p>
    <w:p w14:paraId="33EFAE84" w14:textId="63327ADA" w:rsidR="00D84234" w:rsidRDefault="001C4E80">
      <w:pPr>
        <w:rPr>
          <w:sz w:val="28"/>
          <w:szCs w:val="28"/>
          <w:lang w:val="uk-UA"/>
        </w:rPr>
      </w:pPr>
      <w:r>
        <w:rPr>
          <w:sz w:val="28"/>
          <w:szCs w:val="28"/>
          <w:lang w:val="uk-UA"/>
        </w:rPr>
        <w:t xml:space="preserve">16. </w:t>
      </w:r>
      <w:r w:rsidR="006D28E5">
        <w:rPr>
          <w:sz w:val="28"/>
          <w:szCs w:val="28"/>
          <w:lang w:val="uk-UA"/>
        </w:rPr>
        <w:t>Педіатрія з курсом інфекційних хвороб та основами імунопрофілактики</w:t>
      </w:r>
      <w:r w:rsidR="00084133">
        <w:rPr>
          <w:sz w:val="28"/>
          <w:szCs w:val="28"/>
          <w:lang w:val="uk-UA"/>
        </w:rPr>
        <w:t xml:space="preserve"> за редакцією проф. С.К.Ткаченко, Р.І.Поцюрка</w:t>
      </w:r>
      <w:r w:rsidR="001234FC">
        <w:rPr>
          <w:sz w:val="28"/>
          <w:szCs w:val="28"/>
          <w:lang w:val="uk-UA"/>
        </w:rPr>
        <w:t xml:space="preserve">. – Видання сьоме, доповнене </w:t>
      </w:r>
      <w:r w:rsidR="00BB77E4">
        <w:rPr>
          <w:sz w:val="28"/>
          <w:szCs w:val="28"/>
          <w:lang w:val="uk-UA"/>
        </w:rPr>
        <w:t>–</w:t>
      </w:r>
      <w:r w:rsidR="001234FC">
        <w:rPr>
          <w:sz w:val="28"/>
          <w:szCs w:val="28"/>
          <w:lang w:val="uk-UA"/>
        </w:rPr>
        <w:t xml:space="preserve"> </w:t>
      </w:r>
      <w:r w:rsidR="00BB77E4">
        <w:rPr>
          <w:sz w:val="28"/>
          <w:szCs w:val="28"/>
          <w:lang w:val="uk-UA"/>
        </w:rPr>
        <w:t>Київ ВСВ «Медицина» 2018р.</w:t>
      </w:r>
    </w:p>
    <w:p w14:paraId="24F0315F" w14:textId="77777777" w:rsidR="0011188D" w:rsidRPr="00B91836" w:rsidRDefault="0011188D" w:rsidP="005A6434">
      <w:pPr>
        <w:pStyle w:val="a5"/>
        <w:rPr>
          <w:sz w:val="28"/>
          <w:szCs w:val="28"/>
          <w:lang w:val="uk-UA"/>
        </w:rPr>
      </w:pPr>
    </w:p>
    <w:sectPr w:rsidR="0011188D" w:rsidRPr="00B91836" w:rsidSect="00B9229A">
      <w:headerReference w:type="even" r:id="rId12"/>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FE3CC" w14:textId="77777777" w:rsidR="002918BC" w:rsidRDefault="002918BC" w:rsidP="00B442A9">
      <w:pPr>
        <w:spacing w:after="0" w:line="240" w:lineRule="auto"/>
      </w:pPr>
      <w:r>
        <w:separator/>
      </w:r>
    </w:p>
  </w:endnote>
  <w:endnote w:type="continuationSeparator" w:id="0">
    <w:p w14:paraId="71112850" w14:textId="77777777" w:rsidR="002918BC" w:rsidRDefault="002918BC" w:rsidP="00B44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ystem Font">
    <w:altName w:val="Cambria"/>
    <w:charset w:val="00"/>
    <w:family w:val="roman"/>
    <w:pitch w:val="default"/>
  </w:font>
  <w:font w:name=".SFUI-Regular">
    <w:altName w:val="Cambria"/>
    <w:charset w:val="00"/>
    <w:family w:val="roman"/>
    <w:pitch w:val="default"/>
  </w:font>
  <w:font w:name=".AppleSystemUIFont">
    <w:altName w:val="Cambria"/>
    <w:charset w:val="00"/>
    <w:family w:val="roman"/>
    <w:pitch w:val="default"/>
  </w:font>
  <w:font w:name="UICTFontTextStyleEmphasizedBody">
    <w:altName w:val="Cambria"/>
    <w:charset w:val="00"/>
    <w:family w:val="roman"/>
    <w:pitch w:val="default"/>
  </w:font>
  <w:font w:name="UICTFontTextStyleBody">
    <w:altName w:val="Cambria"/>
    <w:charset w:val="00"/>
    <w:family w:val="roman"/>
    <w:pitch w:val="default"/>
  </w:font>
  <w:font w:name="-webkit-standard">
    <w:altName w:val="Cambria"/>
    <w:charset w:val="00"/>
    <w:family w:val="roman"/>
    <w:pitch w:val="default"/>
  </w:font>
  <w:font w:name="UICTFontTextStyleItalicBody">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53A1B" w14:textId="77777777" w:rsidR="002918BC" w:rsidRDefault="002918BC" w:rsidP="00B442A9">
      <w:pPr>
        <w:spacing w:after="0" w:line="240" w:lineRule="auto"/>
      </w:pPr>
      <w:r>
        <w:separator/>
      </w:r>
    </w:p>
  </w:footnote>
  <w:footnote w:type="continuationSeparator" w:id="0">
    <w:p w14:paraId="55F3D48D" w14:textId="77777777" w:rsidR="002918BC" w:rsidRDefault="002918BC" w:rsidP="00B44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846163300"/>
      <w:docPartObj>
        <w:docPartGallery w:val="Page Numbers (Top of Page)"/>
        <w:docPartUnique/>
      </w:docPartObj>
    </w:sdtPr>
    <w:sdtEndPr>
      <w:rPr>
        <w:rStyle w:val="ad"/>
      </w:rPr>
    </w:sdtEndPr>
    <w:sdtContent>
      <w:p w14:paraId="009A9324" w14:textId="67654285" w:rsidR="007E099F" w:rsidRDefault="007E099F" w:rsidP="00687730">
        <w:pPr>
          <w:pStyle w:val="a6"/>
          <w:framePr w:wrap="none" w:vAnchor="text" w:hAnchor="margin" w:xAlign="right" w:y="1"/>
          <w:rPr>
            <w:rStyle w:val="ad"/>
          </w:rPr>
        </w:pPr>
        <w:r>
          <w:rPr>
            <w:rStyle w:val="ad"/>
          </w:rPr>
          <w:fldChar w:fldCharType="begin"/>
        </w:r>
        <w:r>
          <w:rPr>
            <w:rStyle w:val="ad"/>
          </w:rPr>
          <w:instrText xml:space="preserve"> PAGE </w:instrText>
        </w:r>
        <w:r>
          <w:rPr>
            <w:rStyle w:val="ad"/>
          </w:rPr>
          <w:fldChar w:fldCharType="end"/>
        </w:r>
      </w:p>
    </w:sdtContent>
  </w:sdt>
  <w:p w14:paraId="7EB7AD2B" w14:textId="77777777" w:rsidR="007E099F" w:rsidRDefault="007E099F" w:rsidP="007E099F">
    <w:pPr>
      <w:pStyle w:val="a6"/>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d"/>
      </w:rPr>
      <w:id w:val="-1300295963"/>
      <w:docPartObj>
        <w:docPartGallery w:val="Page Numbers (Top of Page)"/>
        <w:docPartUnique/>
      </w:docPartObj>
    </w:sdtPr>
    <w:sdtEndPr>
      <w:rPr>
        <w:rStyle w:val="ad"/>
      </w:rPr>
    </w:sdtEndPr>
    <w:sdtContent>
      <w:p w14:paraId="392B1742" w14:textId="2371A222" w:rsidR="007E099F" w:rsidRDefault="007E099F" w:rsidP="00687730">
        <w:pPr>
          <w:pStyle w:val="a6"/>
          <w:framePr w:wrap="none" w:vAnchor="text" w:hAnchor="margin" w:xAlign="right" w:y="1"/>
          <w:rPr>
            <w:rStyle w:val="ad"/>
          </w:rPr>
        </w:pPr>
        <w:r>
          <w:rPr>
            <w:rStyle w:val="ad"/>
          </w:rPr>
          <w:fldChar w:fldCharType="begin"/>
        </w:r>
        <w:r>
          <w:rPr>
            <w:rStyle w:val="ad"/>
          </w:rPr>
          <w:instrText xml:space="preserve"> PAGE </w:instrText>
        </w:r>
        <w:r>
          <w:rPr>
            <w:rStyle w:val="ad"/>
          </w:rPr>
          <w:fldChar w:fldCharType="separate"/>
        </w:r>
        <w:r w:rsidR="00D505E2">
          <w:rPr>
            <w:rStyle w:val="ad"/>
            <w:noProof/>
          </w:rPr>
          <w:t>1</w:t>
        </w:r>
        <w:r>
          <w:rPr>
            <w:rStyle w:val="ad"/>
          </w:rPr>
          <w:fldChar w:fldCharType="end"/>
        </w:r>
      </w:p>
    </w:sdtContent>
  </w:sdt>
  <w:p w14:paraId="7C9C98E1" w14:textId="77777777" w:rsidR="007E099F" w:rsidRDefault="007E099F" w:rsidP="007E099F">
    <w:pPr>
      <w:pStyle w:val="a6"/>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41C4"/>
    <w:multiLevelType w:val="multilevel"/>
    <w:tmpl w:val="FFFFFFFF"/>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18765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6646BF"/>
    <w:multiLevelType w:val="hybridMultilevel"/>
    <w:tmpl w:val="9BE04B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AB6B6F"/>
    <w:multiLevelType w:val="hybridMultilevel"/>
    <w:tmpl w:val="829C1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834A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E52E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924853"/>
    <w:multiLevelType w:val="hybridMultilevel"/>
    <w:tmpl w:val="54BE591E"/>
    <w:lvl w:ilvl="0" w:tplc="E2707808">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8783715"/>
    <w:multiLevelType w:val="hybridMultilevel"/>
    <w:tmpl w:val="B64CFA78"/>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 w15:restartNumberingAfterBreak="0">
    <w:nsid w:val="2BFE684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C706F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E86BB7"/>
    <w:multiLevelType w:val="hybridMultilevel"/>
    <w:tmpl w:val="296C8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32C5662"/>
    <w:multiLevelType w:val="hybridMultilevel"/>
    <w:tmpl w:val="5FF013B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33D828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7D586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810576"/>
    <w:multiLevelType w:val="hybridMultilevel"/>
    <w:tmpl w:val="71901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50B1EAC"/>
    <w:multiLevelType w:val="hybridMultilevel"/>
    <w:tmpl w:val="C1BAB9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5E00723"/>
    <w:multiLevelType w:val="hybridMultilevel"/>
    <w:tmpl w:val="01440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F2B0D3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FA25E1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911A4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99D5B8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DC83B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DCB37F5"/>
    <w:multiLevelType w:val="hybridMultilevel"/>
    <w:tmpl w:val="89F4FA36"/>
    <w:lvl w:ilvl="0" w:tplc="2FC616D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15:restartNumberingAfterBreak="0">
    <w:nsid w:val="52EF55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32040D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4660BE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6C467B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88650A4"/>
    <w:multiLevelType w:val="multilevel"/>
    <w:tmpl w:val="FFFFFFFF"/>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B977A65"/>
    <w:multiLevelType w:val="multilevel"/>
    <w:tmpl w:val="1D5234A0"/>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29" w15:restartNumberingAfterBreak="0">
    <w:nsid w:val="5C7D6229"/>
    <w:multiLevelType w:val="hybridMultilevel"/>
    <w:tmpl w:val="0BA61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D609AA"/>
    <w:multiLevelType w:val="hybridMultilevel"/>
    <w:tmpl w:val="C72ECE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00E526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6E1496"/>
    <w:multiLevelType w:val="hybridMultilevel"/>
    <w:tmpl w:val="C032F20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646F437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D45A0E"/>
    <w:multiLevelType w:val="multilevel"/>
    <w:tmpl w:val="89F4FA36"/>
    <w:lvl w:ilvl="0">
      <w:start w:val="1"/>
      <w:numFmt w:val="decimal"/>
      <w:lvlText w:val="%1."/>
      <w:lvlJc w:val="left"/>
      <w:pPr>
        <w:ind w:left="502" w:hanging="360"/>
      </w:pPr>
      <w:rPr>
        <w:rFonts w:hint="default"/>
      </w:rPr>
    </w:lvl>
    <w:lvl w:ilvl="1" w:tentative="1">
      <w:start w:val="1"/>
      <w:numFmt w:val="lowerLetter"/>
      <w:lvlText w:val="%2."/>
      <w:lvlJc w:val="left"/>
      <w:pPr>
        <w:ind w:left="1222" w:hanging="360"/>
      </w:pPr>
    </w:lvl>
    <w:lvl w:ilvl="2" w:tentative="1">
      <w:start w:val="1"/>
      <w:numFmt w:val="lowerRoman"/>
      <w:lvlText w:val="%3."/>
      <w:lvlJc w:val="right"/>
      <w:pPr>
        <w:ind w:left="1942" w:hanging="180"/>
      </w:pPr>
    </w:lvl>
    <w:lvl w:ilvl="3" w:tentative="1">
      <w:start w:val="1"/>
      <w:numFmt w:val="decimal"/>
      <w:lvlText w:val="%4."/>
      <w:lvlJc w:val="left"/>
      <w:pPr>
        <w:ind w:left="2662" w:hanging="360"/>
      </w:pPr>
    </w:lvl>
    <w:lvl w:ilvl="4" w:tentative="1">
      <w:start w:val="1"/>
      <w:numFmt w:val="lowerLetter"/>
      <w:lvlText w:val="%5."/>
      <w:lvlJc w:val="left"/>
      <w:pPr>
        <w:ind w:left="3382" w:hanging="360"/>
      </w:pPr>
    </w:lvl>
    <w:lvl w:ilvl="5" w:tentative="1">
      <w:start w:val="1"/>
      <w:numFmt w:val="lowerRoman"/>
      <w:lvlText w:val="%6."/>
      <w:lvlJc w:val="right"/>
      <w:pPr>
        <w:ind w:left="4102" w:hanging="180"/>
      </w:pPr>
    </w:lvl>
    <w:lvl w:ilvl="6" w:tentative="1">
      <w:start w:val="1"/>
      <w:numFmt w:val="decimal"/>
      <w:lvlText w:val="%7."/>
      <w:lvlJc w:val="left"/>
      <w:pPr>
        <w:ind w:left="4822" w:hanging="360"/>
      </w:pPr>
    </w:lvl>
    <w:lvl w:ilvl="7" w:tentative="1">
      <w:start w:val="1"/>
      <w:numFmt w:val="lowerLetter"/>
      <w:lvlText w:val="%8."/>
      <w:lvlJc w:val="left"/>
      <w:pPr>
        <w:ind w:left="5542" w:hanging="360"/>
      </w:pPr>
    </w:lvl>
    <w:lvl w:ilvl="8" w:tentative="1">
      <w:start w:val="1"/>
      <w:numFmt w:val="lowerRoman"/>
      <w:lvlText w:val="%9."/>
      <w:lvlJc w:val="right"/>
      <w:pPr>
        <w:ind w:left="6262" w:hanging="180"/>
      </w:pPr>
    </w:lvl>
  </w:abstractNum>
  <w:abstractNum w:abstractNumId="35" w15:restartNumberingAfterBreak="0">
    <w:nsid w:val="68FF470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FE7ED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F86FB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B2419E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C6E74ED"/>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D3304F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AA52B0"/>
    <w:multiLevelType w:val="hybridMultilevel"/>
    <w:tmpl w:val="D7021D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45490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BC345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3D043D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4C14E33"/>
    <w:multiLevelType w:val="multilevel"/>
    <w:tmpl w:val="1D5234A0"/>
    <w:lvl w:ilvl="0">
      <w:start w:val="1"/>
      <w:numFmt w:val="decimal"/>
      <w:lvlText w:val="%1."/>
      <w:lvlJc w:val="left"/>
      <w:pPr>
        <w:ind w:left="502"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022" w:hanging="1080"/>
      </w:pPr>
      <w:rPr>
        <w:rFonts w:hint="default"/>
      </w:rPr>
    </w:lvl>
    <w:lvl w:ilvl="6">
      <w:start w:val="1"/>
      <w:numFmt w:val="decimal"/>
      <w:isLgl/>
      <w:lvlText w:val="%1.%2.%3.%4.%5.%6.%7."/>
      <w:lvlJc w:val="left"/>
      <w:pPr>
        <w:ind w:left="3742" w:hanging="1440"/>
      </w:pPr>
      <w:rPr>
        <w:rFonts w:hint="default"/>
      </w:rPr>
    </w:lvl>
    <w:lvl w:ilvl="7">
      <w:start w:val="1"/>
      <w:numFmt w:val="decimal"/>
      <w:isLgl/>
      <w:lvlText w:val="%1.%2.%3.%4.%5.%6.%7.%8."/>
      <w:lvlJc w:val="left"/>
      <w:pPr>
        <w:ind w:left="4102" w:hanging="1440"/>
      </w:pPr>
      <w:rPr>
        <w:rFonts w:hint="default"/>
      </w:rPr>
    </w:lvl>
    <w:lvl w:ilvl="8">
      <w:start w:val="1"/>
      <w:numFmt w:val="decimal"/>
      <w:isLgl/>
      <w:lvlText w:val="%1.%2.%3.%4.%5.%6.%7.%8.%9."/>
      <w:lvlJc w:val="left"/>
      <w:pPr>
        <w:ind w:left="4822" w:hanging="1800"/>
      </w:pPr>
      <w:rPr>
        <w:rFonts w:hint="default"/>
      </w:rPr>
    </w:lvl>
  </w:abstractNum>
  <w:abstractNum w:abstractNumId="46" w15:restartNumberingAfterBreak="0">
    <w:nsid w:val="78AF2485"/>
    <w:multiLevelType w:val="hybridMultilevel"/>
    <w:tmpl w:val="70284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6C6A30"/>
    <w:multiLevelType w:val="hybridMultilevel"/>
    <w:tmpl w:val="08ECBB6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48" w15:restartNumberingAfterBreak="0">
    <w:nsid w:val="7C9D68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DD07180"/>
    <w:multiLevelType w:val="hybridMultilevel"/>
    <w:tmpl w:val="3886D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8"/>
  </w:num>
  <w:num w:numId="2">
    <w:abstractNumId w:val="45"/>
  </w:num>
  <w:num w:numId="3">
    <w:abstractNumId w:val="22"/>
  </w:num>
  <w:num w:numId="4">
    <w:abstractNumId w:val="11"/>
  </w:num>
  <w:num w:numId="5">
    <w:abstractNumId w:val="47"/>
  </w:num>
  <w:num w:numId="6">
    <w:abstractNumId w:val="34"/>
  </w:num>
  <w:num w:numId="7">
    <w:abstractNumId w:val="7"/>
  </w:num>
  <w:num w:numId="8">
    <w:abstractNumId w:val="15"/>
  </w:num>
  <w:num w:numId="9">
    <w:abstractNumId w:val="49"/>
  </w:num>
  <w:num w:numId="10">
    <w:abstractNumId w:val="41"/>
  </w:num>
  <w:num w:numId="11">
    <w:abstractNumId w:val="32"/>
  </w:num>
  <w:num w:numId="12">
    <w:abstractNumId w:val="2"/>
  </w:num>
  <w:num w:numId="13">
    <w:abstractNumId w:val="14"/>
  </w:num>
  <w:num w:numId="14">
    <w:abstractNumId w:val="46"/>
  </w:num>
  <w:num w:numId="15">
    <w:abstractNumId w:val="6"/>
  </w:num>
  <w:num w:numId="16">
    <w:abstractNumId w:val="10"/>
  </w:num>
  <w:num w:numId="17">
    <w:abstractNumId w:val="30"/>
  </w:num>
  <w:num w:numId="18">
    <w:abstractNumId w:val="29"/>
  </w:num>
  <w:num w:numId="19">
    <w:abstractNumId w:val="3"/>
  </w:num>
  <w:num w:numId="20">
    <w:abstractNumId w:val="16"/>
  </w:num>
  <w:num w:numId="21">
    <w:abstractNumId w:val="0"/>
  </w:num>
  <w:num w:numId="22">
    <w:abstractNumId w:val="27"/>
  </w:num>
  <w:num w:numId="23">
    <w:abstractNumId w:val="39"/>
  </w:num>
  <w:num w:numId="24">
    <w:abstractNumId w:val="31"/>
  </w:num>
  <w:num w:numId="25">
    <w:abstractNumId w:val="26"/>
  </w:num>
  <w:num w:numId="26">
    <w:abstractNumId w:val="38"/>
  </w:num>
  <w:num w:numId="27">
    <w:abstractNumId w:val="18"/>
  </w:num>
  <w:num w:numId="28">
    <w:abstractNumId w:val="24"/>
  </w:num>
  <w:num w:numId="29">
    <w:abstractNumId w:val="42"/>
  </w:num>
  <w:num w:numId="30">
    <w:abstractNumId w:val="36"/>
  </w:num>
  <w:num w:numId="31">
    <w:abstractNumId w:val="9"/>
  </w:num>
  <w:num w:numId="32">
    <w:abstractNumId w:val="12"/>
  </w:num>
  <w:num w:numId="33">
    <w:abstractNumId w:val="5"/>
  </w:num>
  <w:num w:numId="34">
    <w:abstractNumId w:val="8"/>
  </w:num>
  <w:num w:numId="35">
    <w:abstractNumId w:val="35"/>
  </w:num>
  <w:num w:numId="36">
    <w:abstractNumId w:val="20"/>
  </w:num>
  <w:num w:numId="37">
    <w:abstractNumId w:val="17"/>
  </w:num>
  <w:num w:numId="38">
    <w:abstractNumId w:val="37"/>
  </w:num>
  <w:num w:numId="39">
    <w:abstractNumId w:val="48"/>
  </w:num>
  <w:num w:numId="40">
    <w:abstractNumId w:val="21"/>
  </w:num>
  <w:num w:numId="41">
    <w:abstractNumId w:val="25"/>
  </w:num>
  <w:num w:numId="42">
    <w:abstractNumId w:val="43"/>
  </w:num>
  <w:num w:numId="43">
    <w:abstractNumId w:val="40"/>
  </w:num>
  <w:num w:numId="44">
    <w:abstractNumId w:val="23"/>
  </w:num>
  <w:num w:numId="45">
    <w:abstractNumId w:val="4"/>
  </w:num>
  <w:num w:numId="46">
    <w:abstractNumId w:val="13"/>
  </w:num>
  <w:num w:numId="47">
    <w:abstractNumId w:val="19"/>
  </w:num>
  <w:num w:numId="48">
    <w:abstractNumId w:val="44"/>
  </w:num>
  <w:num w:numId="49">
    <w:abstractNumId w:val="1"/>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E17"/>
    <w:rsid w:val="0001381A"/>
    <w:rsid w:val="0002492D"/>
    <w:rsid w:val="00034DF7"/>
    <w:rsid w:val="00040A21"/>
    <w:rsid w:val="00040C39"/>
    <w:rsid w:val="00050B33"/>
    <w:rsid w:val="00053C9F"/>
    <w:rsid w:val="000568B0"/>
    <w:rsid w:val="0006261D"/>
    <w:rsid w:val="00063F65"/>
    <w:rsid w:val="00064F2D"/>
    <w:rsid w:val="00083D9B"/>
    <w:rsid w:val="00084133"/>
    <w:rsid w:val="00086CDA"/>
    <w:rsid w:val="00093A04"/>
    <w:rsid w:val="00097FAE"/>
    <w:rsid w:val="000C0000"/>
    <w:rsid w:val="000C5BDE"/>
    <w:rsid w:val="000C61FB"/>
    <w:rsid w:val="000F0704"/>
    <w:rsid w:val="0011188D"/>
    <w:rsid w:val="00115A10"/>
    <w:rsid w:val="00116D19"/>
    <w:rsid w:val="001234FC"/>
    <w:rsid w:val="0015482D"/>
    <w:rsid w:val="00160A1F"/>
    <w:rsid w:val="00166A46"/>
    <w:rsid w:val="0017398B"/>
    <w:rsid w:val="00174058"/>
    <w:rsid w:val="00190F4C"/>
    <w:rsid w:val="001B032E"/>
    <w:rsid w:val="001B1FC9"/>
    <w:rsid w:val="001B3E0E"/>
    <w:rsid w:val="001C3E10"/>
    <w:rsid w:val="001C4E80"/>
    <w:rsid w:val="001C6761"/>
    <w:rsid w:val="001E123D"/>
    <w:rsid w:val="001F0C25"/>
    <w:rsid w:val="001F4848"/>
    <w:rsid w:val="00202D10"/>
    <w:rsid w:val="0020606D"/>
    <w:rsid w:val="002072A5"/>
    <w:rsid w:val="00223F23"/>
    <w:rsid w:val="00240BD0"/>
    <w:rsid w:val="0024500A"/>
    <w:rsid w:val="0024576C"/>
    <w:rsid w:val="002655C8"/>
    <w:rsid w:val="00274C7B"/>
    <w:rsid w:val="00280287"/>
    <w:rsid w:val="00285C3F"/>
    <w:rsid w:val="002918BC"/>
    <w:rsid w:val="002A3E8F"/>
    <w:rsid w:val="002B4A00"/>
    <w:rsid w:val="002C2855"/>
    <w:rsid w:val="002E6AF4"/>
    <w:rsid w:val="00301761"/>
    <w:rsid w:val="003058F7"/>
    <w:rsid w:val="0030602B"/>
    <w:rsid w:val="00307F78"/>
    <w:rsid w:val="003122AC"/>
    <w:rsid w:val="00313E17"/>
    <w:rsid w:val="00332403"/>
    <w:rsid w:val="003338EB"/>
    <w:rsid w:val="00352A40"/>
    <w:rsid w:val="003539D8"/>
    <w:rsid w:val="00357D48"/>
    <w:rsid w:val="00361765"/>
    <w:rsid w:val="00376DE5"/>
    <w:rsid w:val="003B30F0"/>
    <w:rsid w:val="003B4DAA"/>
    <w:rsid w:val="003B601C"/>
    <w:rsid w:val="003D17D4"/>
    <w:rsid w:val="003D4E39"/>
    <w:rsid w:val="003D7075"/>
    <w:rsid w:val="003D7C2E"/>
    <w:rsid w:val="003D7D60"/>
    <w:rsid w:val="0040520E"/>
    <w:rsid w:val="00420B39"/>
    <w:rsid w:val="004222A5"/>
    <w:rsid w:val="00436C89"/>
    <w:rsid w:val="004432E2"/>
    <w:rsid w:val="00446521"/>
    <w:rsid w:val="0044761D"/>
    <w:rsid w:val="00456904"/>
    <w:rsid w:val="00456EB5"/>
    <w:rsid w:val="00485279"/>
    <w:rsid w:val="004A4B3F"/>
    <w:rsid w:val="004B41E4"/>
    <w:rsid w:val="004D095E"/>
    <w:rsid w:val="004D5B3B"/>
    <w:rsid w:val="004E34A8"/>
    <w:rsid w:val="004F3631"/>
    <w:rsid w:val="004F3A9C"/>
    <w:rsid w:val="00516D26"/>
    <w:rsid w:val="005264DA"/>
    <w:rsid w:val="00535FE4"/>
    <w:rsid w:val="00536BEB"/>
    <w:rsid w:val="00552327"/>
    <w:rsid w:val="005829CD"/>
    <w:rsid w:val="0058511C"/>
    <w:rsid w:val="0058513E"/>
    <w:rsid w:val="005917BA"/>
    <w:rsid w:val="005A6434"/>
    <w:rsid w:val="005B2C8B"/>
    <w:rsid w:val="005B453E"/>
    <w:rsid w:val="005C4636"/>
    <w:rsid w:val="005D54AA"/>
    <w:rsid w:val="005E324F"/>
    <w:rsid w:val="005E51CF"/>
    <w:rsid w:val="005F0C73"/>
    <w:rsid w:val="00603C3C"/>
    <w:rsid w:val="00607FAE"/>
    <w:rsid w:val="0061159A"/>
    <w:rsid w:val="00611F96"/>
    <w:rsid w:val="006267E9"/>
    <w:rsid w:val="00652BDD"/>
    <w:rsid w:val="006617AF"/>
    <w:rsid w:val="00670101"/>
    <w:rsid w:val="006711E8"/>
    <w:rsid w:val="00690814"/>
    <w:rsid w:val="006A5579"/>
    <w:rsid w:val="006B1572"/>
    <w:rsid w:val="006C214E"/>
    <w:rsid w:val="006C2C61"/>
    <w:rsid w:val="006D28E5"/>
    <w:rsid w:val="007242A7"/>
    <w:rsid w:val="007507FD"/>
    <w:rsid w:val="00754209"/>
    <w:rsid w:val="00760445"/>
    <w:rsid w:val="00786EE5"/>
    <w:rsid w:val="0079382A"/>
    <w:rsid w:val="007A4731"/>
    <w:rsid w:val="007D418F"/>
    <w:rsid w:val="007E099F"/>
    <w:rsid w:val="007E6FF2"/>
    <w:rsid w:val="007F2808"/>
    <w:rsid w:val="00805856"/>
    <w:rsid w:val="00810469"/>
    <w:rsid w:val="008178ED"/>
    <w:rsid w:val="008407AF"/>
    <w:rsid w:val="008416C9"/>
    <w:rsid w:val="00857B91"/>
    <w:rsid w:val="00867C34"/>
    <w:rsid w:val="00886624"/>
    <w:rsid w:val="00893132"/>
    <w:rsid w:val="008C1E8E"/>
    <w:rsid w:val="008D1EEF"/>
    <w:rsid w:val="00906A7C"/>
    <w:rsid w:val="00913CBE"/>
    <w:rsid w:val="0094087D"/>
    <w:rsid w:val="00944299"/>
    <w:rsid w:val="00944417"/>
    <w:rsid w:val="00945686"/>
    <w:rsid w:val="00954D4C"/>
    <w:rsid w:val="0096767D"/>
    <w:rsid w:val="00996554"/>
    <w:rsid w:val="00996EBC"/>
    <w:rsid w:val="009A7207"/>
    <w:rsid w:val="009B66C8"/>
    <w:rsid w:val="009C7271"/>
    <w:rsid w:val="009D5CBC"/>
    <w:rsid w:val="00A14480"/>
    <w:rsid w:val="00A23063"/>
    <w:rsid w:val="00A2344B"/>
    <w:rsid w:val="00A37637"/>
    <w:rsid w:val="00A4580A"/>
    <w:rsid w:val="00A5326A"/>
    <w:rsid w:val="00A55809"/>
    <w:rsid w:val="00A6095F"/>
    <w:rsid w:val="00A75498"/>
    <w:rsid w:val="00A8565A"/>
    <w:rsid w:val="00A9459B"/>
    <w:rsid w:val="00AA2D5D"/>
    <w:rsid w:val="00AA4CE8"/>
    <w:rsid w:val="00AB7CCA"/>
    <w:rsid w:val="00AC092D"/>
    <w:rsid w:val="00AC607B"/>
    <w:rsid w:val="00AD4D38"/>
    <w:rsid w:val="00AE3B0F"/>
    <w:rsid w:val="00B20485"/>
    <w:rsid w:val="00B36642"/>
    <w:rsid w:val="00B42A22"/>
    <w:rsid w:val="00B442A9"/>
    <w:rsid w:val="00B526C8"/>
    <w:rsid w:val="00B663B5"/>
    <w:rsid w:val="00B76F1B"/>
    <w:rsid w:val="00B83CAB"/>
    <w:rsid w:val="00B91836"/>
    <w:rsid w:val="00B9229A"/>
    <w:rsid w:val="00BA3757"/>
    <w:rsid w:val="00BB4996"/>
    <w:rsid w:val="00BB77E4"/>
    <w:rsid w:val="00BB7DD2"/>
    <w:rsid w:val="00BC1CEB"/>
    <w:rsid w:val="00BC3809"/>
    <w:rsid w:val="00BC410C"/>
    <w:rsid w:val="00BD3696"/>
    <w:rsid w:val="00C01D6F"/>
    <w:rsid w:val="00C10877"/>
    <w:rsid w:val="00C40C89"/>
    <w:rsid w:val="00C41211"/>
    <w:rsid w:val="00C422F5"/>
    <w:rsid w:val="00C45B13"/>
    <w:rsid w:val="00C655F0"/>
    <w:rsid w:val="00C77248"/>
    <w:rsid w:val="00C94C6F"/>
    <w:rsid w:val="00CA31A5"/>
    <w:rsid w:val="00CB2EC6"/>
    <w:rsid w:val="00CF00E6"/>
    <w:rsid w:val="00CF1791"/>
    <w:rsid w:val="00D122F9"/>
    <w:rsid w:val="00D22E73"/>
    <w:rsid w:val="00D505E2"/>
    <w:rsid w:val="00D50A12"/>
    <w:rsid w:val="00D53BA1"/>
    <w:rsid w:val="00D7641B"/>
    <w:rsid w:val="00D83A20"/>
    <w:rsid w:val="00D84234"/>
    <w:rsid w:val="00D87128"/>
    <w:rsid w:val="00D91B46"/>
    <w:rsid w:val="00D964E3"/>
    <w:rsid w:val="00DA0ECB"/>
    <w:rsid w:val="00DB71C8"/>
    <w:rsid w:val="00DD20BD"/>
    <w:rsid w:val="00DD2A3C"/>
    <w:rsid w:val="00DD4283"/>
    <w:rsid w:val="00DE6A04"/>
    <w:rsid w:val="00DE7714"/>
    <w:rsid w:val="00E01E38"/>
    <w:rsid w:val="00E04993"/>
    <w:rsid w:val="00E1139B"/>
    <w:rsid w:val="00E25185"/>
    <w:rsid w:val="00E6508E"/>
    <w:rsid w:val="00E659F6"/>
    <w:rsid w:val="00E67B39"/>
    <w:rsid w:val="00E72C4F"/>
    <w:rsid w:val="00E77B3B"/>
    <w:rsid w:val="00E81599"/>
    <w:rsid w:val="00E909F1"/>
    <w:rsid w:val="00E97A3C"/>
    <w:rsid w:val="00EA0F1B"/>
    <w:rsid w:val="00EA4EC5"/>
    <w:rsid w:val="00EB6140"/>
    <w:rsid w:val="00EE5496"/>
    <w:rsid w:val="00F07325"/>
    <w:rsid w:val="00F15B5C"/>
    <w:rsid w:val="00F1665A"/>
    <w:rsid w:val="00F26BD5"/>
    <w:rsid w:val="00F270A2"/>
    <w:rsid w:val="00F35086"/>
    <w:rsid w:val="00F37FB4"/>
    <w:rsid w:val="00F44202"/>
    <w:rsid w:val="00F4529E"/>
    <w:rsid w:val="00F52415"/>
    <w:rsid w:val="00F5642B"/>
    <w:rsid w:val="00F66BC1"/>
    <w:rsid w:val="00F74DE6"/>
    <w:rsid w:val="00F8108F"/>
    <w:rsid w:val="00FB00DF"/>
    <w:rsid w:val="00FB5E74"/>
    <w:rsid w:val="00FB6798"/>
    <w:rsid w:val="00FC34DD"/>
    <w:rsid w:val="00FC4955"/>
    <w:rsid w:val="00FC737E"/>
    <w:rsid w:val="00FD38B9"/>
    <w:rsid w:val="00FD4F54"/>
    <w:rsid w:val="00FD6678"/>
    <w:rsid w:val="00FD7D4F"/>
    <w:rsid w:val="00FE1869"/>
    <w:rsid w:val="00FE30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6AF53"/>
  <w15:chartTrackingRefBased/>
  <w15:docId w15:val="{E01A826F-23EB-4A33-8505-F02B96DD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436C8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36C89"/>
    <w:rPr>
      <w:rFonts w:asciiTheme="majorHAnsi" w:eastAsiaTheme="majorEastAsia" w:hAnsiTheme="majorHAnsi" w:cstheme="majorBidi"/>
      <w:spacing w:val="-10"/>
      <w:kern w:val="28"/>
      <w:sz w:val="56"/>
      <w:szCs w:val="56"/>
    </w:rPr>
  </w:style>
  <w:style w:type="paragraph" w:styleId="a5">
    <w:name w:val="No Spacing"/>
    <w:uiPriority w:val="1"/>
    <w:qFormat/>
    <w:rsid w:val="00436C89"/>
    <w:pPr>
      <w:spacing w:after="0" w:line="240" w:lineRule="auto"/>
    </w:pPr>
  </w:style>
  <w:style w:type="paragraph" w:customStyle="1" w:styleId="p1">
    <w:name w:val="p1"/>
    <w:basedOn w:val="a"/>
    <w:rsid w:val="00A5326A"/>
    <w:pPr>
      <w:spacing w:after="0" w:line="240" w:lineRule="auto"/>
    </w:pPr>
    <w:rPr>
      <w:rFonts w:ascii="System Font" w:eastAsiaTheme="minorEastAsia" w:hAnsi="System Font" w:cs="Times New Roman"/>
      <w:sz w:val="18"/>
      <w:szCs w:val="18"/>
      <w:lang w:eastAsia="ru-RU"/>
    </w:rPr>
  </w:style>
  <w:style w:type="character" w:customStyle="1" w:styleId="s1">
    <w:name w:val="s1"/>
    <w:basedOn w:val="a0"/>
    <w:rsid w:val="00A5326A"/>
    <w:rPr>
      <w:rFonts w:ascii=".SFUI-Regular" w:hAnsi=".SFUI-Regular" w:hint="default"/>
      <w:b w:val="0"/>
      <w:bCs w:val="0"/>
      <w:i w:val="0"/>
      <w:iCs w:val="0"/>
      <w:sz w:val="18"/>
      <w:szCs w:val="18"/>
    </w:rPr>
  </w:style>
  <w:style w:type="paragraph" w:styleId="a6">
    <w:name w:val="header"/>
    <w:basedOn w:val="a"/>
    <w:link w:val="a7"/>
    <w:uiPriority w:val="99"/>
    <w:unhideWhenUsed/>
    <w:rsid w:val="00B442A9"/>
    <w:pPr>
      <w:tabs>
        <w:tab w:val="center" w:pos="4513"/>
        <w:tab w:val="right" w:pos="9026"/>
      </w:tabs>
      <w:spacing w:after="0" w:line="240" w:lineRule="auto"/>
    </w:pPr>
  </w:style>
  <w:style w:type="character" w:customStyle="1" w:styleId="a7">
    <w:name w:val="Верхний колонтитул Знак"/>
    <w:basedOn w:val="a0"/>
    <w:link w:val="a6"/>
    <w:uiPriority w:val="99"/>
    <w:rsid w:val="00B442A9"/>
  </w:style>
  <w:style w:type="paragraph" w:styleId="a8">
    <w:name w:val="footer"/>
    <w:basedOn w:val="a"/>
    <w:link w:val="a9"/>
    <w:uiPriority w:val="99"/>
    <w:unhideWhenUsed/>
    <w:rsid w:val="00B442A9"/>
    <w:pPr>
      <w:tabs>
        <w:tab w:val="center" w:pos="4513"/>
        <w:tab w:val="right" w:pos="9026"/>
      </w:tabs>
      <w:spacing w:after="0" w:line="240" w:lineRule="auto"/>
    </w:pPr>
  </w:style>
  <w:style w:type="character" w:customStyle="1" w:styleId="a9">
    <w:name w:val="Нижний колонтитул Знак"/>
    <w:basedOn w:val="a0"/>
    <w:link w:val="a8"/>
    <w:uiPriority w:val="99"/>
    <w:rsid w:val="00B442A9"/>
  </w:style>
  <w:style w:type="paragraph" w:customStyle="1" w:styleId="s14">
    <w:name w:val="s14"/>
    <w:basedOn w:val="a"/>
    <w:rsid w:val="005A643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bumpedfont15">
    <w:name w:val="bumpedfont15"/>
    <w:basedOn w:val="a0"/>
    <w:rsid w:val="005A6434"/>
  </w:style>
  <w:style w:type="character" w:customStyle="1" w:styleId="apple-converted-space">
    <w:name w:val="apple-converted-space"/>
    <w:basedOn w:val="a0"/>
    <w:rsid w:val="005A6434"/>
  </w:style>
  <w:style w:type="paragraph" w:customStyle="1" w:styleId="s24">
    <w:name w:val="s24"/>
    <w:basedOn w:val="a"/>
    <w:rsid w:val="005A6434"/>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11">
    <w:name w:val="s11"/>
    <w:basedOn w:val="a"/>
    <w:rsid w:val="003338EB"/>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6">
    <w:name w:val="s26"/>
    <w:basedOn w:val="a"/>
    <w:rsid w:val="0094087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7">
    <w:name w:val="s7"/>
    <w:basedOn w:val="a0"/>
    <w:rsid w:val="00AE3B0F"/>
  </w:style>
  <w:style w:type="paragraph" w:customStyle="1" w:styleId="s27">
    <w:name w:val="s27"/>
    <w:basedOn w:val="a"/>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3">
    <w:name w:val="s23"/>
    <w:basedOn w:val="a"/>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8">
    <w:name w:val="s28"/>
    <w:basedOn w:val="a"/>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29">
    <w:name w:val="s29"/>
    <w:basedOn w:val="a"/>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a">
    <w:name w:val="Normal (Web)"/>
    <w:basedOn w:val="a"/>
    <w:uiPriority w:val="99"/>
    <w:semiHidden/>
    <w:unhideWhenUsed/>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s30">
    <w:name w:val="s30"/>
    <w:basedOn w:val="a"/>
    <w:rsid w:val="00AE3B0F"/>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31">
    <w:name w:val="s31"/>
    <w:basedOn w:val="a0"/>
    <w:rsid w:val="0024576C"/>
  </w:style>
  <w:style w:type="paragraph" w:customStyle="1" w:styleId="s36">
    <w:name w:val="s36"/>
    <w:basedOn w:val="a"/>
    <w:rsid w:val="0024576C"/>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b">
    <w:name w:val="Hyperlink"/>
    <w:basedOn w:val="a0"/>
    <w:uiPriority w:val="99"/>
    <w:semiHidden/>
    <w:unhideWhenUsed/>
    <w:rsid w:val="00CF00E6"/>
    <w:rPr>
      <w:color w:val="0000FF"/>
      <w:u w:val="single"/>
    </w:rPr>
  </w:style>
  <w:style w:type="paragraph" w:customStyle="1" w:styleId="li1">
    <w:name w:val="li1"/>
    <w:basedOn w:val="a"/>
    <w:rsid w:val="00086CDA"/>
    <w:pPr>
      <w:spacing w:after="0" w:line="240" w:lineRule="auto"/>
    </w:pPr>
    <w:rPr>
      <w:rFonts w:ascii=".AppleSystemUIFont" w:eastAsiaTheme="minorEastAsia" w:hAnsi=".AppleSystemUIFont" w:cs="Times New Roman"/>
      <w:sz w:val="26"/>
      <w:szCs w:val="26"/>
      <w:lang w:eastAsia="ru-RU"/>
    </w:rPr>
  </w:style>
  <w:style w:type="paragraph" w:customStyle="1" w:styleId="msonormal0">
    <w:name w:val="msonormal"/>
    <w:basedOn w:val="a"/>
    <w:rsid w:val="00BB7DD2"/>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customStyle="1" w:styleId="p2">
    <w:name w:val="p2"/>
    <w:basedOn w:val="a"/>
    <w:rsid w:val="00BB7DD2"/>
    <w:pPr>
      <w:spacing w:after="0" w:line="240" w:lineRule="auto"/>
    </w:pPr>
    <w:rPr>
      <w:rFonts w:ascii=".AppleSystemUIFont" w:eastAsiaTheme="minorEastAsia" w:hAnsi=".AppleSystemUIFont" w:cs="Times New Roman"/>
      <w:sz w:val="26"/>
      <w:szCs w:val="26"/>
      <w:lang w:eastAsia="ru-RU"/>
    </w:rPr>
  </w:style>
  <w:style w:type="character" w:customStyle="1" w:styleId="s2">
    <w:name w:val="s2"/>
    <w:basedOn w:val="a0"/>
    <w:rsid w:val="00BB7DD2"/>
    <w:rPr>
      <w:rFonts w:ascii="UICTFontTextStyleEmphasizedBody" w:hAnsi="UICTFontTextStyleEmphasizedBody" w:hint="default"/>
      <w:b/>
      <w:bCs/>
      <w:i w:val="0"/>
      <w:iCs w:val="0"/>
      <w:sz w:val="26"/>
      <w:szCs w:val="26"/>
    </w:rPr>
  </w:style>
  <w:style w:type="table" w:styleId="ac">
    <w:name w:val="Table Grid"/>
    <w:basedOn w:val="a1"/>
    <w:uiPriority w:val="39"/>
    <w:rsid w:val="00D12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uiPriority w:val="99"/>
    <w:semiHidden/>
    <w:unhideWhenUsed/>
    <w:rsid w:val="007E099F"/>
  </w:style>
  <w:style w:type="paragraph" w:customStyle="1" w:styleId="p3">
    <w:name w:val="p3"/>
    <w:basedOn w:val="a"/>
    <w:rsid w:val="00996554"/>
    <w:pPr>
      <w:spacing w:after="60" w:line="240" w:lineRule="auto"/>
    </w:pPr>
    <w:rPr>
      <w:rFonts w:ascii=".AppleSystemUIFont" w:eastAsiaTheme="minorEastAsia" w:hAnsi=".AppleSystemUIFont" w:cs="Times New Roman"/>
      <w:sz w:val="33"/>
      <w:szCs w:val="33"/>
      <w:lang w:eastAsia="ru-RU"/>
    </w:rPr>
  </w:style>
  <w:style w:type="character" w:styleId="ae">
    <w:name w:val="FollowedHyperlink"/>
    <w:basedOn w:val="a0"/>
    <w:uiPriority w:val="99"/>
    <w:semiHidden/>
    <w:unhideWhenUsed/>
    <w:rsid w:val="00D50A12"/>
    <w:rPr>
      <w:color w:val="800080"/>
      <w:u w:val="single"/>
    </w:rPr>
  </w:style>
  <w:style w:type="paragraph" w:customStyle="1" w:styleId="p4">
    <w:name w:val="p4"/>
    <w:basedOn w:val="a"/>
    <w:rsid w:val="00535FE4"/>
    <w:pPr>
      <w:spacing w:after="45" w:line="240" w:lineRule="auto"/>
    </w:pPr>
    <w:rPr>
      <w:rFonts w:ascii=".AppleSystemUIFont" w:eastAsiaTheme="minorEastAsia" w:hAnsi=".AppleSystemUIFont" w:cs="Times New Roman"/>
      <w:sz w:val="42"/>
      <w:szCs w:val="42"/>
      <w:lang w:eastAsia="ru-RU"/>
    </w:rPr>
  </w:style>
  <w:style w:type="character" w:customStyle="1" w:styleId="s3">
    <w:name w:val="s3"/>
    <w:basedOn w:val="a0"/>
    <w:rsid w:val="00535FE4"/>
    <w:rPr>
      <w:rFonts w:ascii="UICTFontTextStyleBody" w:hAnsi="UICTFontTextStyleBody" w:hint="default"/>
      <w:b/>
      <w:bCs/>
      <w:i w:val="0"/>
      <w:iCs w:val="0"/>
      <w:sz w:val="42"/>
      <w:szCs w:val="42"/>
    </w:rPr>
  </w:style>
  <w:style w:type="character" w:customStyle="1" w:styleId="s38">
    <w:name w:val="s38"/>
    <w:basedOn w:val="a0"/>
    <w:rsid w:val="00913C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08497">
      <w:bodyDiv w:val="1"/>
      <w:marLeft w:val="0"/>
      <w:marRight w:val="0"/>
      <w:marTop w:val="0"/>
      <w:marBottom w:val="0"/>
      <w:divBdr>
        <w:top w:val="none" w:sz="0" w:space="0" w:color="auto"/>
        <w:left w:val="none" w:sz="0" w:space="0" w:color="auto"/>
        <w:bottom w:val="none" w:sz="0" w:space="0" w:color="auto"/>
        <w:right w:val="none" w:sz="0" w:space="0" w:color="auto"/>
      </w:divBdr>
    </w:div>
    <w:div w:id="155847968">
      <w:bodyDiv w:val="1"/>
      <w:marLeft w:val="0"/>
      <w:marRight w:val="0"/>
      <w:marTop w:val="0"/>
      <w:marBottom w:val="0"/>
      <w:divBdr>
        <w:top w:val="none" w:sz="0" w:space="0" w:color="auto"/>
        <w:left w:val="none" w:sz="0" w:space="0" w:color="auto"/>
        <w:bottom w:val="none" w:sz="0" w:space="0" w:color="auto"/>
        <w:right w:val="none" w:sz="0" w:space="0" w:color="auto"/>
      </w:divBdr>
    </w:div>
    <w:div w:id="267128974">
      <w:bodyDiv w:val="1"/>
      <w:marLeft w:val="0"/>
      <w:marRight w:val="0"/>
      <w:marTop w:val="0"/>
      <w:marBottom w:val="0"/>
      <w:divBdr>
        <w:top w:val="none" w:sz="0" w:space="0" w:color="auto"/>
        <w:left w:val="none" w:sz="0" w:space="0" w:color="auto"/>
        <w:bottom w:val="none" w:sz="0" w:space="0" w:color="auto"/>
        <w:right w:val="none" w:sz="0" w:space="0" w:color="auto"/>
      </w:divBdr>
    </w:div>
    <w:div w:id="483202415">
      <w:bodyDiv w:val="1"/>
      <w:marLeft w:val="0"/>
      <w:marRight w:val="0"/>
      <w:marTop w:val="0"/>
      <w:marBottom w:val="0"/>
      <w:divBdr>
        <w:top w:val="none" w:sz="0" w:space="0" w:color="auto"/>
        <w:left w:val="none" w:sz="0" w:space="0" w:color="auto"/>
        <w:bottom w:val="none" w:sz="0" w:space="0" w:color="auto"/>
        <w:right w:val="none" w:sz="0" w:space="0" w:color="auto"/>
      </w:divBdr>
      <w:divsChild>
        <w:div w:id="30033547">
          <w:marLeft w:val="0"/>
          <w:marRight w:val="0"/>
          <w:marTop w:val="75"/>
          <w:marBottom w:val="75"/>
          <w:divBdr>
            <w:top w:val="none" w:sz="0" w:space="0" w:color="auto"/>
            <w:left w:val="none" w:sz="0" w:space="0" w:color="auto"/>
            <w:bottom w:val="none" w:sz="0" w:space="0" w:color="auto"/>
            <w:right w:val="none" w:sz="0" w:space="0" w:color="auto"/>
          </w:divBdr>
        </w:div>
        <w:div w:id="1901789889">
          <w:marLeft w:val="0"/>
          <w:marRight w:val="0"/>
          <w:marTop w:val="75"/>
          <w:marBottom w:val="0"/>
          <w:divBdr>
            <w:top w:val="none" w:sz="0" w:space="0" w:color="auto"/>
            <w:left w:val="none" w:sz="0" w:space="0" w:color="auto"/>
            <w:bottom w:val="none" w:sz="0" w:space="0" w:color="auto"/>
            <w:right w:val="none" w:sz="0" w:space="0" w:color="auto"/>
          </w:divBdr>
        </w:div>
      </w:divsChild>
    </w:div>
    <w:div w:id="493226155">
      <w:bodyDiv w:val="1"/>
      <w:marLeft w:val="0"/>
      <w:marRight w:val="0"/>
      <w:marTop w:val="0"/>
      <w:marBottom w:val="0"/>
      <w:divBdr>
        <w:top w:val="none" w:sz="0" w:space="0" w:color="auto"/>
        <w:left w:val="none" w:sz="0" w:space="0" w:color="auto"/>
        <w:bottom w:val="none" w:sz="0" w:space="0" w:color="auto"/>
        <w:right w:val="none" w:sz="0" w:space="0" w:color="auto"/>
      </w:divBdr>
      <w:divsChild>
        <w:div w:id="74712532">
          <w:marLeft w:val="0"/>
          <w:marRight w:val="0"/>
          <w:marTop w:val="0"/>
          <w:marBottom w:val="0"/>
          <w:divBdr>
            <w:top w:val="none" w:sz="0" w:space="0" w:color="auto"/>
            <w:left w:val="none" w:sz="0" w:space="0" w:color="auto"/>
            <w:bottom w:val="none" w:sz="0" w:space="0" w:color="auto"/>
            <w:right w:val="none" w:sz="0" w:space="0" w:color="auto"/>
          </w:divBdr>
        </w:div>
        <w:div w:id="334115913">
          <w:marLeft w:val="0"/>
          <w:marRight w:val="0"/>
          <w:marTop w:val="0"/>
          <w:marBottom w:val="0"/>
          <w:divBdr>
            <w:top w:val="none" w:sz="0" w:space="0" w:color="auto"/>
            <w:left w:val="none" w:sz="0" w:space="0" w:color="auto"/>
            <w:bottom w:val="none" w:sz="0" w:space="0" w:color="auto"/>
            <w:right w:val="none" w:sz="0" w:space="0" w:color="auto"/>
          </w:divBdr>
        </w:div>
        <w:div w:id="1692292696">
          <w:marLeft w:val="0"/>
          <w:marRight w:val="0"/>
          <w:marTop w:val="0"/>
          <w:marBottom w:val="0"/>
          <w:divBdr>
            <w:top w:val="none" w:sz="0" w:space="0" w:color="auto"/>
            <w:left w:val="none" w:sz="0" w:space="0" w:color="auto"/>
            <w:bottom w:val="none" w:sz="0" w:space="0" w:color="auto"/>
            <w:right w:val="none" w:sz="0" w:space="0" w:color="auto"/>
          </w:divBdr>
        </w:div>
      </w:divsChild>
    </w:div>
    <w:div w:id="568463813">
      <w:bodyDiv w:val="1"/>
      <w:marLeft w:val="0"/>
      <w:marRight w:val="0"/>
      <w:marTop w:val="0"/>
      <w:marBottom w:val="0"/>
      <w:divBdr>
        <w:top w:val="none" w:sz="0" w:space="0" w:color="auto"/>
        <w:left w:val="none" w:sz="0" w:space="0" w:color="auto"/>
        <w:bottom w:val="none" w:sz="0" w:space="0" w:color="auto"/>
        <w:right w:val="none" w:sz="0" w:space="0" w:color="auto"/>
      </w:divBdr>
    </w:div>
    <w:div w:id="572088235">
      <w:bodyDiv w:val="1"/>
      <w:marLeft w:val="0"/>
      <w:marRight w:val="0"/>
      <w:marTop w:val="0"/>
      <w:marBottom w:val="0"/>
      <w:divBdr>
        <w:top w:val="none" w:sz="0" w:space="0" w:color="auto"/>
        <w:left w:val="none" w:sz="0" w:space="0" w:color="auto"/>
        <w:bottom w:val="none" w:sz="0" w:space="0" w:color="auto"/>
        <w:right w:val="none" w:sz="0" w:space="0" w:color="auto"/>
      </w:divBdr>
    </w:div>
    <w:div w:id="658000199">
      <w:bodyDiv w:val="1"/>
      <w:marLeft w:val="0"/>
      <w:marRight w:val="0"/>
      <w:marTop w:val="0"/>
      <w:marBottom w:val="0"/>
      <w:divBdr>
        <w:top w:val="none" w:sz="0" w:space="0" w:color="auto"/>
        <w:left w:val="none" w:sz="0" w:space="0" w:color="auto"/>
        <w:bottom w:val="none" w:sz="0" w:space="0" w:color="auto"/>
        <w:right w:val="none" w:sz="0" w:space="0" w:color="auto"/>
      </w:divBdr>
    </w:div>
    <w:div w:id="744761307">
      <w:bodyDiv w:val="1"/>
      <w:marLeft w:val="0"/>
      <w:marRight w:val="0"/>
      <w:marTop w:val="0"/>
      <w:marBottom w:val="0"/>
      <w:divBdr>
        <w:top w:val="none" w:sz="0" w:space="0" w:color="auto"/>
        <w:left w:val="none" w:sz="0" w:space="0" w:color="auto"/>
        <w:bottom w:val="none" w:sz="0" w:space="0" w:color="auto"/>
        <w:right w:val="none" w:sz="0" w:space="0" w:color="auto"/>
      </w:divBdr>
    </w:div>
    <w:div w:id="818422735">
      <w:bodyDiv w:val="1"/>
      <w:marLeft w:val="0"/>
      <w:marRight w:val="0"/>
      <w:marTop w:val="0"/>
      <w:marBottom w:val="0"/>
      <w:divBdr>
        <w:top w:val="none" w:sz="0" w:space="0" w:color="auto"/>
        <w:left w:val="none" w:sz="0" w:space="0" w:color="auto"/>
        <w:bottom w:val="none" w:sz="0" w:space="0" w:color="auto"/>
        <w:right w:val="none" w:sz="0" w:space="0" w:color="auto"/>
      </w:divBdr>
    </w:div>
    <w:div w:id="926302794">
      <w:bodyDiv w:val="1"/>
      <w:marLeft w:val="0"/>
      <w:marRight w:val="0"/>
      <w:marTop w:val="0"/>
      <w:marBottom w:val="0"/>
      <w:divBdr>
        <w:top w:val="none" w:sz="0" w:space="0" w:color="auto"/>
        <w:left w:val="none" w:sz="0" w:space="0" w:color="auto"/>
        <w:bottom w:val="none" w:sz="0" w:space="0" w:color="auto"/>
        <w:right w:val="none" w:sz="0" w:space="0" w:color="auto"/>
      </w:divBdr>
      <w:divsChild>
        <w:div w:id="168104779">
          <w:marLeft w:val="0"/>
          <w:marRight w:val="0"/>
          <w:marTop w:val="0"/>
          <w:marBottom w:val="0"/>
          <w:divBdr>
            <w:top w:val="none" w:sz="0" w:space="0" w:color="auto"/>
            <w:left w:val="none" w:sz="0" w:space="0" w:color="auto"/>
            <w:bottom w:val="none" w:sz="0" w:space="0" w:color="auto"/>
            <w:right w:val="none" w:sz="0" w:space="0" w:color="auto"/>
          </w:divBdr>
        </w:div>
      </w:divsChild>
    </w:div>
    <w:div w:id="967853649">
      <w:bodyDiv w:val="1"/>
      <w:marLeft w:val="0"/>
      <w:marRight w:val="0"/>
      <w:marTop w:val="0"/>
      <w:marBottom w:val="0"/>
      <w:divBdr>
        <w:top w:val="none" w:sz="0" w:space="0" w:color="auto"/>
        <w:left w:val="none" w:sz="0" w:space="0" w:color="auto"/>
        <w:bottom w:val="none" w:sz="0" w:space="0" w:color="auto"/>
        <w:right w:val="none" w:sz="0" w:space="0" w:color="auto"/>
      </w:divBdr>
      <w:divsChild>
        <w:div w:id="393741287">
          <w:marLeft w:val="0"/>
          <w:marRight w:val="0"/>
          <w:marTop w:val="0"/>
          <w:marBottom w:val="0"/>
          <w:divBdr>
            <w:top w:val="none" w:sz="0" w:space="0" w:color="auto"/>
            <w:left w:val="none" w:sz="0" w:space="0" w:color="auto"/>
            <w:bottom w:val="none" w:sz="0" w:space="0" w:color="auto"/>
            <w:right w:val="none" w:sz="0" w:space="0" w:color="auto"/>
          </w:divBdr>
        </w:div>
        <w:div w:id="1261260327">
          <w:marLeft w:val="0"/>
          <w:marRight w:val="0"/>
          <w:marTop w:val="0"/>
          <w:marBottom w:val="0"/>
          <w:divBdr>
            <w:top w:val="none" w:sz="0" w:space="0" w:color="auto"/>
            <w:left w:val="none" w:sz="0" w:space="0" w:color="auto"/>
            <w:bottom w:val="none" w:sz="0" w:space="0" w:color="auto"/>
            <w:right w:val="none" w:sz="0" w:space="0" w:color="auto"/>
          </w:divBdr>
        </w:div>
        <w:div w:id="1222400744">
          <w:marLeft w:val="0"/>
          <w:marRight w:val="0"/>
          <w:marTop w:val="0"/>
          <w:marBottom w:val="0"/>
          <w:divBdr>
            <w:top w:val="none" w:sz="0" w:space="0" w:color="auto"/>
            <w:left w:val="none" w:sz="0" w:space="0" w:color="auto"/>
            <w:bottom w:val="none" w:sz="0" w:space="0" w:color="auto"/>
            <w:right w:val="none" w:sz="0" w:space="0" w:color="auto"/>
          </w:divBdr>
        </w:div>
        <w:div w:id="109129648">
          <w:marLeft w:val="0"/>
          <w:marRight w:val="0"/>
          <w:marTop w:val="0"/>
          <w:marBottom w:val="0"/>
          <w:divBdr>
            <w:top w:val="none" w:sz="0" w:space="0" w:color="auto"/>
            <w:left w:val="none" w:sz="0" w:space="0" w:color="auto"/>
            <w:bottom w:val="none" w:sz="0" w:space="0" w:color="auto"/>
            <w:right w:val="none" w:sz="0" w:space="0" w:color="auto"/>
          </w:divBdr>
        </w:div>
        <w:div w:id="88089599">
          <w:marLeft w:val="0"/>
          <w:marRight w:val="0"/>
          <w:marTop w:val="0"/>
          <w:marBottom w:val="0"/>
          <w:divBdr>
            <w:top w:val="none" w:sz="0" w:space="0" w:color="auto"/>
            <w:left w:val="none" w:sz="0" w:space="0" w:color="auto"/>
            <w:bottom w:val="none" w:sz="0" w:space="0" w:color="auto"/>
            <w:right w:val="none" w:sz="0" w:space="0" w:color="auto"/>
          </w:divBdr>
        </w:div>
        <w:div w:id="1934976659">
          <w:marLeft w:val="0"/>
          <w:marRight w:val="0"/>
          <w:marTop w:val="0"/>
          <w:marBottom w:val="0"/>
          <w:divBdr>
            <w:top w:val="none" w:sz="0" w:space="0" w:color="auto"/>
            <w:left w:val="none" w:sz="0" w:space="0" w:color="auto"/>
            <w:bottom w:val="none" w:sz="0" w:space="0" w:color="auto"/>
            <w:right w:val="none" w:sz="0" w:space="0" w:color="auto"/>
          </w:divBdr>
        </w:div>
        <w:div w:id="1074086771">
          <w:marLeft w:val="0"/>
          <w:marRight w:val="0"/>
          <w:marTop w:val="0"/>
          <w:marBottom w:val="0"/>
          <w:divBdr>
            <w:top w:val="none" w:sz="0" w:space="0" w:color="auto"/>
            <w:left w:val="none" w:sz="0" w:space="0" w:color="auto"/>
            <w:bottom w:val="none" w:sz="0" w:space="0" w:color="auto"/>
            <w:right w:val="none" w:sz="0" w:space="0" w:color="auto"/>
          </w:divBdr>
        </w:div>
        <w:div w:id="894779552">
          <w:marLeft w:val="0"/>
          <w:marRight w:val="0"/>
          <w:marTop w:val="0"/>
          <w:marBottom w:val="0"/>
          <w:divBdr>
            <w:top w:val="none" w:sz="0" w:space="0" w:color="auto"/>
            <w:left w:val="none" w:sz="0" w:space="0" w:color="auto"/>
            <w:bottom w:val="none" w:sz="0" w:space="0" w:color="auto"/>
            <w:right w:val="none" w:sz="0" w:space="0" w:color="auto"/>
          </w:divBdr>
        </w:div>
        <w:div w:id="1712071187">
          <w:marLeft w:val="0"/>
          <w:marRight w:val="0"/>
          <w:marTop w:val="0"/>
          <w:marBottom w:val="0"/>
          <w:divBdr>
            <w:top w:val="none" w:sz="0" w:space="0" w:color="auto"/>
            <w:left w:val="none" w:sz="0" w:space="0" w:color="auto"/>
            <w:bottom w:val="none" w:sz="0" w:space="0" w:color="auto"/>
            <w:right w:val="none" w:sz="0" w:space="0" w:color="auto"/>
          </w:divBdr>
        </w:div>
        <w:div w:id="1326859879">
          <w:marLeft w:val="0"/>
          <w:marRight w:val="0"/>
          <w:marTop w:val="0"/>
          <w:marBottom w:val="0"/>
          <w:divBdr>
            <w:top w:val="none" w:sz="0" w:space="0" w:color="auto"/>
            <w:left w:val="none" w:sz="0" w:space="0" w:color="auto"/>
            <w:bottom w:val="none" w:sz="0" w:space="0" w:color="auto"/>
            <w:right w:val="none" w:sz="0" w:space="0" w:color="auto"/>
          </w:divBdr>
        </w:div>
        <w:div w:id="1910656593">
          <w:marLeft w:val="0"/>
          <w:marRight w:val="0"/>
          <w:marTop w:val="0"/>
          <w:marBottom w:val="0"/>
          <w:divBdr>
            <w:top w:val="none" w:sz="0" w:space="0" w:color="auto"/>
            <w:left w:val="none" w:sz="0" w:space="0" w:color="auto"/>
            <w:bottom w:val="none" w:sz="0" w:space="0" w:color="auto"/>
            <w:right w:val="none" w:sz="0" w:space="0" w:color="auto"/>
          </w:divBdr>
        </w:div>
        <w:div w:id="275453393">
          <w:marLeft w:val="0"/>
          <w:marRight w:val="0"/>
          <w:marTop w:val="0"/>
          <w:marBottom w:val="0"/>
          <w:divBdr>
            <w:top w:val="none" w:sz="0" w:space="0" w:color="auto"/>
            <w:left w:val="none" w:sz="0" w:space="0" w:color="auto"/>
            <w:bottom w:val="none" w:sz="0" w:space="0" w:color="auto"/>
            <w:right w:val="none" w:sz="0" w:space="0" w:color="auto"/>
          </w:divBdr>
        </w:div>
        <w:div w:id="1993874746">
          <w:marLeft w:val="0"/>
          <w:marRight w:val="0"/>
          <w:marTop w:val="0"/>
          <w:marBottom w:val="0"/>
          <w:divBdr>
            <w:top w:val="none" w:sz="0" w:space="0" w:color="auto"/>
            <w:left w:val="none" w:sz="0" w:space="0" w:color="auto"/>
            <w:bottom w:val="none" w:sz="0" w:space="0" w:color="auto"/>
            <w:right w:val="none" w:sz="0" w:space="0" w:color="auto"/>
          </w:divBdr>
        </w:div>
        <w:div w:id="1151948268">
          <w:marLeft w:val="0"/>
          <w:marRight w:val="0"/>
          <w:marTop w:val="0"/>
          <w:marBottom w:val="0"/>
          <w:divBdr>
            <w:top w:val="none" w:sz="0" w:space="0" w:color="auto"/>
            <w:left w:val="none" w:sz="0" w:space="0" w:color="auto"/>
            <w:bottom w:val="none" w:sz="0" w:space="0" w:color="auto"/>
            <w:right w:val="none" w:sz="0" w:space="0" w:color="auto"/>
          </w:divBdr>
        </w:div>
        <w:div w:id="1597132585">
          <w:marLeft w:val="0"/>
          <w:marRight w:val="0"/>
          <w:marTop w:val="0"/>
          <w:marBottom w:val="0"/>
          <w:divBdr>
            <w:top w:val="none" w:sz="0" w:space="0" w:color="auto"/>
            <w:left w:val="none" w:sz="0" w:space="0" w:color="auto"/>
            <w:bottom w:val="none" w:sz="0" w:space="0" w:color="auto"/>
            <w:right w:val="none" w:sz="0" w:space="0" w:color="auto"/>
          </w:divBdr>
        </w:div>
      </w:divsChild>
    </w:div>
    <w:div w:id="974455723">
      <w:bodyDiv w:val="1"/>
      <w:marLeft w:val="0"/>
      <w:marRight w:val="0"/>
      <w:marTop w:val="0"/>
      <w:marBottom w:val="0"/>
      <w:divBdr>
        <w:top w:val="none" w:sz="0" w:space="0" w:color="auto"/>
        <w:left w:val="none" w:sz="0" w:space="0" w:color="auto"/>
        <w:bottom w:val="none" w:sz="0" w:space="0" w:color="auto"/>
        <w:right w:val="none" w:sz="0" w:space="0" w:color="auto"/>
      </w:divBdr>
    </w:div>
    <w:div w:id="1018502172">
      <w:bodyDiv w:val="1"/>
      <w:marLeft w:val="0"/>
      <w:marRight w:val="0"/>
      <w:marTop w:val="0"/>
      <w:marBottom w:val="0"/>
      <w:divBdr>
        <w:top w:val="none" w:sz="0" w:space="0" w:color="auto"/>
        <w:left w:val="none" w:sz="0" w:space="0" w:color="auto"/>
        <w:bottom w:val="none" w:sz="0" w:space="0" w:color="auto"/>
        <w:right w:val="none" w:sz="0" w:space="0" w:color="auto"/>
      </w:divBdr>
    </w:div>
    <w:div w:id="1146627899">
      <w:bodyDiv w:val="1"/>
      <w:marLeft w:val="0"/>
      <w:marRight w:val="0"/>
      <w:marTop w:val="0"/>
      <w:marBottom w:val="0"/>
      <w:divBdr>
        <w:top w:val="none" w:sz="0" w:space="0" w:color="auto"/>
        <w:left w:val="none" w:sz="0" w:space="0" w:color="auto"/>
        <w:bottom w:val="none" w:sz="0" w:space="0" w:color="auto"/>
        <w:right w:val="none" w:sz="0" w:space="0" w:color="auto"/>
      </w:divBdr>
    </w:div>
    <w:div w:id="1214346276">
      <w:bodyDiv w:val="1"/>
      <w:marLeft w:val="0"/>
      <w:marRight w:val="0"/>
      <w:marTop w:val="0"/>
      <w:marBottom w:val="0"/>
      <w:divBdr>
        <w:top w:val="none" w:sz="0" w:space="0" w:color="auto"/>
        <w:left w:val="none" w:sz="0" w:space="0" w:color="auto"/>
        <w:bottom w:val="none" w:sz="0" w:space="0" w:color="auto"/>
        <w:right w:val="none" w:sz="0" w:space="0" w:color="auto"/>
      </w:divBdr>
    </w:div>
    <w:div w:id="1225991447">
      <w:bodyDiv w:val="1"/>
      <w:marLeft w:val="0"/>
      <w:marRight w:val="0"/>
      <w:marTop w:val="0"/>
      <w:marBottom w:val="0"/>
      <w:divBdr>
        <w:top w:val="none" w:sz="0" w:space="0" w:color="auto"/>
        <w:left w:val="none" w:sz="0" w:space="0" w:color="auto"/>
        <w:bottom w:val="none" w:sz="0" w:space="0" w:color="auto"/>
        <w:right w:val="none" w:sz="0" w:space="0" w:color="auto"/>
      </w:divBdr>
    </w:div>
    <w:div w:id="1234048323">
      <w:bodyDiv w:val="1"/>
      <w:marLeft w:val="0"/>
      <w:marRight w:val="0"/>
      <w:marTop w:val="0"/>
      <w:marBottom w:val="0"/>
      <w:divBdr>
        <w:top w:val="none" w:sz="0" w:space="0" w:color="auto"/>
        <w:left w:val="none" w:sz="0" w:space="0" w:color="auto"/>
        <w:bottom w:val="none" w:sz="0" w:space="0" w:color="auto"/>
        <w:right w:val="none" w:sz="0" w:space="0" w:color="auto"/>
      </w:divBdr>
    </w:div>
    <w:div w:id="1310549391">
      <w:bodyDiv w:val="1"/>
      <w:marLeft w:val="0"/>
      <w:marRight w:val="0"/>
      <w:marTop w:val="0"/>
      <w:marBottom w:val="0"/>
      <w:divBdr>
        <w:top w:val="none" w:sz="0" w:space="0" w:color="auto"/>
        <w:left w:val="none" w:sz="0" w:space="0" w:color="auto"/>
        <w:bottom w:val="none" w:sz="0" w:space="0" w:color="auto"/>
        <w:right w:val="none" w:sz="0" w:space="0" w:color="auto"/>
      </w:divBdr>
    </w:div>
    <w:div w:id="1341615488">
      <w:bodyDiv w:val="1"/>
      <w:marLeft w:val="0"/>
      <w:marRight w:val="0"/>
      <w:marTop w:val="0"/>
      <w:marBottom w:val="0"/>
      <w:divBdr>
        <w:top w:val="none" w:sz="0" w:space="0" w:color="auto"/>
        <w:left w:val="none" w:sz="0" w:space="0" w:color="auto"/>
        <w:bottom w:val="none" w:sz="0" w:space="0" w:color="auto"/>
        <w:right w:val="none" w:sz="0" w:space="0" w:color="auto"/>
      </w:divBdr>
    </w:div>
    <w:div w:id="1393120009">
      <w:bodyDiv w:val="1"/>
      <w:marLeft w:val="0"/>
      <w:marRight w:val="0"/>
      <w:marTop w:val="0"/>
      <w:marBottom w:val="0"/>
      <w:divBdr>
        <w:top w:val="none" w:sz="0" w:space="0" w:color="auto"/>
        <w:left w:val="none" w:sz="0" w:space="0" w:color="auto"/>
        <w:bottom w:val="none" w:sz="0" w:space="0" w:color="auto"/>
        <w:right w:val="none" w:sz="0" w:space="0" w:color="auto"/>
      </w:divBdr>
      <w:divsChild>
        <w:div w:id="1620643293">
          <w:marLeft w:val="0"/>
          <w:marRight w:val="0"/>
          <w:marTop w:val="0"/>
          <w:marBottom w:val="0"/>
          <w:divBdr>
            <w:top w:val="none" w:sz="0" w:space="0" w:color="auto"/>
            <w:left w:val="none" w:sz="0" w:space="0" w:color="auto"/>
            <w:bottom w:val="none" w:sz="0" w:space="0" w:color="auto"/>
            <w:right w:val="none" w:sz="0" w:space="0" w:color="auto"/>
          </w:divBdr>
        </w:div>
        <w:div w:id="1396315814">
          <w:marLeft w:val="0"/>
          <w:marRight w:val="0"/>
          <w:marTop w:val="0"/>
          <w:marBottom w:val="0"/>
          <w:divBdr>
            <w:top w:val="none" w:sz="0" w:space="0" w:color="auto"/>
            <w:left w:val="none" w:sz="0" w:space="0" w:color="auto"/>
            <w:bottom w:val="none" w:sz="0" w:space="0" w:color="auto"/>
            <w:right w:val="none" w:sz="0" w:space="0" w:color="auto"/>
          </w:divBdr>
        </w:div>
        <w:div w:id="1612006662">
          <w:marLeft w:val="0"/>
          <w:marRight w:val="0"/>
          <w:marTop w:val="0"/>
          <w:marBottom w:val="0"/>
          <w:divBdr>
            <w:top w:val="none" w:sz="0" w:space="0" w:color="auto"/>
            <w:left w:val="none" w:sz="0" w:space="0" w:color="auto"/>
            <w:bottom w:val="none" w:sz="0" w:space="0" w:color="auto"/>
            <w:right w:val="none" w:sz="0" w:space="0" w:color="auto"/>
          </w:divBdr>
        </w:div>
        <w:div w:id="574440367">
          <w:marLeft w:val="0"/>
          <w:marRight w:val="0"/>
          <w:marTop w:val="0"/>
          <w:marBottom w:val="0"/>
          <w:divBdr>
            <w:top w:val="none" w:sz="0" w:space="0" w:color="auto"/>
            <w:left w:val="none" w:sz="0" w:space="0" w:color="auto"/>
            <w:bottom w:val="none" w:sz="0" w:space="0" w:color="auto"/>
            <w:right w:val="none" w:sz="0" w:space="0" w:color="auto"/>
          </w:divBdr>
        </w:div>
        <w:div w:id="457257059">
          <w:marLeft w:val="0"/>
          <w:marRight w:val="0"/>
          <w:marTop w:val="0"/>
          <w:marBottom w:val="0"/>
          <w:divBdr>
            <w:top w:val="none" w:sz="0" w:space="0" w:color="auto"/>
            <w:left w:val="none" w:sz="0" w:space="0" w:color="auto"/>
            <w:bottom w:val="none" w:sz="0" w:space="0" w:color="auto"/>
            <w:right w:val="none" w:sz="0" w:space="0" w:color="auto"/>
          </w:divBdr>
        </w:div>
        <w:div w:id="1380981688">
          <w:marLeft w:val="0"/>
          <w:marRight w:val="0"/>
          <w:marTop w:val="0"/>
          <w:marBottom w:val="0"/>
          <w:divBdr>
            <w:top w:val="none" w:sz="0" w:space="0" w:color="auto"/>
            <w:left w:val="none" w:sz="0" w:space="0" w:color="auto"/>
            <w:bottom w:val="none" w:sz="0" w:space="0" w:color="auto"/>
            <w:right w:val="none" w:sz="0" w:space="0" w:color="auto"/>
          </w:divBdr>
        </w:div>
        <w:div w:id="55706459">
          <w:marLeft w:val="0"/>
          <w:marRight w:val="0"/>
          <w:marTop w:val="0"/>
          <w:marBottom w:val="0"/>
          <w:divBdr>
            <w:top w:val="none" w:sz="0" w:space="0" w:color="auto"/>
            <w:left w:val="none" w:sz="0" w:space="0" w:color="auto"/>
            <w:bottom w:val="none" w:sz="0" w:space="0" w:color="auto"/>
            <w:right w:val="none" w:sz="0" w:space="0" w:color="auto"/>
          </w:divBdr>
        </w:div>
        <w:div w:id="953248065">
          <w:marLeft w:val="0"/>
          <w:marRight w:val="0"/>
          <w:marTop w:val="0"/>
          <w:marBottom w:val="0"/>
          <w:divBdr>
            <w:top w:val="none" w:sz="0" w:space="0" w:color="auto"/>
            <w:left w:val="none" w:sz="0" w:space="0" w:color="auto"/>
            <w:bottom w:val="none" w:sz="0" w:space="0" w:color="auto"/>
            <w:right w:val="none" w:sz="0" w:space="0" w:color="auto"/>
          </w:divBdr>
        </w:div>
        <w:div w:id="253362907">
          <w:marLeft w:val="0"/>
          <w:marRight w:val="0"/>
          <w:marTop w:val="0"/>
          <w:marBottom w:val="0"/>
          <w:divBdr>
            <w:top w:val="none" w:sz="0" w:space="0" w:color="auto"/>
            <w:left w:val="none" w:sz="0" w:space="0" w:color="auto"/>
            <w:bottom w:val="none" w:sz="0" w:space="0" w:color="auto"/>
            <w:right w:val="none" w:sz="0" w:space="0" w:color="auto"/>
          </w:divBdr>
        </w:div>
        <w:div w:id="296224266">
          <w:marLeft w:val="0"/>
          <w:marRight w:val="0"/>
          <w:marTop w:val="0"/>
          <w:marBottom w:val="0"/>
          <w:divBdr>
            <w:top w:val="none" w:sz="0" w:space="0" w:color="auto"/>
            <w:left w:val="none" w:sz="0" w:space="0" w:color="auto"/>
            <w:bottom w:val="none" w:sz="0" w:space="0" w:color="auto"/>
            <w:right w:val="none" w:sz="0" w:space="0" w:color="auto"/>
          </w:divBdr>
        </w:div>
        <w:div w:id="713504101">
          <w:marLeft w:val="0"/>
          <w:marRight w:val="0"/>
          <w:marTop w:val="0"/>
          <w:marBottom w:val="0"/>
          <w:divBdr>
            <w:top w:val="none" w:sz="0" w:space="0" w:color="auto"/>
            <w:left w:val="none" w:sz="0" w:space="0" w:color="auto"/>
            <w:bottom w:val="none" w:sz="0" w:space="0" w:color="auto"/>
            <w:right w:val="none" w:sz="0" w:space="0" w:color="auto"/>
          </w:divBdr>
        </w:div>
        <w:div w:id="1790733741">
          <w:marLeft w:val="0"/>
          <w:marRight w:val="0"/>
          <w:marTop w:val="0"/>
          <w:marBottom w:val="0"/>
          <w:divBdr>
            <w:top w:val="none" w:sz="0" w:space="0" w:color="auto"/>
            <w:left w:val="none" w:sz="0" w:space="0" w:color="auto"/>
            <w:bottom w:val="none" w:sz="0" w:space="0" w:color="auto"/>
            <w:right w:val="none" w:sz="0" w:space="0" w:color="auto"/>
          </w:divBdr>
        </w:div>
        <w:div w:id="1051542344">
          <w:marLeft w:val="0"/>
          <w:marRight w:val="0"/>
          <w:marTop w:val="0"/>
          <w:marBottom w:val="0"/>
          <w:divBdr>
            <w:top w:val="none" w:sz="0" w:space="0" w:color="auto"/>
            <w:left w:val="none" w:sz="0" w:space="0" w:color="auto"/>
            <w:bottom w:val="none" w:sz="0" w:space="0" w:color="auto"/>
            <w:right w:val="none" w:sz="0" w:space="0" w:color="auto"/>
          </w:divBdr>
        </w:div>
        <w:div w:id="977340259">
          <w:marLeft w:val="0"/>
          <w:marRight w:val="0"/>
          <w:marTop w:val="0"/>
          <w:marBottom w:val="0"/>
          <w:divBdr>
            <w:top w:val="none" w:sz="0" w:space="0" w:color="auto"/>
            <w:left w:val="none" w:sz="0" w:space="0" w:color="auto"/>
            <w:bottom w:val="none" w:sz="0" w:space="0" w:color="auto"/>
            <w:right w:val="none" w:sz="0" w:space="0" w:color="auto"/>
          </w:divBdr>
        </w:div>
        <w:div w:id="1722290867">
          <w:marLeft w:val="0"/>
          <w:marRight w:val="0"/>
          <w:marTop w:val="0"/>
          <w:marBottom w:val="0"/>
          <w:divBdr>
            <w:top w:val="none" w:sz="0" w:space="0" w:color="auto"/>
            <w:left w:val="none" w:sz="0" w:space="0" w:color="auto"/>
            <w:bottom w:val="none" w:sz="0" w:space="0" w:color="auto"/>
            <w:right w:val="none" w:sz="0" w:space="0" w:color="auto"/>
          </w:divBdr>
        </w:div>
        <w:div w:id="1694726075">
          <w:marLeft w:val="0"/>
          <w:marRight w:val="0"/>
          <w:marTop w:val="0"/>
          <w:marBottom w:val="0"/>
          <w:divBdr>
            <w:top w:val="none" w:sz="0" w:space="0" w:color="auto"/>
            <w:left w:val="none" w:sz="0" w:space="0" w:color="auto"/>
            <w:bottom w:val="none" w:sz="0" w:space="0" w:color="auto"/>
            <w:right w:val="none" w:sz="0" w:space="0" w:color="auto"/>
          </w:divBdr>
        </w:div>
        <w:div w:id="1720129940">
          <w:marLeft w:val="0"/>
          <w:marRight w:val="0"/>
          <w:marTop w:val="0"/>
          <w:marBottom w:val="0"/>
          <w:divBdr>
            <w:top w:val="none" w:sz="0" w:space="0" w:color="auto"/>
            <w:left w:val="none" w:sz="0" w:space="0" w:color="auto"/>
            <w:bottom w:val="none" w:sz="0" w:space="0" w:color="auto"/>
            <w:right w:val="none" w:sz="0" w:space="0" w:color="auto"/>
          </w:divBdr>
        </w:div>
        <w:div w:id="1651253454">
          <w:marLeft w:val="0"/>
          <w:marRight w:val="0"/>
          <w:marTop w:val="0"/>
          <w:marBottom w:val="0"/>
          <w:divBdr>
            <w:top w:val="none" w:sz="0" w:space="0" w:color="auto"/>
            <w:left w:val="none" w:sz="0" w:space="0" w:color="auto"/>
            <w:bottom w:val="none" w:sz="0" w:space="0" w:color="auto"/>
            <w:right w:val="none" w:sz="0" w:space="0" w:color="auto"/>
          </w:divBdr>
        </w:div>
        <w:div w:id="477114973">
          <w:marLeft w:val="0"/>
          <w:marRight w:val="0"/>
          <w:marTop w:val="0"/>
          <w:marBottom w:val="0"/>
          <w:divBdr>
            <w:top w:val="none" w:sz="0" w:space="0" w:color="auto"/>
            <w:left w:val="none" w:sz="0" w:space="0" w:color="auto"/>
            <w:bottom w:val="none" w:sz="0" w:space="0" w:color="auto"/>
            <w:right w:val="none" w:sz="0" w:space="0" w:color="auto"/>
          </w:divBdr>
        </w:div>
        <w:div w:id="793209449">
          <w:marLeft w:val="0"/>
          <w:marRight w:val="0"/>
          <w:marTop w:val="0"/>
          <w:marBottom w:val="0"/>
          <w:divBdr>
            <w:top w:val="none" w:sz="0" w:space="0" w:color="auto"/>
            <w:left w:val="none" w:sz="0" w:space="0" w:color="auto"/>
            <w:bottom w:val="none" w:sz="0" w:space="0" w:color="auto"/>
            <w:right w:val="none" w:sz="0" w:space="0" w:color="auto"/>
          </w:divBdr>
        </w:div>
      </w:divsChild>
    </w:div>
    <w:div w:id="1503932758">
      <w:bodyDiv w:val="1"/>
      <w:marLeft w:val="0"/>
      <w:marRight w:val="0"/>
      <w:marTop w:val="0"/>
      <w:marBottom w:val="0"/>
      <w:divBdr>
        <w:top w:val="none" w:sz="0" w:space="0" w:color="auto"/>
        <w:left w:val="none" w:sz="0" w:space="0" w:color="auto"/>
        <w:bottom w:val="none" w:sz="0" w:space="0" w:color="auto"/>
        <w:right w:val="none" w:sz="0" w:space="0" w:color="auto"/>
      </w:divBdr>
    </w:div>
    <w:div w:id="1586380411">
      <w:bodyDiv w:val="1"/>
      <w:marLeft w:val="0"/>
      <w:marRight w:val="0"/>
      <w:marTop w:val="0"/>
      <w:marBottom w:val="0"/>
      <w:divBdr>
        <w:top w:val="none" w:sz="0" w:space="0" w:color="auto"/>
        <w:left w:val="none" w:sz="0" w:space="0" w:color="auto"/>
        <w:bottom w:val="none" w:sz="0" w:space="0" w:color="auto"/>
        <w:right w:val="none" w:sz="0" w:space="0" w:color="auto"/>
      </w:divBdr>
    </w:div>
    <w:div w:id="1714503834">
      <w:bodyDiv w:val="1"/>
      <w:marLeft w:val="0"/>
      <w:marRight w:val="0"/>
      <w:marTop w:val="0"/>
      <w:marBottom w:val="0"/>
      <w:divBdr>
        <w:top w:val="none" w:sz="0" w:space="0" w:color="auto"/>
        <w:left w:val="none" w:sz="0" w:space="0" w:color="auto"/>
        <w:bottom w:val="none" w:sz="0" w:space="0" w:color="auto"/>
        <w:right w:val="none" w:sz="0" w:space="0" w:color="auto"/>
      </w:divBdr>
    </w:div>
    <w:div w:id="1805269003">
      <w:bodyDiv w:val="1"/>
      <w:marLeft w:val="0"/>
      <w:marRight w:val="0"/>
      <w:marTop w:val="0"/>
      <w:marBottom w:val="0"/>
      <w:divBdr>
        <w:top w:val="none" w:sz="0" w:space="0" w:color="auto"/>
        <w:left w:val="none" w:sz="0" w:space="0" w:color="auto"/>
        <w:bottom w:val="none" w:sz="0" w:space="0" w:color="auto"/>
        <w:right w:val="none" w:sz="0" w:space="0" w:color="auto"/>
      </w:divBdr>
    </w:div>
    <w:div w:id="1833138054">
      <w:bodyDiv w:val="1"/>
      <w:marLeft w:val="0"/>
      <w:marRight w:val="0"/>
      <w:marTop w:val="0"/>
      <w:marBottom w:val="0"/>
      <w:divBdr>
        <w:top w:val="none" w:sz="0" w:space="0" w:color="auto"/>
        <w:left w:val="none" w:sz="0" w:space="0" w:color="auto"/>
        <w:bottom w:val="none" w:sz="0" w:space="0" w:color="auto"/>
        <w:right w:val="none" w:sz="0" w:space="0" w:color="auto"/>
      </w:divBdr>
    </w:div>
    <w:div w:id="1957633892">
      <w:bodyDiv w:val="1"/>
      <w:marLeft w:val="0"/>
      <w:marRight w:val="0"/>
      <w:marTop w:val="0"/>
      <w:marBottom w:val="0"/>
      <w:divBdr>
        <w:top w:val="none" w:sz="0" w:space="0" w:color="auto"/>
        <w:left w:val="none" w:sz="0" w:space="0" w:color="auto"/>
        <w:bottom w:val="none" w:sz="0" w:space="0" w:color="auto"/>
        <w:right w:val="none" w:sz="0" w:space="0" w:color="auto"/>
      </w:divBdr>
    </w:div>
    <w:div w:id="2006005052">
      <w:bodyDiv w:val="1"/>
      <w:marLeft w:val="0"/>
      <w:marRight w:val="0"/>
      <w:marTop w:val="0"/>
      <w:marBottom w:val="0"/>
      <w:divBdr>
        <w:top w:val="none" w:sz="0" w:space="0" w:color="auto"/>
        <w:left w:val="none" w:sz="0" w:space="0" w:color="auto"/>
        <w:bottom w:val="none" w:sz="0" w:space="0" w:color="auto"/>
        <w:right w:val="none" w:sz="0" w:space="0" w:color="auto"/>
      </w:divBdr>
      <w:divsChild>
        <w:div w:id="59331399">
          <w:marLeft w:val="0"/>
          <w:marRight w:val="0"/>
          <w:marTop w:val="300"/>
          <w:marBottom w:val="0"/>
          <w:divBdr>
            <w:top w:val="none" w:sz="0" w:space="0" w:color="auto"/>
            <w:left w:val="none" w:sz="0" w:space="0" w:color="auto"/>
            <w:bottom w:val="none" w:sz="0" w:space="0" w:color="auto"/>
            <w:right w:val="none" w:sz="0" w:space="0" w:color="auto"/>
          </w:divBdr>
        </w:div>
        <w:div w:id="209270028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297</TotalTime>
  <Pages>1</Pages>
  <Words>22014</Words>
  <Characters>125483</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LizaAdmin</dc:creator>
  <cp:keywords/>
  <dc:description/>
  <cp:lastModifiedBy>ASUS-PC</cp:lastModifiedBy>
  <cp:revision>241</cp:revision>
  <dcterms:created xsi:type="dcterms:W3CDTF">2023-01-11T08:32:00Z</dcterms:created>
  <dcterms:modified xsi:type="dcterms:W3CDTF">2023-10-14T14:30:00Z</dcterms:modified>
</cp:coreProperties>
</file>