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1A" w:rsidRPr="00A50B80" w:rsidRDefault="008C5F1A" w:rsidP="00A50B80">
      <w:pPr>
        <w:spacing w:line="360" w:lineRule="auto"/>
        <w:jc w:val="center"/>
        <w:rPr>
          <w:rFonts w:cs="Times New Roman"/>
          <w:sz w:val="20"/>
          <w:szCs w:val="20"/>
          <w:lang w:val="uk-UA"/>
        </w:rPr>
      </w:pPr>
      <w:r w:rsidRPr="00A50B80">
        <w:rPr>
          <w:rStyle w:val="a3"/>
          <w:sz w:val="20"/>
          <w:szCs w:val="20"/>
          <w:shd w:val="clear" w:color="auto" w:fill="FFFFFF"/>
          <w:lang w:val="uk-UA"/>
        </w:rPr>
        <w:t>НЕВІДПОВІДНІСТЬ В ДІЯЛЬНОСТІ КЛІНІКО-ДІАГНОСТИЧНИХ ЛАБОРАТОРІЯХ</w:t>
      </w:r>
    </w:p>
    <w:p w:rsidR="008C5F1A" w:rsidRPr="00A50B80" w:rsidRDefault="008C5F1A" w:rsidP="00A50B80">
      <w:pPr>
        <w:spacing w:line="360" w:lineRule="auto"/>
        <w:jc w:val="center"/>
        <w:rPr>
          <w:rFonts w:cs="Times New Roman"/>
          <w:bCs/>
          <w:sz w:val="20"/>
          <w:szCs w:val="20"/>
          <w:highlight w:val="yellow"/>
          <w:lang w:val="uk-UA"/>
        </w:rPr>
      </w:pPr>
      <w:r w:rsidRPr="00A50B80">
        <w:rPr>
          <w:rFonts w:cs="Times New Roman"/>
          <w:bCs/>
          <w:sz w:val="20"/>
          <w:szCs w:val="20"/>
          <w:highlight w:val="yellow"/>
          <w:lang w:val="uk-UA"/>
        </w:rPr>
        <w:t>ПІБ,</w:t>
      </w:r>
    </w:p>
    <w:p w:rsidR="008C5F1A" w:rsidRPr="00A50B80" w:rsidRDefault="008C5F1A" w:rsidP="00A50B80">
      <w:pPr>
        <w:spacing w:line="360" w:lineRule="auto"/>
        <w:jc w:val="center"/>
        <w:rPr>
          <w:rFonts w:cs="Times New Roman"/>
          <w:bCs/>
          <w:sz w:val="20"/>
          <w:szCs w:val="20"/>
          <w:highlight w:val="yellow"/>
          <w:lang w:val="uk-UA"/>
        </w:rPr>
      </w:pPr>
      <w:r w:rsidRPr="00A50B80">
        <w:rPr>
          <w:rFonts w:cs="Times New Roman"/>
          <w:bCs/>
          <w:sz w:val="20"/>
          <w:szCs w:val="20"/>
          <w:highlight w:val="yellow"/>
          <w:lang w:val="uk-UA"/>
        </w:rPr>
        <w:t>Студент курсу (назва ун-ту)</w:t>
      </w:r>
    </w:p>
    <w:p w:rsidR="008C5F1A" w:rsidRPr="00A50B80" w:rsidRDefault="008C5F1A" w:rsidP="00A50B80">
      <w:pPr>
        <w:spacing w:line="360" w:lineRule="auto"/>
        <w:jc w:val="center"/>
        <w:rPr>
          <w:rFonts w:cs="Times New Roman"/>
          <w:bCs/>
          <w:sz w:val="20"/>
          <w:szCs w:val="20"/>
          <w:lang w:val="uk-UA"/>
        </w:rPr>
      </w:pPr>
      <w:r w:rsidRPr="00A50B80">
        <w:rPr>
          <w:rFonts w:cs="Times New Roman"/>
          <w:bCs/>
          <w:sz w:val="20"/>
          <w:szCs w:val="20"/>
          <w:highlight w:val="yellow"/>
          <w:lang w:val="uk-UA"/>
        </w:rPr>
        <w:t>Науковий керівник - ПІБ, звання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rFonts w:cs="Times New Roman"/>
          <w:sz w:val="20"/>
          <w:szCs w:val="20"/>
          <w:lang w:val="uk-UA"/>
        </w:rPr>
      </w:pPr>
      <w:r w:rsidRPr="00B23988">
        <w:rPr>
          <w:rFonts w:cs="Times New Roman"/>
          <w:b/>
          <w:i/>
          <w:sz w:val="20"/>
          <w:szCs w:val="20"/>
          <w:lang w:val="uk-UA"/>
        </w:rPr>
        <w:t>Анотація</w:t>
      </w:r>
      <w:r w:rsidRPr="00A50B80">
        <w:rPr>
          <w:rFonts w:cs="Times New Roman"/>
          <w:i/>
          <w:sz w:val="20"/>
          <w:szCs w:val="20"/>
          <w:lang w:val="uk-UA"/>
        </w:rPr>
        <w:t>:</w:t>
      </w:r>
      <w:r w:rsidRPr="00A50B80">
        <w:rPr>
          <w:sz w:val="20"/>
          <w:szCs w:val="20"/>
          <w:lang w:val="uk-UA"/>
        </w:rPr>
        <w:t xml:space="preserve"> </w:t>
      </w:r>
      <w:r w:rsidRPr="00A50B80">
        <w:rPr>
          <w:rFonts w:cs="Times New Roman"/>
          <w:sz w:val="20"/>
          <w:szCs w:val="20"/>
          <w:lang w:val="uk-UA"/>
        </w:rPr>
        <w:t>У даній статті розглядаються питання, пов'язані з невідповідністю в діяльності клініко-діагностичних лабораторіях. У статті розглядаються базові питання і основні вимоги контролю якості лабораторних досліджень, які виконуються в клініко-діагностичних лабораторіях медичних організацій та основні проблеми пов’язані з ними. Дотримання вимог необхідно для забезпечення належного рівня аналітичної надійності результатів лабораторних досліджень, необхідних для впевненого використання цих результатів при прийнятті клінічних рішень.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rFonts w:cs="Times New Roman"/>
          <w:i/>
          <w:iCs/>
          <w:sz w:val="20"/>
          <w:szCs w:val="20"/>
          <w:lang w:val="uk-UA"/>
        </w:rPr>
      </w:pPr>
      <w:r w:rsidRPr="00B23988">
        <w:rPr>
          <w:rFonts w:cs="Times New Roman"/>
          <w:b/>
          <w:i/>
          <w:iCs/>
          <w:sz w:val="20"/>
          <w:szCs w:val="20"/>
          <w:lang w:val="uk-UA"/>
        </w:rPr>
        <w:t>Ключові слова</w:t>
      </w:r>
      <w:r w:rsidRPr="00A50B80">
        <w:rPr>
          <w:rFonts w:cs="Times New Roman"/>
          <w:i/>
          <w:iCs/>
          <w:sz w:val="20"/>
          <w:szCs w:val="20"/>
          <w:lang w:val="uk-UA"/>
        </w:rPr>
        <w:t xml:space="preserve">: </w:t>
      </w:r>
      <w:r w:rsidRPr="00A50B80">
        <w:rPr>
          <w:rFonts w:cs="Times New Roman"/>
          <w:iCs/>
          <w:sz w:val="20"/>
          <w:szCs w:val="20"/>
          <w:lang w:val="uk-UA"/>
        </w:rPr>
        <w:t>метрологія, лабораторні вимірювання, діагностика.</w:t>
      </w:r>
    </w:p>
    <w:p w:rsidR="00B23988" w:rsidRPr="00B23988" w:rsidRDefault="00B23988" w:rsidP="00B23988">
      <w:pPr>
        <w:spacing w:line="360" w:lineRule="auto"/>
        <w:ind w:right="240" w:firstLine="708"/>
        <w:jc w:val="center"/>
        <w:rPr>
          <w:rFonts w:cs="Times New Roman"/>
          <w:b/>
          <w:sz w:val="20"/>
          <w:szCs w:val="20"/>
          <w:shd w:val="clear" w:color="auto" w:fill="FFFFFF"/>
          <w:lang w:val="uk-UA"/>
        </w:rPr>
      </w:pPr>
      <w:r w:rsidRPr="00B23988">
        <w:rPr>
          <w:rFonts w:cs="Times New Roman"/>
          <w:b/>
          <w:sz w:val="20"/>
          <w:szCs w:val="20"/>
          <w:shd w:val="clear" w:color="auto" w:fill="FFFFFF"/>
          <w:lang w:val="uk-UA"/>
        </w:rPr>
        <w:t>Вступ</w:t>
      </w:r>
    </w:p>
    <w:p w:rsidR="008C5F1A" w:rsidRPr="00A50B80" w:rsidRDefault="008C5F1A" w:rsidP="00A50B80">
      <w:pPr>
        <w:spacing w:line="360" w:lineRule="auto"/>
        <w:ind w:right="240" w:firstLine="708"/>
        <w:jc w:val="both"/>
        <w:rPr>
          <w:rFonts w:cs="Times New Roman"/>
          <w:b/>
          <w:bCs/>
          <w:sz w:val="20"/>
          <w:szCs w:val="20"/>
          <w:lang w:val="uk-UA"/>
        </w:rPr>
      </w:pPr>
      <w:r w:rsidRPr="00A50B80">
        <w:rPr>
          <w:rFonts w:cs="Times New Roman"/>
          <w:sz w:val="20"/>
          <w:szCs w:val="20"/>
          <w:shd w:val="clear" w:color="auto" w:fill="FFFFFF"/>
          <w:lang w:val="uk-UA"/>
        </w:rPr>
        <w:t>Клінічна лабораторна діагностика (лабораторна медицина) є однією з найважливіших складових системи охорони здоров‘я, яка забезпечує надання медико-діагностичної допомоги пацієнтам при оцінці стану здоров‘я, діагностиці захворювань, моніторингу за результатами лікування, подальшому прогнозі перебігу хвороби та якості життя, що має загальнодержавне значення щодо збереження та покращення здоров‘я населення</w:t>
      </w:r>
      <w:r w:rsidRPr="00A50B80">
        <w:rPr>
          <w:sz w:val="20"/>
          <w:szCs w:val="20"/>
          <w:lang w:val="uk-UA"/>
        </w:rPr>
        <w:t>. Лабораторні дослідження на сьогоднішній день є одним з основних джерел об'єктивної діагностичної інформації в медицині. Можлива похибка результатів оцінюється, перш за все, за результатами внутрішньо лабораторного контролю якості.</w:t>
      </w:r>
    </w:p>
    <w:p w:rsidR="008C5F1A" w:rsidRPr="00A50B80" w:rsidRDefault="008C5F1A" w:rsidP="00A50B80">
      <w:pPr>
        <w:spacing w:line="360" w:lineRule="auto"/>
        <w:ind w:firstLine="708"/>
        <w:jc w:val="both"/>
        <w:outlineLvl w:val="0"/>
        <w:rPr>
          <w:rFonts w:cs="Times New Roman"/>
          <w:b/>
          <w:sz w:val="20"/>
          <w:szCs w:val="20"/>
          <w:lang w:val="uk-UA"/>
        </w:rPr>
      </w:pPr>
      <w:r w:rsidRPr="00A50B80">
        <w:rPr>
          <w:rFonts w:cs="Times New Roman"/>
          <w:b/>
          <w:sz w:val="20"/>
          <w:szCs w:val="20"/>
          <w:lang w:val="uk-UA"/>
        </w:rPr>
        <w:t xml:space="preserve">Мета роботи: </w:t>
      </w:r>
      <w:r w:rsidRPr="00A50B80">
        <w:rPr>
          <w:rFonts w:cs="Times New Roman"/>
          <w:sz w:val="20"/>
          <w:szCs w:val="20"/>
          <w:lang w:val="uk-UA"/>
        </w:rPr>
        <w:t xml:space="preserve">проаналізувати причини </w:t>
      </w:r>
      <w:r w:rsidRPr="00A50B80">
        <w:rPr>
          <w:rStyle w:val="a3"/>
          <w:b w:val="0"/>
          <w:sz w:val="20"/>
          <w:szCs w:val="20"/>
          <w:shd w:val="clear" w:color="auto" w:fill="FFFFFF"/>
          <w:lang w:val="uk-UA"/>
        </w:rPr>
        <w:t>невідповідності в діяльності клініко-діагностичних лабораторіях.</w:t>
      </w:r>
    </w:p>
    <w:p w:rsidR="008C5F1A" w:rsidRPr="00A50B80" w:rsidRDefault="008C5F1A" w:rsidP="00A50B80">
      <w:pPr>
        <w:pStyle w:val="Bodytext21"/>
        <w:shd w:val="clear" w:color="auto" w:fill="auto"/>
        <w:spacing w:before="0" w:after="0" w:line="360" w:lineRule="auto"/>
        <w:ind w:firstLine="708"/>
        <w:jc w:val="both"/>
        <w:outlineLvl w:val="0"/>
        <w:rPr>
          <w:rStyle w:val="Bodytext2Bold"/>
          <w:rFonts w:ascii="Times New Roman" w:hAnsi="Times New Roman"/>
          <w:bCs/>
          <w:sz w:val="20"/>
          <w:szCs w:val="20"/>
          <w:lang w:val="uk-UA"/>
        </w:rPr>
      </w:pPr>
      <w:r w:rsidRPr="00A50B80">
        <w:rPr>
          <w:rStyle w:val="Bodytext2Bold"/>
          <w:rFonts w:ascii="Times New Roman" w:hAnsi="Times New Roman"/>
          <w:bCs/>
          <w:sz w:val="20"/>
          <w:szCs w:val="20"/>
          <w:lang w:val="uk-UA"/>
        </w:rPr>
        <w:t xml:space="preserve">Результати досліджень та їх обговорення. </w:t>
      </w:r>
    </w:p>
    <w:p w:rsidR="008C5F1A" w:rsidRPr="00A50B80" w:rsidRDefault="00B23988" w:rsidP="00A50B80">
      <w:pPr>
        <w:spacing w:line="360" w:lineRule="auto"/>
        <w:ind w:firstLine="708"/>
        <w:jc w:val="both"/>
        <w:rPr>
          <w:rFonts w:cs="Times New Roman"/>
          <w:sz w:val="20"/>
          <w:szCs w:val="20"/>
          <w:lang w:val="uk-UA"/>
        </w:rPr>
      </w:pPr>
      <w:r w:rsidRPr="00B23988">
        <w:rPr>
          <w:rFonts w:cs="Times New Roman"/>
          <w:sz w:val="20"/>
          <w:szCs w:val="20"/>
          <w:lang w:val="uk-UA"/>
        </w:rPr>
        <w:t xml:space="preserve">У світовому масштабі КДЛ в медичних організаціях охорони здоров’я протягом року виконують кілька мільярдів лабораторних аналізів за призначенням лікарів для пацієнтів </w:t>
      </w:r>
      <w:proofErr w:type="spellStart"/>
      <w:r w:rsidRPr="00B23988">
        <w:rPr>
          <w:rFonts w:cs="Times New Roman"/>
          <w:sz w:val="20"/>
          <w:szCs w:val="20"/>
          <w:lang w:val="uk-UA"/>
        </w:rPr>
        <w:t>полікл</w:t>
      </w:r>
      <w:bookmarkStart w:id="0" w:name="_GoBack"/>
      <w:bookmarkEnd w:id="0"/>
      <w:r w:rsidRPr="00B23988">
        <w:rPr>
          <w:rFonts w:cs="Times New Roman"/>
          <w:sz w:val="20"/>
          <w:szCs w:val="20"/>
          <w:lang w:val="uk-UA"/>
        </w:rPr>
        <w:t>інік</w:t>
      </w:r>
      <w:proofErr w:type="spellEnd"/>
      <w:r w:rsidRPr="00B23988">
        <w:rPr>
          <w:rFonts w:cs="Times New Roman"/>
          <w:sz w:val="20"/>
          <w:szCs w:val="20"/>
          <w:lang w:val="uk-UA"/>
        </w:rPr>
        <w:t xml:space="preserve">, диспансерів, лікарень. Для якості результатів досліджень серйозні проблеми створюють чисельні об’єктивні і суб’єктивні чинники. У сучасній медицині ефективна діагностика, профілактика і лікування неможливі без використання клінічних лабораторних досліджень. </w:t>
      </w:r>
      <w:r w:rsidR="008C5F1A" w:rsidRPr="00A50B80">
        <w:rPr>
          <w:rFonts w:cs="Times New Roman"/>
          <w:sz w:val="20"/>
          <w:szCs w:val="20"/>
          <w:lang w:val="uk-UA"/>
        </w:rPr>
        <w:t>Лабораторна інформація для клінічної медицини дуже важлива. Певні лабораторні дані щодо хворого пацієнта необхідні для прийняття до 70% медичних рішень про наявність хвороби, діагнозу, заходи лікування. Від усієї маси діагностичних досліджень, включаючи рентгенологічні, ультразвукові, ендоскопічні, електрофізіологічні, результати лабораторних досліджень складають 90%. При неточності результатів лабораторних досліджень ризик медичних ускладнень становить 26-30%., а ризик неправильних дій лікаря - 7-12%</w:t>
      </w:r>
      <w:r w:rsidR="00A02487">
        <w:rPr>
          <w:rFonts w:cs="Times New Roman"/>
          <w:sz w:val="20"/>
          <w:szCs w:val="20"/>
          <w:lang w:val="uk-UA"/>
        </w:rPr>
        <w:t xml:space="preserve"> </w:t>
      </w:r>
      <w:r w:rsidR="008C5F1A" w:rsidRPr="00A50B80">
        <w:rPr>
          <w:rFonts w:cs="Times New Roman"/>
          <w:sz w:val="20"/>
          <w:szCs w:val="20"/>
          <w:lang w:val="uk-UA"/>
        </w:rPr>
        <w:t>.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 xml:space="preserve">На сьогодні, в Україні відбувається модернізація охорони здоров'я, яка не тільки полягає в технологічному переоснащенні, а й вимагає принципового перегляду розуміння проблеми метрологічного забезпечення діяльності клініко-діагностичних лабораторій. Це означає, що сьогодні нам необхідна не лише перевірка лабораторного обладнання, а й атестація </w:t>
      </w:r>
      <w:proofErr w:type="spellStart"/>
      <w:r w:rsidRPr="00A50B80">
        <w:rPr>
          <w:sz w:val="20"/>
          <w:szCs w:val="20"/>
          <w:lang w:val="uk-UA"/>
        </w:rPr>
        <w:t>методик</w:t>
      </w:r>
      <w:proofErr w:type="spellEnd"/>
      <w:r w:rsidRPr="00A50B80">
        <w:rPr>
          <w:sz w:val="20"/>
          <w:szCs w:val="20"/>
          <w:lang w:val="uk-UA"/>
        </w:rPr>
        <w:t xml:space="preserve"> виміру, в зв'язку зі вступом в силу закону України «Про метрологію та метрологічну діяльність». У ст. 1 даного закону, поняття метрологічна діяльність визначається як діяльність, пов’язана із забезпеченням єдності вимірювань. Саме цей факт вимагає осмислення і, можливо, докорінного перегляду взаємодії лабораторії, як споживача і виробників і постачальників обладнання та реагентів</w:t>
      </w:r>
      <w:r w:rsidR="00A02487">
        <w:rPr>
          <w:sz w:val="20"/>
          <w:szCs w:val="20"/>
          <w:lang w:val="uk-UA"/>
        </w:rPr>
        <w:t xml:space="preserve"> </w:t>
      </w:r>
      <w:r w:rsidR="00A02487" w:rsidRPr="00A50B80">
        <w:rPr>
          <w:sz w:val="20"/>
          <w:szCs w:val="20"/>
          <w:lang w:val="uk-UA"/>
        </w:rPr>
        <w:t>[</w:t>
      </w:r>
      <w:r w:rsidR="002C2847">
        <w:rPr>
          <w:sz w:val="20"/>
          <w:szCs w:val="20"/>
          <w:lang w:val="uk-UA"/>
        </w:rPr>
        <w:t>1</w:t>
      </w:r>
      <w:r w:rsidR="00A02487" w:rsidRPr="00A50B80">
        <w:rPr>
          <w:sz w:val="20"/>
          <w:szCs w:val="20"/>
          <w:lang w:val="uk-UA"/>
        </w:rPr>
        <w:t>]</w:t>
      </w:r>
      <w:r w:rsidRPr="00A50B80">
        <w:rPr>
          <w:sz w:val="20"/>
          <w:szCs w:val="20"/>
          <w:lang w:val="uk-UA"/>
        </w:rPr>
        <w:t>.</w:t>
      </w:r>
    </w:p>
    <w:p w:rsidR="008C5F1A" w:rsidRPr="00A02487" w:rsidRDefault="008C5F1A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 xml:space="preserve">На жаль, дуже часто метрологічне забезпечення плутають з </w:t>
      </w:r>
      <w:proofErr w:type="spellStart"/>
      <w:r w:rsidRPr="00A50B80">
        <w:rPr>
          <w:sz w:val="20"/>
          <w:szCs w:val="20"/>
          <w:lang w:val="uk-UA"/>
        </w:rPr>
        <w:t>лякаючим</w:t>
      </w:r>
      <w:proofErr w:type="spellEnd"/>
      <w:r w:rsidRPr="00A50B80">
        <w:rPr>
          <w:sz w:val="20"/>
          <w:szCs w:val="20"/>
          <w:lang w:val="uk-UA"/>
        </w:rPr>
        <w:t xml:space="preserve"> багатьох співробітників лабораторій метрологічним наглядом за наявністю повірених засобів вимірювальної техніки. При цьому </w:t>
      </w:r>
      <w:r w:rsidRPr="00A02487">
        <w:rPr>
          <w:sz w:val="20"/>
          <w:szCs w:val="20"/>
          <w:lang w:val="uk-UA"/>
        </w:rPr>
        <w:lastRenderedPageBreak/>
        <w:t xml:space="preserve">забувають, що перевірка як одна з форм верифікації апаратури - лише одна зі складових метрологічної </w:t>
      </w:r>
      <w:proofErr w:type="spellStart"/>
      <w:r w:rsidRPr="00A02487">
        <w:rPr>
          <w:sz w:val="20"/>
          <w:szCs w:val="20"/>
          <w:lang w:val="uk-UA"/>
        </w:rPr>
        <w:t>простежуваності</w:t>
      </w:r>
      <w:proofErr w:type="spellEnd"/>
      <w:r w:rsidRPr="00A02487">
        <w:rPr>
          <w:sz w:val="20"/>
          <w:szCs w:val="20"/>
          <w:lang w:val="uk-UA"/>
        </w:rPr>
        <w:t>.</w:t>
      </w:r>
    </w:p>
    <w:p w:rsidR="008C5F1A" w:rsidRPr="00A02487" w:rsidRDefault="008C5F1A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02487">
        <w:rPr>
          <w:sz w:val="20"/>
          <w:szCs w:val="20"/>
          <w:lang w:val="uk-UA"/>
        </w:rPr>
        <w:t xml:space="preserve">Спробуємо розібратися, що ж насправді розуміється під метрологічним забезпеченням діяльності медичних лабораторій і що воно може </w:t>
      </w:r>
      <w:proofErr w:type="spellStart"/>
      <w:r w:rsidRPr="00A02487">
        <w:rPr>
          <w:sz w:val="20"/>
          <w:szCs w:val="20"/>
          <w:lang w:val="uk-UA"/>
        </w:rPr>
        <w:t>привнести</w:t>
      </w:r>
      <w:proofErr w:type="spellEnd"/>
      <w:r w:rsidRPr="00A02487">
        <w:rPr>
          <w:sz w:val="20"/>
          <w:szCs w:val="20"/>
          <w:lang w:val="uk-UA"/>
        </w:rPr>
        <w:t xml:space="preserve"> корисного в роботу лабораторії.</w:t>
      </w:r>
    </w:p>
    <w:p w:rsidR="008C5F1A" w:rsidRPr="00A02487" w:rsidRDefault="008C5F1A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02487">
        <w:rPr>
          <w:sz w:val="20"/>
          <w:szCs w:val="20"/>
          <w:lang w:val="uk-UA"/>
        </w:rPr>
        <w:t>Лабораторні дослідження - це комплекс хімічних, молекулярних та клітинних технологій, які використовуються для оцінки стану здоров'я пацієнта. В основу дисципліни, іменованої в Україні «Клінічна лабораторна діагностика», покладено отримання результатів вимірювань і досліджень складу та властивостей зразків біологічного матеріалу та перетворення цих даних у надану клініцисту відповідної лабораторної інформації, яку використовують для вирішення питань діагностики, лікуванн</w:t>
      </w:r>
      <w:r w:rsidR="002C2847">
        <w:rPr>
          <w:sz w:val="20"/>
          <w:szCs w:val="20"/>
          <w:lang w:val="uk-UA"/>
        </w:rPr>
        <w:t>я та профілактики захворювань [2</w:t>
      </w:r>
      <w:r w:rsidRPr="00A02487">
        <w:rPr>
          <w:sz w:val="20"/>
          <w:szCs w:val="20"/>
          <w:lang w:val="uk-UA"/>
        </w:rPr>
        <w:t>].</w:t>
      </w:r>
    </w:p>
    <w:p w:rsidR="008C5F1A" w:rsidRPr="00A02487" w:rsidRDefault="008C5F1A" w:rsidP="000B507B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02487">
        <w:rPr>
          <w:sz w:val="20"/>
          <w:szCs w:val="20"/>
          <w:lang w:val="uk-UA"/>
        </w:rPr>
        <w:t>Згідно ДСТУ, дослідження (</w:t>
      </w:r>
      <w:proofErr w:type="spellStart"/>
      <w:r w:rsidRPr="00A02487">
        <w:rPr>
          <w:sz w:val="20"/>
          <w:szCs w:val="20"/>
          <w:lang w:val="uk-UA"/>
        </w:rPr>
        <w:t>examination</w:t>
      </w:r>
      <w:proofErr w:type="spellEnd"/>
      <w:r w:rsidRPr="00A02487">
        <w:rPr>
          <w:sz w:val="20"/>
          <w:szCs w:val="20"/>
          <w:lang w:val="uk-UA"/>
        </w:rPr>
        <w:t xml:space="preserve">) являє собою набір операцій, завданням яких є встановлення значення величин або характеристик властивостей. Таким чином, вимір - це знаходження значення фізичної величини за допомогою спеціальних технічних засобів. Для фізичних вимірювань необхідна наявність засобів вимірювання. Для хімічних вимірювань необхідно, крім цього, наявність складного </w:t>
      </w:r>
      <w:proofErr w:type="spellStart"/>
      <w:r w:rsidRPr="00A02487">
        <w:rPr>
          <w:sz w:val="20"/>
          <w:szCs w:val="20"/>
          <w:lang w:val="uk-UA"/>
        </w:rPr>
        <w:t>валідованого</w:t>
      </w:r>
      <w:proofErr w:type="spellEnd"/>
      <w:r w:rsidRPr="00A02487">
        <w:rPr>
          <w:sz w:val="20"/>
          <w:szCs w:val="20"/>
          <w:lang w:val="uk-UA"/>
        </w:rPr>
        <w:t xml:space="preserve"> аналітичного процесу і відповідно аналітичної системи. Аналітична система - це сукупність факторів, які визначають якість аналітичного результату, що включає обладнання, процедури, досліджувані матеріали, персонал, умови навколишнього середовища і заходи щодо забезпечення якості.</w:t>
      </w:r>
    </w:p>
    <w:p w:rsidR="008C5F1A" w:rsidRPr="00A02487" w:rsidRDefault="008C5F1A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02487">
        <w:rPr>
          <w:sz w:val="20"/>
          <w:szCs w:val="20"/>
          <w:lang w:val="uk-UA"/>
        </w:rPr>
        <w:t xml:space="preserve">A. </w:t>
      </w:r>
      <w:proofErr w:type="spellStart"/>
      <w:r w:rsidRPr="00A02487">
        <w:rPr>
          <w:sz w:val="20"/>
          <w:szCs w:val="20"/>
          <w:lang w:val="uk-UA"/>
        </w:rPr>
        <w:t>Ríos</w:t>
      </w:r>
      <w:proofErr w:type="spellEnd"/>
      <w:r w:rsidRPr="00A02487">
        <w:rPr>
          <w:sz w:val="20"/>
          <w:szCs w:val="20"/>
          <w:lang w:val="uk-UA"/>
        </w:rPr>
        <w:t xml:space="preserve"> [</w:t>
      </w:r>
      <w:r w:rsidR="002C2847">
        <w:rPr>
          <w:sz w:val="20"/>
          <w:szCs w:val="20"/>
          <w:lang w:val="uk-UA"/>
        </w:rPr>
        <w:t>3</w:t>
      </w:r>
      <w:r w:rsidRPr="00A02487">
        <w:rPr>
          <w:sz w:val="20"/>
          <w:szCs w:val="20"/>
          <w:lang w:val="uk-UA"/>
        </w:rPr>
        <w:t>] називає ряд відмінностей між хімічними та фізичними вимірами, вимірами конкретних фізичних явищ (наприклад, оптичні властивості розчинів) і вимірами, що відображають хімічний склад, у даному випадку біологічних матеріалів: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02487">
        <w:rPr>
          <w:sz w:val="20"/>
          <w:szCs w:val="20"/>
          <w:lang w:val="uk-UA"/>
        </w:rPr>
        <w:t>1. На відміну від фізичних вимірювань для хімічних вимірювань принципово важлива процедура відбору проб (</w:t>
      </w:r>
      <w:proofErr w:type="spellStart"/>
      <w:r w:rsidRPr="00A02487">
        <w:rPr>
          <w:sz w:val="20"/>
          <w:szCs w:val="20"/>
          <w:lang w:val="uk-UA"/>
        </w:rPr>
        <w:t>преаналітичний</w:t>
      </w:r>
      <w:proofErr w:type="spellEnd"/>
      <w:r w:rsidRPr="00A02487">
        <w:rPr>
          <w:sz w:val="20"/>
          <w:szCs w:val="20"/>
          <w:lang w:val="uk-UA"/>
        </w:rPr>
        <w:t xml:space="preserve"> етап).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>2. Відзначається різноманітність хімічних вимірювань порівняно з фізичними.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>3. Спостерігаються складні перетворення, що відбуваються в ході хімічного процесу.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>4. Фізичні вимірювання в більшості випадків є безпосередніми вимірами, у той час коли в процесі вимірювання фізико-хімічних величин засоби вимірювання не є визначальними в оцінці достовірності результату.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>5. Гетерогенність об'єктів і зразків створюють серйозні проблеми в хімічних вимірювальних процесах.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>6. Кількість вихідних еталонів складають до 90% в фізичних вимірах і тільки 5-20% в хімічних.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>7. Існують відмінності між хімічними та фізичними вимірами в верхніх ланках ланцюга передачі розмірів одиниць (у більшості випадків вимірювання хімічних величин реалізуються через «первинний» метод вимірювання).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>8. Еталони в фізичних вимірах на відміну від хімічних вимірювань, як правило, гомогенні.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 xml:space="preserve">9. Відзначається вплив матриці при кількісному визначенні змісту </w:t>
      </w:r>
      <w:proofErr w:type="spellStart"/>
      <w:r w:rsidRPr="00A50B80">
        <w:rPr>
          <w:sz w:val="20"/>
          <w:szCs w:val="20"/>
          <w:lang w:val="uk-UA"/>
        </w:rPr>
        <w:t>аналіту</w:t>
      </w:r>
      <w:proofErr w:type="spellEnd"/>
      <w:r w:rsidRPr="00A50B80">
        <w:rPr>
          <w:sz w:val="20"/>
          <w:szCs w:val="20"/>
          <w:lang w:val="uk-UA"/>
        </w:rPr>
        <w:t>.</w:t>
      </w:r>
    </w:p>
    <w:p w:rsidR="008C5F1A" w:rsidRPr="00C20052" w:rsidRDefault="008C5F1A" w:rsidP="00C20052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 xml:space="preserve">10. Якісний аналіз (ідентифікація </w:t>
      </w:r>
      <w:proofErr w:type="spellStart"/>
      <w:r w:rsidRPr="00A50B80">
        <w:rPr>
          <w:sz w:val="20"/>
          <w:szCs w:val="20"/>
          <w:lang w:val="uk-UA"/>
        </w:rPr>
        <w:t>сполук</w:t>
      </w:r>
      <w:proofErr w:type="spellEnd"/>
      <w:r w:rsidRPr="00A50B80">
        <w:rPr>
          <w:sz w:val="20"/>
          <w:szCs w:val="20"/>
          <w:lang w:val="uk-UA"/>
        </w:rPr>
        <w:t>) - характерна властивість хімічних вимірювань на відміну від фізичних.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rFonts w:cs="Times New Roman"/>
          <w:sz w:val="20"/>
          <w:szCs w:val="20"/>
          <w:lang w:val="uk-UA"/>
        </w:rPr>
      </w:pPr>
      <w:r w:rsidRPr="00A50B80">
        <w:rPr>
          <w:rFonts w:cs="Times New Roman"/>
          <w:sz w:val="20"/>
          <w:szCs w:val="20"/>
          <w:lang w:val="uk-UA"/>
        </w:rPr>
        <w:t xml:space="preserve">Якість - ступінь відповідності сукупності характеристик, притаманних товару чи </w:t>
      </w:r>
      <w:proofErr w:type="spellStart"/>
      <w:r w:rsidRPr="00A50B80">
        <w:rPr>
          <w:rFonts w:cs="Times New Roman"/>
          <w:sz w:val="20"/>
          <w:szCs w:val="20"/>
          <w:lang w:val="uk-UA"/>
        </w:rPr>
        <w:t>послугі</w:t>
      </w:r>
      <w:proofErr w:type="spellEnd"/>
      <w:r w:rsidRPr="00A50B80">
        <w:rPr>
          <w:rFonts w:cs="Times New Roman"/>
          <w:sz w:val="20"/>
          <w:szCs w:val="20"/>
          <w:lang w:val="uk-UA"/>
        </w:rPr>
        <w:t>, встановленим або передбачуваним вимогам. Якість може бути охарактеризована як погана, хороша і відмінна. Для детальної оцінки окремих процедур кожного етапу лабораторного дослідження застосовують індикатори якості. Індикатор якості - міра ступеня, з якою сукупність притаманних характеристик задовольняє встановленим вимогам</w:t>
      </w:r>
      <w:r w:rsidR="002C2847">
        <w:rPr>
          <w:rFonts w:cs="Times New Roman"/>
          <w:sz w:val="20"/>
          <w:szCs w:val="20"/>
          <w:lang w:val="uk-UA"/>
        </w:rPr>
        <w:t xml:space="preserve"> </w:t>
      </w:r>
      <w:r w:rsidR="002C2847" w:rsidRPr="00A02487">
        <w:rPr>
          <w:sz w:val="20"/>
          <w:szCs w:val="20"/>
          <w:lang w:val="uk-UA"/>
        </w:rPr>
        <w:t>[</w:t>
      </w:r>
      <w:r w:rsidR="002C2847">
        <w:rPr>
          <w:sz w:val="20"/>
          <w:szCs w:val="20"/>
          <w:lang w:val="uk-UA"/>
        </w:rPr>
        <w:t>4</w:t>
      </w:r>
      <w:r w:rsidR="002C2847" w:rsidRPr="00A02487">
        <w:rPr>
          <w:sz w:val="20"/>
          <w:szCs w:val="20"/>
          <w:lang w:val="uk-UA"/>
        </w:rPr>
        <w:t>]</w:t>
      </w:r>
      <w:r w:rsidRPr="00A50B80">
        <w:rPr>
          <w:rFonts w:cs="Times New Roman"/>
          <w:sz w:val="20"/>
          <w:szCs w:val="20"/>
          <w:lang w:val="uk-UA"/>
        </w:rPr>
        <w:t>.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rFonts w:cs="Times New Roman"/>
          <w:sz w:val="20"/>
          <w:szCs w:val="20"/>
          <w:lang w:val="uk-UA"/>
        </w:rPr>
      </w:pPr>
      <w:r w:rsidRPr="00A50B80">
        <w:rPr>
          <w:rFonts w:cs="Times New Roman"/>
          <w:sz w:val="20"/>
          <w:szCs w:val="20"/>
          <w:lang w:val="uk-UA"/>
        </w:rPr>
        <w:lastRenderedPageBreak/>
        <w:t>Зрозуміло, що якість всіх лабораторних аналізів має задовольняти вимогам і лікаря, і пацієнта, тобто всі результати лабораторних досліджень повинні бути досить надійні аналітично, інформативні клінічно і отримані в терміни, що випереджають темпи розвитку хвороби. Якість лабораторних досліджень в кожній конкретній лабораторії відображає результат реалізації заходів щодо його забезпечення.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rFonts w:cs="Times New Roman"/>
          <w:sz w:val="20"/>
          <w:szCs w:val="20"/>
          <w:lang w:val="uk-UA"/>
        </w:rPr>
      </w:pPr>
      <w:r w:rsidRPr="00A50B80">
        <w:rPr>
          <w:rFonts w:cs="Times New Roman"/>
          <w:sz w:val="20"/>
          <w:szCs w:val="20"/>
          <w:lang w:val="uk-UA"/>
        </w:rPr>
        <w:t>Процес лабораторного дослідження реалізується в кілька етапів: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rFonts w:cs="Times New Roman"/>
          <w:sz w:val="20"/>
          <w:szCs w:val="20"/>
          <w:lang w:val="uk-UA"/>
        </w:rPr>
      </w:pPr>
      <w:r w:rsidRPr="00A50B80">
        <w:rPr>
          <w:rFonts w:cs="Times New Roman"/>
          <w:sz w:val="20"/>
          <w:szCs w:val="20"/>
          <w:lang w:val="uk-UA"/>
        </w:rPr>
        <w:t xml:space="preserve">1. </w:t>
      </w:r>
      <w:proofErr w:type="spellStart"/>
      <w:r w:rsidRPr="00A50B80">
        <w:rPr>
          <w:rFonts w:cs="Times New Roman"/>
          <w:sz w:val="20"/>
          <w:szCs w:val="20"/>
          <w:lang w:val="uk-UA"/>
        </w:rPr>
        <w:t>Преаналітичний</w:t>
      </w:r>
      <w:proofErr w:type="spellEnd"/>
      <w:r w:rsidRPr="00A50B80">
        <w:rPr>
          <w:rFonts w:cs="Times New Roman"/>
          <w:sz w:val="20"/>
          <w:szCs w:val="20"/>
          <w:lang w:val="uk-UA"/>
        </w:rPr>
        <w:t xml:space="preserve"> етап з двома фазами - </w:t>
      </w:r>
      <w:proofErr w:type="spellStart"/>
      <w:r w:rsidRPr="00A50B80">
        <w:rPr>
          <w:rFonts w:cs="Times New Roman"/>
          <w:sz w:val="20"/>
          <w:szCs w:val="20"/>
          <w:lang w:val="uk-UA"/>
        </w:rPr>
        <w:t>долабораторний</w:t>
      </w:r>
      <w:proofErr w:type="spellEnd"/>
      <w:r w:rsidRPr="00A50B80">
        <w:rPr>
          <w:rFonts w:cs="Times New Roman"/>
          <w:sz w:val="20"/>
          <w:szCs w:val="20"/>
          <w:lang w:val="uk-UA"/>
        </w:rPr>
        <w:t xml:space="preserve"> і </w:t>
      </w:r>
      <w:proofErr w:type="spellStart"/>
      <w:r w:rsidRPr="00A50B80">
        <w:rPr>
          <w:rFonts w:cs="Times New Roman"/>
          <w:sz w:val="20"/>
          <w:szCs w:val="20"/>
          <w:lang w:val="uk-UA"/>
        </w:rPr>
        <w:t>внутрішньолабораторний</w:t>
      </w:r>
      <w:proofErr w:type="spellEnd"/>
      <w:r w:rsidRPr="00A50B80">
        <w:rPr>
          <w:rFonts w:cs="Times New Roman"/>
          <w:sz w:val="20"/>
          <w:szCs w:val="20"/>
          <w:lang w:val="uk-UA"/>
        </w:rPr>
        <w:t>. Це процедури перед дослідженням, що починаються з призначення клініцистом дослідження, включення дослідження в заявку, підготовка пацієнта, взяття первинної проби, транспортування її в лабораторію і закінчуються початком дослідження.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rFonts w:cs="Times New Roman"/>
          <w:sz w:val="20"/>
          <w:szCs w:val="20"/>
          <w:lang w:val="uk-UA"/>
        </w:rPr>
      </w:pPr>
      <w:r w:rsidRPr="00A50B80">
        <w:rPr>
          <w:rFonts w:cs="Times New Roman"/>
          <w:sz w:val="20"/>
          <w:szCs w:val="20"/>
          <w:lang w:val="uk-UA"/>
        </w:rPr>
        <w:t>2. Аналітичний - лабораторний етап.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rFonts w:cs="Times New Roman"/>
          <w:sz w:val="20"/>
          <w:szCs w:val="20"/>
          <w:lang w:val="uk-UA"/>
        </w:rPr>
      </w:pPr>
      <w:r w:rsidRPr="00A50B80">
        <w:rPr>
          <w:rFonts w:cs="Times New Roman"/>
          <w:sz w:val="20"/>
          <w:szCs w:val="20"/>
          <w:lang w:val="uk-UA"/>
        </w:rPr>
        <w:t xml:space="preserve">3. Пост аналітичний етап (з двома фазами - </w:t>
      </w:r>
      <w:proofErr w:type="spellStart"/>
      <w:r w:rsidRPr="00A50B80">
        <w:rPr>
          <w:rFonts w:cs="Times New Roman"/>
          <w:sz w:val="20"/>
          <w:szCs w:val="20"/>
          <w:lang w:val="uk-UA"/>
        </w:rPr>
        <w:t>внутрішньолабораторний</w:t>
      </w:r>
      <w:proofErr w:type="spellEnd"/>
      <w:r w:rsidRPr="00A50B80">
        <w:rPr>
          <w:rFonts w:cs="Times New Roman"/>
          <w:sz w:val="20"/>
          <w:szCs w:val="20"/>
          <w:lang w:val="uk-UA"/>
        </w:rPr>
        <w:t xml:space="preserve"> і поза лабораторний, а саме, клінічний) - процедури після дослідження, що починаються після його проведення, та включають розгляд результатів, зберігання біологічного матеріалу, видалення проби і відходів, форматування, інтерпретацію, оформлення і видачу результатів досліджень, їх зберігання.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rFonts w:cs="Times New Roman"/>
          <w:sz w:val="20"/>
          <w:szCs w:val="20"/>
          <w:lang w:val="uk-UA"/>
        </w:rPr>
      </w:pPr>
      <w:r w:rsidRPr="00A50B80">
        <w:rPr>
          <w:rFonts w:cs="Times New Roman"/>
          <w:sz w:val="20"/>
          <w:szCs w:val="20"/>
          <w:lang w:val="uk-UA"/>
        </w:rPr>
        <w:t xml:space="preserve">Висока інформативність лабораторних досліджень вимагає відповідної якості їх виконання на всіх етапах і у всіх фазах процесу для отримання надійних результатів, які достовірно відображатимуть стан пацієнта. На </w:t>
      </w:r>
      <w:proofErr w:type="spellStart"/>
      <w:r w:rsidRPr="00A50B80">
        <w:rPr>
          <w:rFonts w:cs="Times New Roman"/>
          <w:sz w:val="20"/>
          <w:szCs w:val="20"/>
          <w:lang w:val="uk-UA"/>
        </w:rPr>
        <w:t>преаналітичному</w:t>
      </w:r>
      <w:proofErr w:type="spellEnd"/>
      <w:r w:rsidRPr="00A50B80">
        <w:rPr>
          <w:rFonts w:cs="Times New Roman"/>
          <w:sz w:val="20"/>
          <w:szCs w:val="20"/>
          <w:lang w:val="uk-UA"/>
        </w:rPr>
        <w:t xml:space="preserve"> етапі потенціал виникнення помилок найбільший. Дослідження з тривалими термінами спостереження показали, що в </w:t>
      </w:r>
      <w:proofErr w:type="spellStart"/>
      <w:r w:rsidRPr="00A50B80">
        <w:rPr>
          <w:rFonts w:cs="Times New Roman"/>
          <w:sz w:val="20"/>
          <w:szCs w:val="20"/>
          <w:lang w:val="uk-UA"/>
        </w:rPr>
        <w:t>преаналітичного</w:t>
      </w:r>
      <w:proofErr w:type="spellEnd"/>
      <w:r w:rsidRPr="00A50B80">
        <w:rPr>
          <w:rFonts w:cs="Times New Roman"/>
          <w:sz w:val="20"/>
          <w:szCs w:val="20"/>
          <w:lang w:val="uk-UA"/>
        </w:rPr>
        <w:t xml:space="preserve"> фазу частота помилок лабораторних аналізів становить від 53 до 75%, на </w:t>
      </w:r>
      <w:proofErr w:type="spellStart"/>
      <w:r w:rsidRPr="00A50B80">
        <w:rPr>
          <w:rFonts w:cs="Times New Roman"/>
          <w:sz w:val="20"/>
          <w:szCs w:val="20"/>
          <w:lang w:val="uk-UA"/>
        </w:rPr>
        <w:t>постаналітіческой</w:t>
      </w:r>
      <w:proofErr w:type="spellEnd"/>
      <w:r w:rsidRPr="00A50B80">
        <w:rPr>
          <w:rFonts w:cs="Times New Roman"/>
          <w:sz w:val="20"/>
          <w:szCs w:val="20"/>
          <w:lang w:val="uk-UA"/>
        </w:rPr>
        <w:t xml:space="preserve"> етапі - від 9 до 30%. Ці помилки можуть бути ідентифіковані і запобігти виконанням строгих правил</w:t>
      </w:r>
      <w:r w:rsidR="002C2847">
        <w:rPr>
          <w:rFonts w:cs="Times New Roman"/>
          <w:sz w:val="20"/>
          <w:szCs w:val="20"/>
          <w:lang w:val="uk-UA"/>
        </w:rPr>
        <w:t xml:space="preserve"> </w:t>
      </w:r>
      <w:r w:rsidR="002C2847" w:rsidRPr="00A02487">
        <w:rPr>
          <w:sz w:val="20"/>
          <w:szCs w:val="20"/>
          <w:lang w:val="uk-UA"/>
        </w:rPr>
        <w:t>[</w:t>
      </w:r>
      <w:r w:rsidR="002C2847">
        <w:rPr>
          <w:sz w:val="20"/>
          <w:szCs w:val="20"/>
          <w:lang w:val="uk-UA"/>
        </w:rPr>
        <w:t>5</w:t>
      </w:r>
      <w:r w:rsidR="002C2847" w:rsidRPr="00A02487">
        <w:rPr>
          <w:sz w:val="20"/>
          <w:szCs w:val="20"/>
          <w:lang w:val="uk-UA"/>
        </w:rPr>
        <w:t>]</w:t>
      </w:r>
      <w:r w:rsidRPr="00A50B80">
        <w:rPr>
          <w:rFonts w:cs="Times New Roman"/>
          <w:sz w:val="20"/>
          <w:szCs w:val="20"/>
          <w:lang w:val="uk-UA"/>
        </w:rPr>
        <w:t>.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rFonts w:cs="Times New Roman"/>
          <w:sz w:val="20"/>
          <w:szCs w:val="20"/>
          <w:lang w:val="uk-UA"/>
        </w:rPr>
      </w:pPr>
      <w:r w:rsidRPr="00A50B80">
        <w:rPr>
          <w:rFonts w:cs="Times New Roman"/>
          <w:sz w:val="20"/>
          <w:szCs w:val="20"/>
          <w:lang w:val="uk-UA"/>
        </w:rPr>
        <w:t xml:space="preserve">Частота помилок на аналітичному етапі становить 13,3-16%. Для їх виявлення, на відміну від </w:t>
      </w:r>
      <w:proofErr w:type="spellStart"/>
      <w:r w:rsidRPr="00A50B80">
        <w:rPr>
          <w:rFonts w:cs="Times New Roman"/>
          <w:sz w:val="20"/>
          <w:szCs w:val="20"/>
          <w:lang w:val="uk-UA"/>
        </w:rPr>
        <w:t>преаналітичного</w:t>
      </w:r>
      <w:proofErr w:type="spellEnd"/>
      <w:r w:rsidRPr="00A50B80">
        <w:rPr>
          <w:rFonts w:cs="Times New Roman"/>
          <w:sz w:val="20"/>
          <w:szCs w:val="20"/>
          <w:lang w:val="uk-UA"/>
        </w:rPr>
        <w:t xml:space="preserve"> етапу, потрібен спеціальний комплекс методів: метрологічна </w:t>
      </w:r>
      <w:proofErr w:type="spellStart"/>
      <w:r w:rsidRPr="00A50B80">
        <w:rPr>
          <w:rFonts w:cs="Times New Roman"/>
          <w:sz w:val="20"/>
          <w:szCs w:val="20"/>
          <w:lang w:val="uk-UA"/>
        </w:rPr>
        <w:t>простежуваність</w:t>
      </w:r>
      <w:proofErr w:type="spellEnd"/>
      <w:r w:rsidRPr="00A50B80">
        <w:rPr>
          <w:rFonts w:cs="Times New Roman"/>
          <w:sz w:val="20"/>
          <w:szCs w:val="20"/>
          <w:lang w:val="uk-UA"/>
        </w:rPr>
        <w:t xml:space="preserve"> контрольних матеріалів і </w:t>
      </w:r>
      <w:proofErr w:type="spellStart"/>
      <w:r w:rsidRPr="00A50B80">
        <w:rPr>
          <w:rFonts w:cs="Times New Roman"/>
          <w:sz w:val="20"/>
          <w:szCs w:val="20"/>
          <w:lang w:val="uk-UA"/>
        </w:rPr>
        <w:t>калібраторів</w:t>
      </w:r>
      <w:proofErr w:type="spellEnd"/>
      <w:r w:rsidRPr="00A50B80">
        <w:rPr>
          <w:rFonts w:cs="Times New Roman"/>
          <w:sz w:val="20"/>
          <w:szCs w:val="20"/>
          <w:lang w:val="uk-UA"/>
        </w:rPr>
        <w:t xml:space="preserve">; методи забезпечення порівнянності результатів досліджень, отриманих в різних лабораторіях і всередині однієї лабораторії, на різних приладах для одного </w:t>
      </w:r>
      <w:proofErr w:type="spellStart"/>
      <w:r w:rsidRPr="00A50B80">
        <w:rPr>
          <w:rFonts w:cs="Times New Roman"/>
          <w:sz w:val="20"/>
          <w:szCs w:val="20"/>
          <w:lang w:val="uk-UA"/>
        </w:rPr>
        <w:t>аналіту</w:t>
      </w:r>
      <w:proofErr w:type="spellEnd"/>
      <w:r w:rsidRPr="00A50B80">
        <w:rPr>
          <w:rFonts w:cs="Times New Roman"/>
          <w:sz w:val="20"/>
          <w:szCs w:val="20"/>
          <w:lang w:val="uk-UA"/>
        </w:rPr>
        <w:t xml:space="preserve">; статистичні методи контролю якості (розрахунок загальної помилки, розрахунок невизначеності); </w:t>
      </w:r>
      <w:proofErr w:type="spellStart"/>
      <w:r w:rsidRPr="00A50B80">
        <w:rPr>
          <w:rFonts w:cs="Times New Roman"/>
          <w:sz w:val="20"/>
          <w:szCs w:val="20"/>
          <w:lang w:val="uk-UA"/>
        </w:rPr>
        <w:t>валідація</w:t>
      </w:r>
      <w:proofErr w:type="spellEnd"/>
      <w:r w:rsidRPr="00A50B80">
        <w:rPr>
          <w:rFonts w:cs="Times New Roman"/>
          <w:sz w:val="20"/>
          <w:szCs w:val="20"/>
          <w:lang w:val="uk-UA"/>
        </w:rPr>
        <w:t xml:space="preserve"> методів і аналізаторів на рівні виробника, верифікація методів і аналізаторів на рівні лабораторії, методи прогнозування і планування якості</w:t>
      </w:r>
      <w:r w:rsidR="00A02487">
        <w:rPr>
          <w:rFonts w:cs="Times New Roman"/>
          <w:sz w:val="20"/>
          <w:szCs w:val="20"/>
          <w:lang w:val="uk-UA"/>
        </w:rPr>
        <w:t xml:space="preserve"> </w:t>
      </w:r>
      <w:r w:rsidR="00A02487" w:rsidRPr="00A50B80">
        <w:rPr>
          <w:sz w:val="20"/>
          <w:szCs w:val="20"/>
          <w:lang w:val="uk-UA"/>
        </w:rPr>
        <w:t>[</w:t>
      </w:r>
      <w:r w:rsidR="002C2847">
        <w:rPr>
          <w:sz w:val="20"/>
          <w:szCs w:val="20"/>
          <w:lang w:val="uk-UA"/>
        </w:rPr>
        <w:t>6</w:t>
      </w:r>
      <w:r w:rsidR="00A02487" w:rsidRPr="00A50B80">
        <w:rPr>
          <w:sz w:val="20"/>
          <w:szCs w:val="20"/>
          <w:lang w:val="uk-UA"/>
        </w:rPr>
        <w:t>]</w:t>
      </w:r>
      <w:r w:rsidRPr="00A50B80">
        <w:rPr>
          <w:rFonts w:cs="Times New Roman"/>
          <w:sz w:val="20"/>
          <w:szCs w:val="20"/>
          <w:lang w:val="uk-UA"/>
        </w:rPr>
        <w:t>.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rFonts w:cs="Times New Roman"/>
          <w:sz w:val="20"/>
          <w:szCs w:val="20"/>
          <w:lang w:val="uk-UA"/>
        </w:rPr>
      </w:pPr>
      <w:r w:rsidRPr="00A50B80">
        <w:rPr>
          <w:rFonts w:cs="Times New Roman"/>
          <w:sz w:val="20"/>
          <w:szCs w:val="20"/>
          <w:lang w:val="uk-UA"/>
        </w:rPr>
        <w:t xml:space="preserve">На </w:t>
      </w:r>
      <w:proofErr w:type="spellStart"/>
      <w:r w:rsidRPr="00A50B80">
        <w:rPr>
          <w:rFonts w:cs="Times New Roman"/>
          <w:sz w:val="20"/>
          <w:szCs w:val="20"/>
          <w:lang w:val="uk-UA"/>
        </w:rPr>
        <w:t>преаналітичному</w:t>
      </w:r>
      <w:proofErr w:type="spellEnd"/>
      <w:r w:rsidRPr="00A50B80">
        <w:rPr>
          <w:rFonts w:cs="Times New Roman"/>
          <w:sz w:val="20"/>
          <w:szCs w:val="20"/>
          <w:lang w:val="uk-UA"/>
        </w:rPr>
        <w:t xml:space="preserve"> етапі, тобто на етапі перед проведенням власне лабораторного аналізу, варіації показників пов'язані як із впливом біологічних факторів, властивих організму пацієнта, так і з характером дій клінічного і лабораторного персоналу з ведення конкретного пацієнта і виконання процедур взяття і підготовки зразків </w:t>
      </w:r>
      <w:proofErr w:type="spellStart"/>
      <w:r w:rsidRPr="00A50B80">
        <w:rPr>
          <w:rFonts w:cs="Times New Roman"/>
          <w:sz w:val="20"/>
          <w:szCs w:val="20"/>
          <w:lang w:val="uk-UA"/>
        </w:rPr>
        <w:t>біоматеріалу</w:t>
      </w:r>
      <w:proofErr w:type="spellEnd"/>
      <w:r w:rsidRPr="00A50B80">
        <w:rPr>
          <w:rFonts w:cs="Times New Roman"/>
          <w:sz w:val="20"/>
          <w:szCs w:val="20"/>
          <w:lang w:val="uk-UA"/>
        </w:rPr>
        <w:t xml:space="preserve">. Відмінності в лабораторних результатах при дослідженні </w:t>
      </w:r>
      <w:proofErr w:type="spellStart"/>
      <w:r w:rsidRPr="00A50B80">
        <w:rPr>
          <w:rFonts w:cs="Times New Roman"/>
          <w:sz w:val="20"/>
          <w:szCs w:val="20"/>
          <w:lang w:val="uk-UA"/>
        </w:rPr>
        <w:t>аналіту</w:t>
      </w:r>
      <w:proofErr w:type="spellEnd"/>
      <w:r w:rsidRPr="00A50B80">
        <w:rPr>
          <w:rFonts w:cs="Times New Roman"/>
          <w:sz w:val="20"/>
          <w:szCs w:val="20"/>
          <w:lang w:val="uk-UA"/>
        </w:rPr>
        <w:t xml:space="preserve"> у однієї і тієї ж здорової людини протягом одного дня або в різні дні обумовлені впливом факторів біологічної варіації, які можуть мати короткочасну дію (фізичне навантаження, сон, неспання, зміна положення тіла, прийом їжі) або більш тривала дія (дієта, оточення, процеси дозрівання, старіння).</w:t>
      </w:r>
    </w:p>
    <w:p w:rsidR="008C5F1A" w:rsidRPr="00A50B80" w:rsidRDefault="008C5F1A" w:rsidP="00A50B80">
      <w:pPr>
        <w:spacing w:line="360" w:lineRule="auto"/>
        <w:ind w:firstLine="708"/>
        <w:jc w:val="both"/>
        <w:rPr>
          <w:rFonts w:cs="Times New Roman"/>
          <w:sz w:val="20"/>
          <w:szCs w:val="20"/>
          <w:lang w:val="uk-UA"/>
        </w:rPr>
      </w:pPr>
      <w:r w:rsidRPr="00A50B80">
        <w:rPr>
          <w:rFonts w:cs="Times New Roman"/>
          <w:sz w:val="20"/>
          <w:szCs w:val="20"/>
          <w:lang w:val="uk-UA"/>
        </w:rPr>
        <w:t>Для забезпечення достовірності інформації на етапах процесу клінічного лабораторного дослідження розроблені зводи правил ведення кожного з етапів.</w:t>
      </w:r>
    </w:p>
    <w:p w:rsidR="00923CEB" w:rsidRPr="00A50B80" w:rsidRDefault="00CF1AE2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 xml:space="preserve">Правильне і ефективне застосування результатів медичних лабораторних досліджень можливо тільки за умови </w:t>
      </w:r>
      <w:r w:rsidR="00923CEB" w:rsidRPr="00A50B80">
        <w:rPr>
          <w:sz w:val="20"/>
          <w:szCs w:val="20"/>
          <w:lang w:val="uk-UA"/>
        </w:rPr>
        <w:t>зіставлення</w:t>
      </w:r>
      <w:r w:rsidRPr="00A50B80">
        <w:rPr>
          <w:sz w:val="20"/>
          <w:szCs w:val="20"/>
          <w:lang w:val="uk-UA"/>
        </w:rPr>
        <w:t xml:space="preserve"> їх </w:t>
      </w:r>
      <w:r w:rsidR="004F4763" w:rsidRPr="00A50B80">
        <w:rPr>
          <w:sz w:val="20"/>
          <w:szCs w:val="20"/>
          <w:lang w:val="uk-UA"/>
        </w:rPr>
        <w:t>результатів у часі і просторі</w:t>
      </w:r>
      <w:r w:rsidRPr="00A50B80">
        <w:rPr>
          <w:sz w:val="20"/>
          <w:szCs w:val="20"/>
          <w:lang w:val="uk-UA"/>
        </w:rPr>
        <w:t xml:space="preserve">. </w:t>
      </w:r>
      <w:r w:rsidR="00923CEB" w:rsidRPr="00A50B80">
        <w:rPr>
          <w:sz w:val="20"/>
          <w:szCs w:val="20"/>
          <w:lang w:val="uk-UA"/>
        </w:rPr>
        <w:t>Зіставлення</w:t>
      </w:r>
      <w:r w:rsidR="004F4763" w:rsidRPr="00A50B80">
        <w:rPr>
          <w:sz w:val="20"/>
          <w:szCs w:val="20"/>
          <w:lang w:val="uk-UA"/>
        </w:rPr>
        <w:t xml:space="preserve"> </w:t>
      </w:r>
      <w:r w:rsidRPr="00A50B80">
        <w:rPr>
          <w:sz w:val="20"/>
          <w:szCs w:val="20"/>
          <w:lang w:val="uk-UA"/>
        </w:rPr>
        <w:t xml:space="preserve">- властивість результатів вимірювань, що дозволяє проводити їх порівняння, оскільки вони </w:t>
      </w:r>
      <w:proofErr w:type="spellStart"/>
      <w:r w:rsidRPr="00A50B80">
        <w:rPr>
          <w:sz w:val="20"/>
          <w:szCs w:val="20"/>
          <w:lang w:val="uk-UA"/>
        </w:rPr>
        <w:t>метрологічно</w:t>
      </w:r>
      <w:proofErr w:type="spellEnd"/>
      <w:r w:rsidRPr="00A50B80">
        <w:rPr>
          <w:sz w:val="20"/>
          <w:szCs w:val="20"/>
          <w:lang w:val="uk-UA"/>
        </w:rPr>
        <w:t xml:space="preserve"> </w:t>
      </w:r>
      <w:r w:rsidR="00923CEB" w:rsidRPr="00A50B80">
        <w:rPr>
          <w:sz w:val="20"/>
          <w:szCs w:val="20"/>
          <w:lang w:val="uk-UA"/>
        </w:rPr>
        <w:t>простежуванні</w:t>
      </w:r>
      <w:r w:rsidRPr="00A50B80">
        <w:rPr>
          <w:sz w:val="20"/>
          <w:szCs w:val="20"/>
          <w:lang w:val="uk-UA"/>
        </w:rPr>
        <w:t xml:space="preserve"> до одного і того ж прийнятого метрологічного опорного значення величини. Забезпечення принципу сумісності досягається для результатів фізичних вимірювань їх </w:t>
      </w:r>
      <w:proofErr w:type="spellStart"/>
      <w:r w:rsidRPr="00A50B80">
        <w:rPr>
          <w:sz w:val="20"/>
          <w:szCs w:val="20"/>
          <w:lang w:val="uk-UA"/>
        </w:rPr>
        <w:t>простежуван</w:t>
      </w:r>
      <w:r w:rsidR="00923CEB" w:rsidRPr="00A50B80">
        <w:rPr>
          <w:sz w:val="20"/>
          <w:szCs w:val="20"/>
          <w:lang w:val="uk-UA"/>
        </w:rPr>
        <w:t>ні</w:t>
      </w:r>
      <w:r w:rsidRPr="00A50B80">
        <w:rPr>
          <w:sz w:val="20"/>
          <w:szCs w:val="20"/>
          <w:lang w:val="uk-UA"/>
        </w:rPr>
        <w:t>ст</w:t>
      </w:r>
      <w:r w:rsidR="00923CEB" w:rsidRPr="00A50B80">
        <w:rPr>
          <w:sz w:val="20"/>
          <w:szCs w:val="20"/>
          <w:lang w:val="uk-UA"/>
        </w:rPr>
        <w:t>ю</w:t>
      </w:r>
      <w:proofErr w:type="spellEnd"/>
      <w:r w:rsidRPr="00A50B80">
        <w:rPr>
          <w:sz w:val="20"/>
          <w:szCs w:val="20"/>
          <w:lang w:val="uk-UA"/>
        </w:rPr>
        <w:t xml:space="preserve"> до одиниць СІ (відтворенням «узаконених» одиниць) шляхом регулярної повірки засобів вимірювальної техніки, знанням похибок </w:t>
      </w:r>
      <w:r w:rsidRPr="00A50B80">
        <w:rPr>
          <w:sz w:val="20"/>
          <w:szCs w:val="20"/>
          <w:lang w:val="uk-UA"/>
        </w:rPr>
        <w:lastRenderedPageBreak/>
        <w:t xml:space="preserve">результатів, які задовольняють вирішення поставлених завдань. У той же час для результатів хімічного аналізу забезпечення цього принципу </w:t>
      </w:r>
      <w:r w:rsidR="00923CEB" w:rsidRPr="00A50B80">
        <w:rPr>
          <w:sz w:val="20"/>
          <w:szCs w:val="20"/>
          <w:lang w:val="uk-UA"/>
        </w:rPr>
        <w:t>являє собою значні труднощі.</w:t>
      </w:r>
    </w:p>
    <w:p w:rsidR="00CF1AE2" w:rsidRPr="00A50B80" w:rsidRDefault="00CF1AE2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 xml:space="preserve">Складність хімічного вимірювального процесу, нестабільність аналітичної системи, відсутність </w:t>
      </w:r>
      <w:proofErr w:type="spellStart"/>
      <w:r w:rsidRPr="00A50B80">
        <w:rPr>
          <w:sz w:val="20"/>
          <w:szCs w:val="20"/>
          <w:lang w:val="uk-UA"/>
        </w:rPr>
        <w:t>простеж</w:t>
      </w:r>
      <w:r w:rsidR="00923CEB" w:rsidRPr="00A50B80">
        <w:rPr>
          <w:sz w:val="20"/>
          <w:szCs w:val="20"/>
          <w:lang w:val="uk-UA"/>
        </w:rPr>
        <w:t>у</w:t>
      </w:r>
      <w:r w:rsidRPr="00A50B80">
        <w:rPr>
          <w:sz w:val="20"/>
          <w:szCs w:val="20"/>
          <w:lang w:val="uk-UA"/>
        </w:rPr>
        <w:t>ваності</w:t>
      </w:r>
      <w:proofErr w:type="spellEnd"/>
      <w:r w:rsidRPr="00A50B80">
        <w:rPr>
          <w:sz w:val="20"/>
          <w:szCs w:val="20"/>
          <w:lang w:val="uk-UA"/>
        </w:rPr>
        <w:t xml:space="preserve"> до одиниць СІ призводять до того, що порівнянність результатів хімічних вимірювань не може бути забезпечена тільки повіркою засобів вимірювальної техніки</w:t>
      </w:r>
      <w:r w:rsidR="00A02487">
        <w:rPr>
          <w:sz w:val="20"/>
          <w:szCs w:val="20"/>
          <w:lang w:val="uk-UA"/>
        </w:rPr>
        <w:t xml:space="preserve"> </w:t>
      </w:r>
      <w:r w:rsidR="00A02487" w:rsidRPr="00A50B80">
        <w:rPr>
          <w:sz w:val="20"/>
          <w:szCs w:val="20"/>
          <w:lang w:val="uk-UA"/>
        </w:rPr>
        <w:t>[</w:t>
      </w:r>
      <w:r w:rsidR="002C2847">
        <w:rPr>
          <w:sz w:val="20"/>
          <w:szCs w:val="20"/>
          <w:lang w:val="uk-UA"/>
        </w:rPr>
        <w:t>7</w:t>
      </w:r>
      <w:r w:rsidR="00A02487" w:rsidRPr="00A50B80">
        <w:rPr>
          <w:sz w:val="20"/>
          <w:szCs w:val="20"/>
          <w:lang w:val="uk-UA"/>
        </w:rPr>
        <w:t>]</w:t>
      </w:r>
      <w:r w:rsidRPr="00A50B80">
        <w:rPr>
          <w:sz w:val="20"/>
          <w:szCs w:val="20"/>
          <w:lang w:val="uk-UA"/>
        </w:rPr>
        <w:t>.</w:t>
      </w:r>
    </w:p>
    <w:p w:rsidR="00CF1AE2" w:rsidRPr="00A50B80" w:rsidRDefault="00CF1AE2" w:rsidP="00467A4B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>Так, при проведенні внутрішнього контролю якості і при калібруванн</w:t>
      </w:r>
      <w:r w:rsidR="00923CEB" w:rsidRPr="00A50B80">
        <w:rPr>
          <w:sz w:val="20"/>
          <w:szCs w:val="20"/>
          <w:lang w:val="uk-UA"/>
        </w:rPr>
        <w:t>і</w:t>
      </w:r>
      <w:r w:rsidRPr="00A50B80">
        <w:rPr>
          <w:sz w:val="20"/>
          <w:szCs w:val="20"/>
          <w:lang w:val="uk-UA"/>
        </w:rPr>
        <w:t xml:space="preserve"> приладу (коректніше називати цей процес градуювання) використовують контрольні матеріали і </w:t>
      </w:r>
      <w:proofErr w:type="spellStart"/>
      <w:r w:rsidRPr="00A50B80">
        <w:rPr>
          <w:sz w:val="20"/>
          <w:szCs w:val="20"/>
          <w:lang w:val="uk-UA"/>
        </w:rPr>
        <w:t>калібратори</w:t>
      </w:r>
      <w:proofErr w:type="spellEnd"/>
      <w:r w:rsidRPr="00A50B80">
        <w:rPr>
          <w:sz w:val="20"/>
          <w:szCs w:val="20"/>
          <w:lang w:val="uk-UA"/>
        </w:rPr>
        <w:t xml:space="preserve"> виробництва різних компаній. У всьому світі (вже і в </w:t>
      </w:r>
      <w:r w:rsidR="00923CEB" w:rsidRPr="00A50B80">
        <w:rPr>
          <w:sz w:val="20"/>
          <w:szCs w:val="20"/>
          <w:lang w:val="uk-UA"/>
        </w:rPr>
        <w:t>Україні</w:t>
      </w:r>
      <w:r w:rsidRPr="00A50B80">
        <w:rPr>
          <w:sz w:val="20"/>
          <w:szCs w:val="20"/>
          <w:lang w:val="uk-UA"/>
        </w:rPr>
        <w:t xml:space="preserve">) існують стандарти, що регламентують метрологічну </w:t>
      </w:r>
      <w:proofErr w:type="spellStart"/>
      <w:r w:rsidRPr="00A50B80">
        <w:rPr>
          <w:sz w:val="20"/>
          <w:szCs w:val="20"/>
          <w:lang w:val="uk-UA"/>
        </w:rPr>
        <w:t>простежуван</w:t>
      </w:r>
      <w:r w:rsidR="00923CEB" w:rsidRPr="00A50B80">
        <w:rPr>
          <w:sz w:val="20"/>
          <w:szCs w:val="20"/>
          <w:lang w:val="uk-UA"/>
        </w:rPr>
        <w:t>ість</w:t>
      </w:r>
      <w:proofErr w:type="spellEnd"/>
      <w:r w:rsidRPr="00A50B80">
        <w:rPr>
          <w:sz w:val="20"/>
          <w:szCs w:val="20"/>
          <w:lang w:val="uk-UA"/>
        </w:rPr>
        <w:t xml:space="preserve"> кількісних знач</w:t>
      </w:r>
      <w:r w:rsidR="00467A4B">
        <w:rPr>
          <w:sz w:val="20"/>
          <w:szCs w:val="20"/>
          <w:lang w:val="uk-UA"/>
        </w:rPr>
        <w:t xml:space="preserve">ень, присвоєних цим продуктам. </w:t>
      </w:r>
    </w:p>
    <w:p w:rsidR="00CF1AE2" w:rsidRPr="00A50B80" w:rsidRDefault="00467A4B" w:rsidP="000B507B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Таким чином</w:t>
      </w:r>
      <w:r w:rsidR="00CF1AE2" w:rsidRPr="00A50B80">
        <w:rPr>
          <w:sz w:val="20"/>
          <w:szCs w:val="20"/>
          <w:lang w:val="uk-UA"/>
        </w:rPr>
        <w:t xml:space="preserve">, метрологічна </w:t>
      </w:r>
      <w:proofErr w:type="spellStart"/>
      <w:r w:rsidR="00CF1AE2" w:rsidRPr="00A50B80">
        <w:rPr>
          <w:sz w:val="20"/>
          <w:szCs w:val="20"/>
          <w:lang w:val="uk-UA"/>
        </w:rPr>
        <w:t>простежуваність</w:t>
      </w:r>
      <w:proofErr w:type="spellEnd"/>
      <w:r w:rsidR="00CF1AE2" w:rsidRPr="00A50B80">
        <w:rPr>
          <w:sz w:val="20"/>
          <w:szCs w:val="20"/>
          <w:lang w:val="uk-UA"/>
        </w:rPr>
        <w:t xml:space="preserve"> - властивість результату вимірювання </w:t>
      </w:r>
      <w:proofErr w:type="spellStart"/>
      <w:r w:rsidR="00CF1AE2" w:rsidRPr="00A50B80">
        <w:rPr>
          <w:sz w:val="20"/>
          <w:szCs w:val="20"/>
          <w:lang w:val="uk-UA"/>
        </w:rPr>
        <w:t>співвіднос</w:t>
      </w:r>
      <w:r w:rsidR="009B2B00" w:rsidRPr="00A50B80">
        <w:rPr>
          <w:sz w:val="20"/>
          <w:szCs w:val="20"/>
          <w:lang w:val="uk-UA"/>
        </w:rPr>
        <w:t>ена</w:t>
      </w:r>
      <w:proofErr w:type="spellEnd"/>
      <w:r w:rsidR="00CF1AE2" w:rsidRPr="00A50B80">
        <w:rPr>
          <w:sz w:val="20"/>
          <w:szCs w:val="20"/>
          <w:lang w:val="uk-UA"/>
        </w:rPr>
        <w:t xml:space="preserve"> з результатом встановленого метрологічного еталона через безперервний ланцюг калібрувань вимірювальних систем або порівнянь </w:t>
      </w:r>
      <w:r w:rsidR="009B2B00" w:rsidRPr="00A50B80">
        <w:rPr>
          <w:sz w:val="20"/>
          <w:szCs w:val="20"/>
          <w:lang w:val="uk-UA"/>
        </w:rPr>
        <w:t>у</w:t>
      </w:r>
      <w:r w:rsidR="00CF1AE2" w:rsidRPr="00A50B80">
        <w:rPr>
          <w:sz w:val="20"/>
          <w:szCs w:val="20"/>
          <w:lang w:val="uk-UA"/>
        </w:rPr>
        <w:t xml:space="preserve"> кожному випадку з встановлено</w:t>
      </w:r>
      <w:r w:rsidR="009B2B00" w:rsidRPr="00A50B80">
        <w:rPr>
          <w:sz w:val="20"/>
          <w:szCs w:val="20"/>
          <w:lang w:val="uk-UA"/>
        </w:rPr>
        <w:t>ю</w:t>
      </w:r>
      <w:r w:rsidR="00CF1AE2" w:rsidRPr="00A50B80">
        <w:rPr>
          <w:sz w:val="20"/>
          <w:szCs w:val="20"/>
          <w:lang w:val="uk-UA"/>
        </w:rPr>
        <w:t xml:space="preserve"> невизначеністю вимірювання.</w:t>
      </w:r>
      <w:r w:rsidR="000B507B" w:rsidRPr="000B507B">
        <w:rPr>
          <w:sz w:val="20"/>
          <w:szCs w:val="20"/>
          <w:lang w:val="uk-UA"/>
        </w:rPr>
        <w:t xml:space="preserve"> </w:t>
      </w:r>
      <w:r w:rsidR="000B507B">
        <w:rPr>
          <w:sz w:val="20"/>
          <w:szCs w:val="20"/>
          <w:lang w:val="uk-UA"/>
        </w:rPr>
        <w:t>Д</w:t>
      </w:r>
      <w:r w:rsidR="00CF1AE2" w:rsidRPr="00A50B80">
        <w:rPr>
          <w:sz w:val="20"/>
          <w:szCs w:val="20"/>
          <w:lang w:val="uk-UA"/>
        </w:rPr>
        <w:t>ля забезпечення порівнянності результатів хімічних вимірювань потріб</w:t>
      </w:r>
      <w:r w:rsidR="009B2B00" w:rsidRPr="00A50B80">
        <w:rPr>
          <w:sz w:val="20"/>
          <w:szCs w:val="20"/>
          <w:lang w:val="uk-UA"/>
        </w:rPr>
        <w:t>ен</w:t>
      </w:r>
      <w:r w:rsidR="00CF1AE2" w:rsidRPr="00A50B80">
        <w:rPr>
          <w:sz w:val="20"/>
          <w:szCs w:val="20"/>
          <w:lang w:val="uk-UA"/>
        </w:rPr>
        <w:t xml:space="preserve"> додатков</w:t>
      </w:r>
      <w:r w:rsidR="009B2B00" w:rsidRPr="00A50B80">
        <w:rPr>
          <w:sz w:val="20"/>
          <w:szCs w:val="20"/>
          <w:lang w:val="uk-UA"/>
        </w:rPr>
        <w:t>ий</w:t>
      </w:r>
      <w:r w:rsidR="00CF1AE2" w:rsidRPr="00A50B80">
        <w:rPr>
          <w:sz w:val="20"/>
          <w:szCs w:val="20"/>
          <w:lang w:val="uk-UA"/>
        </w:rPr>
        <w:t xml:space="preserve"> ланцюг передачі розмірів одиниць вимірюваних при цьому величин, що характеризують хімічний склад об'єктів дослідження.</w:t>
      </w:r>
    </w:p>
    <w:p w:rsidR="00A45828" w:rsidRPr="00A50B80" w:rsidRDefault="00CF1AE2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>Отже, результат лабораторного дослідження є підсумком багатоступене</w:t>
      </w:r>
      <w:r w:rsidR="009B2B00" w:rsidRPr="00A50B80">
        <w:rPr>
          <w:sz w:val="20"/>
          <w:szCs w:val="20"/>
          <w:lang w:val="uk-UA"/>
        </w:rPr>
        <w:t xml:space="preserve">вих процесів, </w:t>
      </w:r>
      <w:r w:rsidR="00A45828" w:rsidRPr="00A50B80">
        <w:rPr>
          <w:sz w:val="20"/>
          <w:szCs w:val="20"/>
          <w:lang w:val="uk-UA"/>
        </w:rPr>
        <w:t>у</w:t>
      </w:r>
      <w:r w:rsidR="009B2B00" w:rsidRPr="00A50B80">
        <w:rPr>
          <w:sz w:val="20"/>
          <w:szCs w:val="20"/>
          <w:lang w:val="uk-UA"/>
        </w:rPr>
        <w:t xml:space="preserve"> яких першорядну </w:t>
      </w:r>
      <w:r w:rsidRPr="00A50B80">
        <w:rPr>
          <w:sz w:val="20"/>
          <w:szCs w:val="20"/>
          <w:lang w:val="uk-UA"/>
        </w:rPr>
        <w:t>роль відіграють виробники обладнання, реагентів і контрольних матеріалів для потреб лабораторної медицини і часто багато проблем, пов'язаних з метрологією в лабораторній медицині, знаходяться на стику взаємодії виробника продукції для лабораторної діагностики і безпосередньо її споживача - клініко-діагностичної лабораторії.</w:t>
      </w:r>
    </w:p>
    <w:p w:rsidR="00CF1AE2" w:rsidRDefault="00A45828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 xml:space="preserve">Слід </w:t>
      </w:r>
      <w:r w:rsidR="00CF1AE2" w:rsidRPr="00A50B80">
        <w:rPr>
          <w:sz w:val="20"/>
          <w:szCs w:val="20"/>
          <w:lang w:val="uk-UA"/>
        </w:rPr>
        <w:t xml:space="preserve">відзначити, що більшість рекомендованих методів вітчизняними </w:t>
      </w:r>
      <w:r w:rsidRPr="00A50B80">
        <w:rPr>
          <w:sz w:val="20"/>
          <w:szCs w:val="20"/>
          <w:lang w:val="uk-UA"/>
        </w:rPr>
        <w:t xml:space="preserve">лабораторіями не реалізується, що </w:t>
      </w:r>
      <w:r w:rsidR="00CF1AE2" w:rsidRPr="00A50B80">
        <w:rPr>
          <w:sz w:val="20"/>
          <w:szCs w:val="20"/>
          <w:lang w:val="uk-UA"/>
        </w:rPr>
        <w:t xml:space="preserve">є </w:t>
      </w:r>
      <w:r w:rsidRPr="00A50B80">
        <w:rPr>
          <w:sz w:val="20"/>
          <w:szCs w:val="20"/>
          <w:lang w:val="uk-UA"/>
        </w:rPr>
        <w:t xml:space="preserve">глобальною </w:t>
      </w:r>
      <w:r w:rsidR="00A50B80" w:rsidRPr="00A50B80">
        <w:rPr>
          <w:sz w:val="20"/>
          <w:szCs w:val="20"/>
          <w:lang w:val="uk-UA"/>
        </w:rPr>
        <w:t>світовою проблемою.</w:t>
      </w:r>
    </w:p>
    <w:p w:rsidR="00467A4B" w:rsidRPr="00467A4B" w:rsidRDefault="00467A4B" w:rsidP="00543D32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467A4B">
        <w:rPr>
          <w:sz w:val="20"/>
          <w:szCs w:val="20"/>
          <w:lang w:val="uk-UA"/>
        </w:rPr>
        <w:t xml:space="preserve">На перший погляд, здається очевидним, що завдання забезпечення відтворюваності і порівнянності результатів лабораторних досліджень, які виконуються в тисячах лабораторій нашої країни, повинна вирішуватися методами метрології, шляхом побудови системи забезпечення єдності вимірювань, як це визначено в </w:t>
      </w:r>
      <w:r w:rsidR="00543D32">
        <w:rPr>
          <w:sz w:val="20"/>
          <w:szCs w:val="20"/>
          <w:lang w:val="uk-UA"/>
        </w:rPr>
        <w:t>законі України</w:t>
      </w:r>
      <w:r w:rsidRPr="00467A4B">
        <w:rPr>
          <w:sz w:val="20"/>
          <w:szCs w:val="20"/>
          <w:lang w:val="uk-UA"/>
        </w:rPr>
        <w:t>. Для цього необхідно атестувати методики вимірювань; прилади, що застосовуються для визначення складу і властивостей біологічних проб, повинні бути зареєстровані як засоби вимірювальної техніки; ці прилади повинні проходити регулярну перевірку, і державні органи в галузі метрології повинні здійснювати регулярний нагляд за дотриманням КДЛ вимог закону. При такому рішенні проблеми, безумовно, виключно важливу роль відіграють органи регул</w:t>
      </w:r>
      <w:r w:rsidR="00543D32">
        <w:rPr>
          <w:sz w:val="20"/>
          <w:szCs w:val="20"/>
          <w:lang w:val="uk-UA"/>
        </w:rPr>
        <w:t>юванн</w:t>
      </w:r>
      <w:r w:rsidRPr="00467A4B">
        <w:rPr>
          <w:sz w:val="20"/>
          <w:szCs w:val="20"/>
          <w:lang w:val="uk-UA"/>
        </w:rPr>
        <w:t xml:space="preserve">я, </w:t>
      </w:r>
      <w:r w:rsidR="00543D32">
        <w:rPr>
          <w:sz w:val="20"/>
          <w:szCs w:val="20"/>
          <w:lang w:val="uk-UA"/>
        </w:rPr>
        <w:t>які</w:t>
      </w:r>
      <w:r w:rsidRPr="00467A4B">
        <w:rPr>
          <w:sz w:val="20"/>
          <w:szCs w:val="20"/>
          <w:lang w:val="uk-UA"/>
        </w:rPr>
        <w:t xml:space="preserve"> відповідають за метрологію та їх сьогоднішні дії, спрямовані на те, щоб всі лабораторні прилади були зареєстровані, як засоби вимірювання </w:t>
      </w:r>
      <w:r w:rsidR="00543D32">
        <w:rPr>
          <w:sz w:val="20"/>
          <w:szCs w:val="20"/>
          <w:lang w:val="uk-UA"/>
        </w:rPr>
        <w:t>і проходили регулярну перевірку.</w:t>
      </w:r>
    </w:p>
    <w:p w:rsidR="00543D32" w:rsidRDefault="00467A4B" w:rsidP="00543D32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467A4B">
        <w:rPr>
          <w:sz w:val="20"/>
          <w:szCs w:val="20"/>
          <w:lang w:val="uk-UA"/>
        </w:rPr>
        <w:t>Однак, існує цілий ряд проблем, без вирішення яких, побудова системи забезпечення єдності вимірювань в клініко-діагно</w:t>
      </w:r>
      <w:r w:rsidR="00543D32">
        <w:rPr>
          <w:sz w:val="20"/>
          <w:szCs w:val="20"/>
          <w:lang w:val="uk-UA"/>
        </w:rPr>
        <w:t>стичних лабораторіях неможливо.</w:t>
      </w:r>
    </w:p>
    <w:p w:rsidR="00194B0C" w:rsidRDefault="00543D32" w:rsidP="00194B0C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Проблема перша. </w:t>
      </w:r>
      <w:r w:rsidR="00467A4B" w:rsidRPr="00467A4B">
        <w:rPr>
          <w:sz w:val="20"/>
          <w:szCs w:val="20"/>
          <w:lang w:val="uk-UA"/>
        </w:rPr>
        <w:t xml:space="preserve">У згаданому Законі єдність вимірювань визначається, як «стан вимірювань, за якого їх результати виражені в допущених до застосування в одиницях величин, а показники точності вимірювань </w:t>
      </w:r>
      <w:r>
        <w:rPr>
          <w:sz w:val="20"/>
          <w:szCs w:val="20"/>
          <w:lang w:val="uk-UA"/>
        </w:rPr>
        <w:t>не виходять за встановлені межі</w:t>
      </w:r>
      <w:r w:rsidR="00467A4B" w:rsidRPr="00467A4B">
        <w:rPr>
          <w:sz w:val="20"/>
          <w:szCs w:val="20"/>
          <w:lang w:val="uk-UA"/>
        </w:rPr>
        <w:t>. Це означає, що результати виконуваних в КДЛ вимірювань концентрації глюкози, холестерину, естрадіолу і ще сотень інших речовин в сироватці крові пацієнтів повинні бути виражені в допущених до застосування одиницях в</w:t>
      </w:r>
      <w:r>
        <w:rPr>
          <w:sz w:val="20"/>
          <w:szCs w:val="20"/>
          <w:lang w:val="uk-UA"/>
        </w:rPr>
        <w:t>иміру</w:t>
      </w:r>
      <w:r w:rsidR="00467A4B" w:rsidRPr="00467A4B">
        <w:rPr>
          <w:sz w:val="20"/>
          <w:szCs w:val="20"/>
          <w:lang w:val="uk-UA"/>
        </w:rPr>
        <w:t>, а показники точності вимірювань не виход</w:t>
      </w:r>
      <w:r>
        <w:rPr>
          <w:sz w:val="20"/>
          <w:szCs w:val="20"/>
          <w:lang w:val="uk-UA"/>
        </w:rPr>
        <w:t>ять</w:t>
      </w:r>
      <w:r w:rsidR="00467A4B" w:rsidRPr="00467A4B">
        <w:rPr>
          <w:sz w:val="20"/>
          <w:szCs w:val="20"/>
          <w:lang w:val="uk-UA"/>
        </w:rPr>
        <w:t xml:space="preserve"> за встановлені межі. Що стосується одиниць вимірювань, то тут проблеми немає, а ось щодо встановлених </w:t>
      </w:r>
      <w:r>
        <w:rPr>
          <w:sz w:val="20"/>
          <w:szCs w:val="20"/>
          <w:lang w:val="uk-UA"/>
        </w:rPr>
        <w:t>границь</w:t>
      </w:r>
      <w:r w:rsidR="00467A4B" w:rsidRPr="00467A4B">
        <w:rPr>
          <w:sz w:val="20"/>
          <w:szCs w:val="20"/>
          <w:lang w:val="uk-UA"/>
        </w:rPr>
        <w:t xml:space="preserve"> показників точності, то тут є серйозна проблема. Сьогодні єдиний документ, який встановлює хоча б якісь вимоги до точності лабораторних досліджень - це </w:t>
      </w:r>
      <w:r>
        <w:rPr>
          <w:sz w:val="20"/>
          <w:szCs w:val="20"/>
          <w:lang w:val="uk-UA"/>
        </w:rPr>
        <w:t>галузевий стандарт</w:t>
      </w:r>
      <w:r w:rsidR="00194B0C">
        <w:rPr>
          <w:sz w:val="20"/>
          <w:szCs w:val="20"/>
          <w:lang w:val="uk-UA"/>
        </w:rPr>
        <w:t xml:space="preserve">. </w:t>
      </w:r>
      <w:r w:rsidR="00467A4B" w:rsidRPr="00467A4B">
        <w:rPr>
          <w:sz w:val="20"/>
          <w:szCs w:val="20"/>
          <w:lang w:val="uk-UA"/>
        </w:rPr>
        <w:t xml:space="preserve">По-перше, встановлюються вимоги до дуже малої частки всіх лабораторних досліджень. По-друге, так як вони </w:t>
      </w:r>
      <w:r w:rsidR="00467A4B" w:rsidRPr="00467A4B">
        <w:rPr>
          <w:sz w:val="20"/>
          <w:szCs w:val="20"/>
          <w:lang w:val="uk-UA"/>
        </w:rPr>
        <w:lastRenderedPageBreak/>
        <w:t>сформульовані в Ості, їх не можна інтерпретувати як вимоги до точності вимірювань.</w:t>
      </w:r>
      <w:r w:rsidR="00194B0C">
        <w:rPr>
          <w:sz w:val="20"/>
          <w:szCs w:val="20"/>
          <w:lang w:val="uk-UA"/>
        </w:rPr>
        <w:t xml:space="preserve"> </w:t>
      </w:r>
      <w:r w:rsidR="00467A4B" w:rsidRPr="00467A4B">
        <w:rPr>
          <w:sz w:val="20"/>
          <w:szCs w:val="20"/>
          <w:lang w:val="uk-UA"/>
        </w:rPr>
        <w:t>Таким чином, для побудови системи єдності вимірювань до клінічної лабораторної діагностики необхідно перш встановити межі, за які не повинні виходити показники точності вимірювань, які виконуються в КДЛ.</w:t>
      </w:r>
    </w:p>
    <w:p w:rsidR="00194B0C" w:rsidRDefault="00194B0C" w:rsidP="00194B0C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Проблема друга. </w:t>
      </w:r>
      <w:r w:rsidR="00467A4B" w:rsidRPr="00467A4B">
        <w:rPr>
          <w:sz w:val="20"/>
          <w:szCs w:val="20"/>
          <w:lang w:val="uk-UA"/>
        </w:rPr>
        <w:t>Сьогодні у всіх клініко-діагностичних лабораторіях країни застос</w:t>
      </w:r>
      <w:r>
        <w:rPr>
          <w:sz w:val="20"/>
          <w:szCs w:val="20"/>
          <w:lang w:val="uk-UA"/>
        </w:rPr>
        <w:t>овуються</w:t>
      </w:r>
      <w:r w:rsidR="00467A4B" w:rsidRPr="00467A4B">
        <w:rPr>
          <w:sz w:val="20"/>
          <w:szCs w:val="20"/>
          <w:lang w:val="uk-UA"/>
        </w:rPr>
        <w:t xml:space="preserve"> неатестован</w:t>
      </w:r>
      <w:r>
        <w:rPr>
          <w:sz w:val="20"/>
          <w:szCs w:val="20"/>
          <w:lang w:val="uk-UA"/>
        </w:rPr>
        <w:t>і</w:t>
      </w:r>
      <w:r w:rsidR="00467A4B" w:rsidRPr="00467A4B">
        <w:rPr>
          <w:sz w:val="20"/>
          <w:szCs w:val="20"/>
          <w:lang w:val="uk-UA"/>
        </w:rPr>
        <w:t xml:space="preserve"> методик</w:t>
      </w:r>
      <w:r>
        <w:rPr>
          <w:sz w:val="20"/>
          <w:szCs w:val="20"/>
          <w:lang w:val="uk-UA"/>
        </w:rPr>
        <w:t>и і</w:t>
      </w:r>
      <w:r w:rsidR="00467A4B" w:rsidRPr="00467A4B">
        <w:rPr>
          <w:sz w:val="20"/>
          <w:szCs w:val="20"/>
          <w:lang w:val="uk-UA"/>
        </w:rPr>
        <w:t xml:space="preserve"> тим самим, грубо порушується </w:t>
      </w:r>
      <w:r>
        <w:rPr>
          <w:sz w:val="20"/>
          <w:szCs w:val="20"/>
          <w:lang w:val="uk-UA"/>
        </w:rPr>
        <w:t>закон. П</w:t>
      </w:r>
      <w:r w:rsidR="00467A4B" w:rsidRPr="00467A4B">
        <w:rPr>
          <w:sz w:val="20"/>
          <w:szCs w:val="20"/>
          <w:lang w:val="uk-UA"/>
        </w:rPr>
        <w:t xml:space="preserve">ри проведенні дослідження і підтвердження відповідності метрологічних характеристик результатів вимірювань необхідні стандарти складу біологічних проб, а їх в країні немає, а для багатьох </w:t>
      </w:r>
      <w:proofErr w:type="spellStart"/>
      <w:r w:rsidR="00467A4B" w:rsidRPr="00467A4B">
        <w:rPr>
          <w:sz w:val="20"/>
          <w:szCs w:val="20"/>
          <w:lang w:val="uk-UA"/>
        </w:rPr>
        <w:t>аналітів</w:t>
      </w:r>
      <w:proofErr w:type="spellEnd"/>
      <w:r w:rsidR="00467A4B" w:rsidRPr="00467A4B">
        <w:rPr>
          <w:sz w:val="20"/>
          <w:szCs w:val="20"/>
          <w:lang w:val="uk-UA"/>
        </w:rPr>
        <w:t xml:space="preserve"> їх немає і в усьому світі. З вище наведеного випливає, що методи законодавчої метрології працювали б в сфері клінічної лабораторної діагностики ідеально, якби:</w:t>
      </w:r>
    </w:p>
    <w:p w:rsidR="00194B0C" w:rsidRDefault="00467A4B" w:rsidP="00194B0C">
      <w:pPr>
        <w:pStyle w:val="a5"/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uk-UA"/>
        </w:rPr>
      </w:pPr>
      <w:r w:rsidRPr="00194B0C">
        <w:rPr>
          <w:sz w:val="20"/>
          <w:szCs w:val="20"/>
          <w:lang w:val="uk-UA"/>
        </w:rPr>
        <w:t>Були стандартні зразки складу та властивостей біологічних проб, досліджуваних в КДЛ.</w:t>
      </w:r>
    </w:p>
    <w:p w:rsidR="00194B0C" w:rsidRDefault="00467A4B" w:rsidP="00194B0C">
      <w:pPr>
        <w:pStyle w:val="a5"/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uk-UA"/>
        </w:rPr>
      </w:pPr>
      <w:r w:rsidRPr="00194B0C">
        <w:rPr>
          <w:sz w:val="20"/>
          <w:szCs w:val="20"/>
          <w:lang w:val="uk-UA"/>
        </w:rPr>
        <w:t>Всі методики виконуваних в КДЛ досліджень були б атестовані.</w:t>
      </w:r>
    </w:p>
    <w:p w:rsidR="00467A4B" w:rsidRPr="00194B0C" w:rsidRDefault="00467A4B" w:rsidP="00194B0C">
      <w:pPr>
        <w:pStyle w:val="a5"/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uk-UA"/>
        </w:rPr>
      </w:pPr>
      <w:r w:rsidRPr="00194B0C">
        <w:rPr>
          <w:sz w:val="20"/>
          <w:szCs w:val="20"/>
          <w:lang w:val="uk-UA"/>
        </w:rPr>
        <w:t>Для всіх виконуваних в КДЛ досліджень були б встановлені обов'язкові вимоги до точності результатів вимірювань</w:t>
      </w:r>
      <w:r w:rsidR="00A02487">
        <w:rPr>
          <w:sz w:val="20"/>
          <w:szCs w:val="20"/>
          <w:lang w:val="uk-UA"/>
        </w:rPr>
        <w:t xml:space="preserve"> </w:t>
      </w:r>
      <w:r w:rsidR="00A02487" w:rsidRPr="00A50B80">
        <w:rPr>
          <w:sz w:val="20"/>
          <w:szCs w:val="20"/>
          <w:lang w:val="uk-UA"/>
        </w:rPr>
        <w:t>[</w:t>
      </w:r>
      <w:r w:rsidR="00A02487">
        <w:rPr>
          <w:sz w:val="20"/>
          <w:szCs w:val="20"/>
          <w:lang w:val="uk-UA"/>
        </w:rPr>
        <w:t>8</w:t>
      </w:r>
      <w:r w:rsidR="00A02487" w:rsidRPr="00A50B80">
        <w:rPr>
          <w:sz w:val="20"/>
          <w:szCs w:val="20"/>
          <w:lang w:val="uk-UA"/>
        </w:rPr>
        <w:t>]</w:t>
      </w:r>
      <w:r w:rsidRPr="00194B0C">
        <w:rPr>
          <w:sz w:val="20"/>
          <w:szCs w:val="20"/>
          <w:lang w:val="uk-UA"/>
        </w:rPr>
        <w:t>.</w:t>
      </w:r>
    </w:p>
    <w:p w:rsidR="00467A4B" w:rsidRPr="00467A4B" w:rsidRDefault="00467A4B" w:rsidP="00467A4B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467A4B">
        <w:rPr>
          <w:sz w:val="20"/>
          <w:szCs w:val="20"/>
          <w:lang w:val="uk-UA"/>
        </w:rPr>
        <w:t>Однією з найважливіших операцій при проведенні лабораторного дослідження є дозування рідин: сироватки, цільної крові, різних реагентів. Для цих цілей застосовуються дозатори, як окремі</w:t>
      </w:r>
      <w:r w:rsidR="00194B0C">
        <w:rPr>
          <w:sz w:val="20"/>
          <w:szCs w:val="20"/>
          <w:lang w:val="uk-UA"/>
        </w:rPr>
        <w:t xml:space="preserve">, так і вбудовані в </w:t>
      </w:r>
      <w:r w:rsidRPr="00467A4B">
        <w:rPr>
          <w:sz w:val="20"/>
          <w:szCs w:val="20"/>
          <w:lang w:val="uk-UA"/>
        </w:rPr>
        <w:t xml:space="preserve">автоматичні аналізатори. Однак не зрозуміло, чому наші метрологи проводять перевірку </w:t>
      </w:r>
      <w:r w:rsidR="00194B0C">
        <w:rPr>
          <w:sz w:val="20"/>
          <w:szCs w:val="20"/>
          <w:lang w:val="uk-UA"/>
        </w:rPr>
        <w:t xml:space="preserve">лише </w:t>
      </w:r>
      <w:proofErr w:type="spellStart"/>
      <w:r w:rsidRPr="00467A4B">
        <w:rPr>
          <w:sz w:val="20"/>
          <w:szCs w:val="20"/>
          <w:lang w:val="uk-UA"/>
        </w:rPr>
        <w:t>піпеточних</w:t>
      </w:r>
      <w:proofErr w:type="spellEnd"/>
      <w:r w:rsidRPr="00467A4B">
        <w:rPr>
          <w:sz w:val="20"/>
          <w:szCs w:val="20"/>
          <w:lang w:val="uk-UA"/>
        </w:rPr>
        <w:t xml:space="preserve"> дозаторів, а дозатори в автоматичних аналізаторах повірці не підлягають. Можливо тому, що </w:t>
      </w:r>
      <w:proofErr w:type="spellStart"/>
      <w:r w:rsidRPr="00467A4B">
        <w:rPr>
          <w:sz w:val="20"/>
          <w:szCs w:val="20"/>
          <w:lang w:val="uk-UA"/>
        </w:rPr>
        <w:t>піпеточних</w:t>
      </w:r>
      <w:proofErr w:type="spellEnd"/>
      <w:r w:rsidRPr="00467A4B">
        <w:rPr>
          <w:sz w:val="20"/>
          <w:szCs w:val="20"/>
          <w:lang w:val="uk-UA"/>
        </w:rPr>
        <w:t xml:space="preserve"> дозаторів в країні набагато більше, ніж автоматичних аналізаторів з функцією дозування рідин. І </w:t>
      </w:r>
      <w:proofErr w:type="spellStart"/>
      <w:r w:rsidRPr="00467A4B">
        <w:rPr>
          <w:sz w:val="20"/>
          <w:szCs w:val="20"/>
          <w:lang w:val="uk-UA"/>
        </w:rPr>
        <w:t>піпеточні</w:t>
      </w:r>
      <w:proofErr w:type="spellEnd"/>
      <w:r w:rsidRPr="00467A4B">
        <w:rPr>
          <w:sz w:val="20"/>
          <w:szCs w:val="20"/>
          <w:lang w:val="uk-UA"/>
        </w:rPr>
        <w:t xml:space="preserve"> дозатори повіряти просто, а для автоматів створити методику повірки вкрай складно. У той же час слід зазначити, що в нашій країні обсяг досліджень, які виконуються на автоматичних аналізаторах, істотно більше, ніж із застосуванням </w:t>
      </w:r>
      <w:proofErr w:type="spellStart"/>
      <w:r w:rsidRPr="00467A4B">
        <w:rPr>
          <w:sz w:val="20"/>
          <w:szCs w:val="20"/>
          <w:lang w:val="uk-UA"/>
        </w:rPr>
        <w:t>піпеточних</w:t>
      </w:r>
      <w:proofErr w:type="spellEnd"/>
      <w:r w:rsidRPr="00467A4B">
        <w:rPr>
          <w:sz w:val="20"/>
          <w:szCs w:val="20"/>
          <w:lang w:val="uk-UA"/>
        </w:rPr>
        <w:t xml:space="preserve"> дозаторів.</w:t>
      </w:r>
    </w:p>
    <w:p w:rsidR="00C20052" w:rsidRDefault="00E969F1" w:rsidP="00C20052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Я</w:t>
      </w:r>
      <w:r w:rsidR="00467A4B" w:rsidRPr="00467A4B">
        <w:rPr>
          <w:sz w:val="20"/>
          <w:szCs w:val="20"/>
          <w:lang w:val="uk-UA"/>
        </w:rPr>
        <w:t>кщо наші метрологи дійсно заклопотані тим, щоб в наших лабораторіях виконували дозування з допустимою точністю, то перевірку дозаторів слід було б здійснювати ні з застосуванням дистильованої води, за допомогою спеціальних розчинів, за своїми властивостями близьким до біологічних проб</w:t>
      </w:r>
      <w:r w:rsidR="00A02487">
        <w:rPr>
          <w:sz w:val="20"/>
          <w:szCs w:val="20"/>
          <w:lang w:val="uk-UA"/>
        </w:rPr>
        <w:t xml:space="preserve"> і реагентів, які дозують в КДЛ</w:t>
      </w:r>
      <w:r w:rsidR="00467A4B" w:rsidRPr="00467A4B">
        <w:rPr>
          <w:sz w:val="20"/>
          <w:szCs w:val="20"/>
          <w:lang w:val="uk-UA"/>
        </w:rPr>
        <w:t xml:space="preserve">. До речі похибка дозування може також залежати і від того, як </w:t>
      </w:r>
      <w:r>
        <w:rPr>
          <w:sz w:val="20"/>
          <w:szCs w:val="20"/>
          <w:lang w:val="uk-UA"/>
        </w:rPr>
        <w:t>помили наконечники до дозатора.</w:t>
      </w:r>
    </w:p>
    <w:p w:rsidR="00467A4B" w:rsidRPr="00467A4B" w:rsidRDefault="00467A4B" w:rsidP="00C20052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467A4B">
        <w:rPr>
          <w:sz w:val="20"/>
          <w:szCs w:val="20"/>
          <w:lang w:val="uk-UA"/>
        </w:rPr>
        <w:t xml:space="preserve">Друга за масовістю виконання процедура </w:t>
      </w:r>
      <w:r w:rsidR="00C20052">
        <w:rPr>
          <w:sz w:val="20"/>
          <w:szCs w:val="20"/>
          <w:lang w:val="uk-UA"/>
        </w:rPr>
        <w:t>–</w:t>
      </w:r>
      <w:r w:rsidRPr="00467A4B">
        <w:rPr>
          <w:sz w:val="20"/>
          <w:szCs w:val="20"/>
          <w:lang w:val="uk-UA"/>
        </w:rPr>
        <w:t xml:space="preserve"> </w:t>
      </w:r>
      <w:proofErr w:type="spellStart"/>
      <w:r w:rsidRPr="00467A4B">
        <w:rPr>
          <w:sz w:val="20"/>
          <w:szCs w:val="20"/>
          <w:lang w:val="uk-UA"/>
        </w:rPr>
        <w:t>фотометр</w:t>
      </w:r>
      <w:r w:rsidR="00C20052">
        <w:rPr>
          <w:sz w:val="20"/>
          <w:szCs w:val="20"/>
          <w:lang w:val="uk-UA"/>
        </w:rPr>
        <w:t>ування</w:t>
      </w:r>
      <w:proofErr w:type="spellEnd"/>
      <w:r w:rsidR="00C20052">
        <w:rPr>
          <w:sz w:val="20"/>
          <w:szCs w:val="20"/>
          <w:lang w:val="uk-UA"/>
        </w:rPr>
        <w:t xml:space="preserve"> </w:t>
      </w:r>
      <w:r w:rsidRPr="00467A4B">
        <w:rPr>
          <w:sz w:val="20"/>
          <w:szCs w:val="20"/>
          <w:lang w:val="uk-UA"/>
        </w:rPr>
        <w:t xml:space="preserve">реакційної суміші. Тут метрологи послідовно домагаються обов'язкової </w:t>
      </w:r>
      <w:proofErr w:type="spellStart"/>
      <w:r w:rsidRPr="00467A4B">
        <w:rPr>
          <w:sz w:val="20"/>
          <w:szCs w:val="20"/>
          <w:lang w:val="uk-UA"/>
        </w:rPr>
        <w:t>Держповірки</w:t>
      </w:r>
      <w:proofErr w:type="spellEnd"/>
      <w:r w:rsidRPr="00467A4B">
        <w:rPr>
          <w:sz w:val="20"/>
          <w:szCs w:val="20"/>
          <w:lang w:val="uk-UA"/>
        </w:rPr>
        <w:t xml:space="preserve"> не тільки фотометр</w:t>
      </w:r>
      <w:r w:rsidR="00C20052">
        <w:rPr>
          <w:sz w:val="20"/>
          <w:szCs w:val="20"/>
          <w:lang w:val="uk-UA"/>
        </w:rPr>
        <w:t>і</w:t>
      </w:r>
      <w:r w:rsidRPr="00467A4B">
        <w:rPr>
          <w:sz w:val="20"/>
          <w:szCs w:val="20"/>
          <w:lang w:val="uk-UA"/>
        </w:rPr>
        <w:t>в а й фотометричн</w:t>
      </w:r>
      <w:r w:rsidR="00C20052">
        <w:rPr>
          <w:sz w:val="20"/>
          <w:szCs w:val="20"/>
          <w:lang w:val="uk-UA"/>
        </w:rPr>
        <w:t xml:space="preserve">их </w:t>
      </w:r>
      <w:r w:rsidRPr="00467A4B">
        <w:rPr>
          <w:sz w:val="20"/>
          <w:szCs w:val="20"/>
          <w:lang w:val="uk-UA"/>
        </w:rPr>
        <w:t xml:space="preserve">модулів в автоматичних аналізаторах. Вимагають внесення до </w:t>
      </w:r>
      <w:proofErr w:type="spellStart"/>
      <w:r w:rsidRPr="00467A4B">
        <w:rPr>
          <w:sz w:val="20"/>
          <w:szCs w:val="20"/>
          <w:lang w:val="uk-UA"/>
        </w:rPr>
        <w:t>держреєстру</w:t>
      </w:r>
      <w:proofErr w:type="spellEnd"/>
      <w:r w:rsidRPr="00467A4B">
        <w:rPr>
          <w:sz w:val="20"/>
          <w:szCs w:val="20"/>
          <w:lang w:val="uk-UA"/>
        </w:rPr>
        <w:t xml:space="preserve"> засобів вимірювань всіх приладів з фотометрично</w:t>
      </w:r>
      <w:r w:rsidR="00C20052">
        <w:rPr>
          <w:sz w:val="20"/>
          <w:szCs w:val="20"/>
          <w:lang w:val="uk-UA"/>
        </w:rPr>
        <w:t>ю</w:t>
      </w:r>
      <w:r w:rsidRPr="00467A4B">
        <w:rPr>
          <w:sz w:val="20"/>
          <w:szCs w:val="20"/>
          <w:lang w:val="uk-UA"/>
        </w:rPr>
        <w:t xml:space="preserve"> функцією. В якості зразкових засобів повірки в цьому випадку застосовуються атестовані </w:t>
      </w:r>
      <w:r w:rsidR="00C20052">
        <w:rPr>
          <w:sz w:val="20"/>
          <w:szCs w:val="20"/>
          <w:lang w:val="uk-UA"/>
        </w:rPr>
        <w:t>за</w:t>
      </w:r>
      <w:r w:rsidRPr="00467A4B">
        <w:rPr>
          <w:sz w:val="20"/>
          <w:szCs w:val="20"/>
          <w:lang w:val="uk-UA"/>
        </w:rPr>
        <w:t xml:space="preserve"> оптично</w:t>
      </w:r>
      <w:r w:rsidR="00C20052">
        <w:rPr>
          <w:sz w:val="20"/>
          <w:szCs w:val="20"/>
          <w:lang w:val="uk-UA"/>
        </w:rPr>
        <w:t>ю</w:t>
      </w:r>
      <w:r w:rsidRPr="00467A4B">
        <w:rPr>
          <w:sz w:val="20"/>
          <w:szCs w:val="20"/>
          <w:lang w:val="uk-UA"/>
        </w:rPr>
        <w:t xml:space="preserve"> щільн</w:t>
      </w:r>
      <w:r w:rsidR="00C20052">
        <w:rPr>
          <w:sz w:val="20"/>
          <w:szCs w:val="20"/>
          <w:lang w:val="uk-UA"/>
        </w:rPr>
        <w:t xml:space="preserve">істю </w:t>
      </w:r>
      <w:r w:rsidRPr="00467A4B">
        <w:rPr>
          <w:sz w:val="20"/>
          <w:szCs w:val="20"/>
          <w:lang w:val="uk-UA"/>
        </w:rPr>
        <w:t>світлофільтри. Однак у всіх лабораторних методиках фотометрич</w:t>
      </w:r>
      <w:r w:rsidR="00C20052">
        <w:rPr>
          <w:sz w:val="20"/>
          <w:szCs w:val="20"/>
          <w:lang w:val="uk-UA"/>
        </w:rPr>
        <w:t xml:space="preserve">ний </w:t>
      </w:r>
      <w:r w:rsidRPr="00467A4B">
        <w:rPr>
          <w:sz w:val="20"/>
          <w:szCs w:val="20"/>
          <w:lang w:val="uk-UA"/>
        </w:rPr>
        <w:t>вимір здійснюється не оптично</w:t>
      </w:r>
      <w:r w:rsidR="00C20052">
        <w:rPr>
          <w:sz w:val="20"/>
          <w:szCs w:val="20"/>
          <w:lang w:val="uk-UA"/>
        </w:rPr>
        <w:t>ю</w:t>
      </w:r>
      <w:r w:rsidRPr="00467A4B">
        <w:rPr>
          <w:sz w:val="20"/>
          <w:szCs w:val="20"/>
          <w:lang w:val="uk-UA"/>
        </w:rPr>
        <w:t xml:space="preserve"> щільн</w:t>
      </w:r>
      <w:r w:rsidR="00C20052">
        <w:rPr>
          <w:sz w:val="20"/>
          <w:szCs w:val="20"/>
          <w:lang w:val="uk-UA"/>
        </w:rPr>
        <w:t xml:space="preserve">істю </w:t>
      </w:r>
      <w:r w:rsidRPr="00467A4B">
        <w:rPr>
          <w:sz w:val="20"/>
          <w:szCs w:val="20"/>
          <w:lang w:val="uk-UA"/>
        </w:rPr>
        <w:t>довільного об'єкта, а оптично</w:t>
      </w:r>
      <w:r w:rsidR="00C20052">
        <w:rPr>
          <w:sz w:val="20"/>
          <w:szCs w:val="20"/>
          <w:lang w:val="uk-UA"/>
        </w:rPr>
        <w:t xml:space="preserve">ю </w:t>
      </w:r>
      <w:r w:rsidRPr="00467A4B">
        <w:rPr>
          <w:sz w:val="20"/>
          <w:szCs w:val="20"/>
          <w:lang w:val="uk-UA"/>
        </w:rPr>
        <w:t>щільн</w:t>
      </w:r>
      <w:r w:rsidR="00C20052">
        <w:rPr>
          <w:sz w:val="20"/>
          <w:szCs w:val="20"/>
          <w:lang w:val="uk-UA"/>
        </w:rPr>
        <w:t>істю</w:t>
      </w:r>
      <w:r w:rsidRPr="00467A4B">
        <w:rPr>
          <w:sz w:val="20"/>
          <w:szCs w:val="20"/>
          <w:lang w:val="uk-UA"/>
        </w:rPr>
        <w:t xml:space="preserve"> кювети (а іноді круглої пробірки), заповненої реакційним розчином. І кінцевий результат визначається не тільки виміряно</w:t>
      </w:r>
      <w:r w:rsidR="00C20052">
        <w:rPr>
          <w:sz w:val="20"/>
          <w:szCs w:val="20"/>
          <w:lang w:val="uk-UA"/>
        </w:rPr>
        <w:t xml:space="preserve">ю </w:t>
      </w:r>
      <w:r w:rsidRPr="00467A4B">
        <w:rPr>
          <w:sz w:val="20"/>
          <w:szCs w:val="20"/>
          <w:lang w:val="uk-UA"/>
        </w:rPr>
        <w:t>оптично</w:t>
      </w:r>
      <w:r w:rsidR="00C20052">
        <w:rPr>
          <w:sz w:val="20"/>
          <w:szCs w:val="20"/>
          <w:lang w:val="uk-UA"/>
        </w:rPr>
        <w:t>ю</w:t>
      </w:r>
      <w:r w:rsidRPr="00467A4B">
        <w:rPr>
          <w:sz w:val="20"/>
          <w:szCs w:val="20"/>
          <w:lang w:val="uk-UA"/>
        </w:rPr>
        <w:t xml:space="preserve"> щільністю, але і довжиною оптичного шляху застосовуваних кювет. Тому засобом перевірки повинні бути не скляні світлофільтри, а розчини, атестовані за величиною оптичної щільності на одиницю довжини оптичного шляху. Знову виникає питання - які справжні цілі масових і дорогих перевірок фотометр</w:t>
      </w:r>
      <w:r w:rsidR="00C20052">
        <w:rPr>
          <w:sz w:val="20"/>
          <w:szCs w:val="20"/>
          <w:lang w:val="uk-UA"/>
        </w:rPr>
        <w:t>ів в КДЛ</w:t>
      </w:r>
      <w:r w:rsidR="00A02487">
        <w:rPr>
          <w:sz w:val="20"/>
          <w:szCs w:val="20"/>
          <w:lang w:val="uk-UA"/>
        </w:rPr>
        <w:t xml:space="preserve"> </w:t>
      </w:r>
      <w:r w:rsidR="00A02487" w:rsidRPr="00A50B80">
        <w:rPr>
          <w:sz w:val="20"/>
          <w:szCs w:val="20"/>
          <w:lang w:val="uk-UA"/>
        </w:rPr>
        <w:t>[</w:t>
      </w:r>
      <w:r w:rsidR="002C2847">
        <w:rPr>
          <w:sz w:val="20"/>
          <w:szCs w:val="20"/>
          <w:lang w:val="uk-UA"/>
        </w:rPr>
        <w:t>8</w:t>
      </w:r>
      <w:r w:rsidR="00A02487" w:rsidRPr="00A50B80">
        <w:rPr>
          <w:sz w:val="20"/>
          <w:szCs w:val="20"/>
          <w:lang w:val="uk-UA"/>
        </w:rPr>
        <w:t>]</w:t>
      </w:r>
      <w:r w:rsidR="00C20052">
        <w:rPr>
          <w:sz w:val="20"/>
          <w:szCs w:val="20"/>
          <w:lang w:val="uk-UA"/>
        </w:rPr>
        <w:t>.</w:t>
      </w:r>
    </w:p>
    <w:p w:rsidR="00C20052" w:rsidRDefault="00467A4B" w:rsidP="00C20052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467A4B">
        <w:rPr>
          <w:sz w:val="20"/>
          <w:szCs w:val="20"/>
          <w:lang w:val="uk-UA"/>
        </w:rPr>
        <w:t>Неефективність повірки окремих елементів аналітичних систем, що застосовуються в КДЛ, обумовлена ​​наступними причинами:</w:t>
      </w:r>
    </w:p>
    <w:p w:rsidR="00467A4B" w:rsidRPr="00467A4B" w:rsidRDefault="00467A4B" w:rsidP="00C20052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proofErr w:type="spellStart"/>
      <w:r w:rsidRPr="00467A4B">
        <w:rPr>
          <w:sz w:val="20"/>
          <w:szCs w:val="20"/>
          <w:lang w:val="uk-UA"/>
        </w:rPr>
        <w:t>Поелементна</w:t>
      </w:r>
      <w:proofErr w:type="spellEnd"/>
      <w:r w:rsidRPr="00467A4B">
        <w:rPr>
          <w:sz w:val="20"/>
          <w:szCs w:val="20"/>
          <w:lang w:val="uk-UA"/>
        </w:rPr>
        <w:t xml:space="preserve"> перевірка аналітичних комплексів має сенс для цілей забезпечення єдності вимірювань, тільки тоді, коли вона проводиться для всіх елементів комплексу. В іншому випадку це просто марна трата часу і грошей.</w:t>
      </w:r>
    </w:p>
    <w:p w:rsidR="00467A4B" w:rsidRPr="00A02487" w:rsidRDefault="00467A4B" w:rsidP="00467A4B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467A4B">
        <w:rPr>
          <w:sz w:val="20"/>
          <w:szCs w:val="20"/>
          <w:lang w:val="uk-UA"/>
        </w:rPr>
        <w:lastRenderedPageBreak/>
        <w:t xml:space="preserve">Дві лабораторії, що працюють на повірених приладах, все одно можуть отримати різні результати досліджень однієї і тієї ж проби тільки тому, що застосовують різні набори реагентів. Або, наприклад, тому, що в одній лабораторії використовували набір реагентів з вичерпаним терміном придатності (не було грошей купити свіжий </w:t>
      </w:r>
      <w:r w:rsidRPr="00A02487">
        <w:rPr>
          <w:sz w:val="20"/>
          <w:szCs w:val="20"/>
          <w:lang w:val="uk-UA"/>
        </w:rPr>
        <w:t>набір реагентів).</w:t>
      </w:r>
    </w:p>
    <w:p w:rsidR="00467A4B" w:rsidRPr="00467A4B" w:rsidRDefault="00467A4B" w:rsidP="00C20052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02487">
        <w:rPr>
          <w:sz w:val="20"/>
          <w:szCs w:val="20"/>
          <w:lang w:val="uk-UA"/>
        </w:rPr>
        <w:t xml:space="preserve">Так як же вирішити задачу отримання порівнянних результатів лабораторних досліджень, які виконуються в різних лабораторіях, якщо методи законодавчої метрології не працюють? На щастя ми не одні на нашій планеті, хто зіткнувся з цією проблемою. У країнах Європи, Америки та інших континентів ніхто не ходить по лабораторіях і не перевіряє дозатори, фотометр </w:t>
      </w:r>
      <w:r w:rsidR="00C20052" w:rsidRPr="00A02487">
        <w:rPr>
          <w:sz w:val="20"/>
          <w:szCs w:val="20"/>
          <w:lang w:val="uk-UA"/>
        </w:rPr>
        <w:t xml:space="preserve">та </w:t>
      </w:r>
      <w:r w:rsidRPr="00A02487">
        <w:rPr>
          <w:sz w:val="20"/>
          <w:szCs w:val="20"/>
          <w:lang w:val="uk-UA"/>
        </w:rPr>
        <w:t>інші прилади. Проблема вирішується абсолютно іншими методами. Для контролю відтворюваності результатів досліджень щодня в кожній аналітичній серії вимірю</w:t>
      </w:r>
      <w:r w:rsidR="00C20052" w:rsidRPr="00A02487">
        <w:rPr>
          <w:sz w:val="20"/>
          <w:szCs w:val="20"/>
          <w:lang w:val="uk-UA"/>
        </w:rPr>
        <w:t>ються</w:t>
      </w:r>
      <w:r w:rsidRPr="00A02487">
        <w:rPr>
          <w:sz w:val="20"/>
          <w:szCs w:val="20"/>
          <w:lang w:val="uk-UA"/>
        </w:rPr>
        <w:t xml:space="preserve"> контрольн</w:t>
      </w:r>
      <w:r w:rsidR="00C20052" w:rsidRPr="00A02487">
        <w:rPr>
          <w:sz w:val="20"/>
          <w:szCs w:val="20"/>
          <w:lang w:val="uk-UA"/>
        </w:rPr>
        <w:t>і</w:t>
      </w:r>
      <w:r w:rsidRPr="00A02487">
        <w:rPr>
          <w:sz w:val="20"/>
          <w:szCs w:val="20"/>
          <w:lang w:val="uk-UA"/>
        </w:rPr>
        <w:t xml:space="preserve"> зразк</w:t>
      </w:r>
      <w:r w:rsidR="00C20052" w:rsidRPr="00A02487">
        <w:rPr>
          <w:sz w:val="20"/>
          <w:szCs w:val="20"/>
          <w:lang w:val="uk-UA"/>
        </w:rPr>
        <w:t>и</w:t>
      </w:r>
      <w:r w:rsidRPr="00A02487">
        <w:rPr>
          <w:sz w:val="20"/>
          <w:szCs w:val="20"/>
          <w:lang w:val="uk-UA"/>
        </w:rPr>
        <w:t xml:space="preserve"> і на підставі цього з застосуванням певних статистичних правил робиться висновок про те, чи змінилися точності характеристики аналітичної системи, чи ні. При цьому зміни будь-якого елементу аналітичної системи відіб'ються в кінцевому результаті вимірювання контрольних зразків. Фактично перевірку аналітичних систем в лабораторії проводять щодня, якщо звичайно ця лабора</w:t>
      </w:r>
      <w:r w:rsidR="00C20052" w:rsidRPr="00A02487">
        <w:rPr>
          <w:sz w:val="20"/>
          <w:szCs w:val="20"/>
          <w:lang w:val="uk-UA"/>
        </w:rPr>
        <w:t>торія строго виконує вимоги ОСТ.</w:t>
      </w:r>
    </w:p>
    <w:p w:rsidR="00467A4B" w:rsidRPr="00467A4B" w:rsidRDefault="00467A4B" w:rsidP="00C20052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467A4B">
        <w:rPr>
          <w:sz w:val="20"/>
          <w:szCs w:val="20"/>
          <w:lang w:val="uk-UA"/>
        </w:rPr>
        <w:t>Для порівнянності результатів лабораторних досліджень, виконаних в різних лабораторіях, застосовується метод зовнішньої оцінки якості лабораторних досліджень - кожна лабораторія виконує вимір одного і того ж зразка і порівняння отриманих результатів дозволяє виявити ті лабораторії, які мають неприпустимі відхилення результатів від середнього по всіх лабораторі</w:t>
      </w:r>
      <w:r w:rsidR="00C20052">
        <w:rPr>
          <w:sz w:val="20"/>
          <w:szCs w:val="20"/>
          <w:lang w:val="uk-UA"/>
        </w:rPr>
        <w:t>ях</w:t>
      </w:r>
      <w:r w:rsidRPr="00467A4B">
        <w:rPr>
          <w:sz w:val="20"/>
          <w:szCs w:val="20"/>
          <w:lang w:val="uk-UA"/>
        </w:rPr>
        <w:t>. У всьому світі цей метод визнаний як єдиний, прийнятний за паливною ефективністю і витратами для забезпечення порівнянності резул</w:t>
      </w:r>
      <w:r w:rsidR="00C20052">
        <w:rPr>
          <w:sz w:val="20"/>
          <w:szCs w:val="20"/>
          <w:lang w:val="uk-UA"/>
        </w:rPr>
        <w:t>ьтатів лабораторних досліджень.</w:t>
      </w:r>
    </w:p>
    <w:p w:rsidR="00467A4B" w:rsidRDefault="00467A4B" w:rsidP="00467A4B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467A4B">
        <w:rPr>
          <w:sz w:val="20"/>
          <w:szCs w:val="20"/>
          <w:lang w:val="uk-UA"/>
        </w:rPr>
        <w:t xml:space="preserve">Можливо, що через якусь кількість років світове співтовариство зможе створити стандартні зразки біологічних проб і атестувати їх по безлічі </w:t>
      </w:r>
      <w:proofErr w:type="spellStart"/>
      <w:r w:rsidRPr="00467A4B">
        <w:rPr>
          <w:sz w:val="20"/>
          <w:szCs w:val="20"/>
          <w:lang w:val="uk-UA"/>
        </w:rPr>
        <w:t>аналітів</w:t>
      </w:r>
      <w:proofErr w:type="spellEnd"/>
      <w:r w:rsidRPr="00467A4B">
        <w:rPr>
          <w:sz w:val="20"/>
          <w:szCs w:val="20"/>
          <w:lang w:val="uk-UA"/>
        </w:rPr>
        <w:t xml:space="preserve">. </w:t>
      </w:r>
      <w:r w:rsidR="00C20052">
        <w:rPr>
          <w:sz w:val="20"/>
          <w:szCs w:val="20"/>
          <w:lang w:val="uk-UA"/>
        </w:rPr>
        <w:t>В Україні</w:t>
      </w:r>
      <w:r w:rsidRPr="00467A4B">
        <w:rPr>
          <w:sz w:val="20"/>
          <w:szCs w:val="20"/>
          <w:lang w:val="uk-UA"/>
        </w:rPr>
        <w:t xml:space="preserve"> з'являться національні стандарти і система передачі заход</w:t>
      </w:r>
      <w:r w:rsidR="0015629B">
        <w:rPr>
          <w:sz w:val="20"/>
          <w:szCs w:val="20"/>
          <w:lang w:val="uk-UA"/>
        </w:rPr>
        <w:t>ів від ДСВ</w:t>
      </w:r>
      <w:r w:rsidRPr="00467A4B">
        <w:rPr>
          <w:sz w:val="20"/>
          <w:szCs w:val="20"/>
          <w:lang w:val="uk-UA"/>
        </w:rPr>
        <w:t xml:space="preserve"> до робочих засобів вимірювання. Але і тоді щоденний контроль якості лабораторних досліджень (повірка аналітичних систем) буде обов'язков</w:t>
      </w:r>
      <w:r w:rsidR="00C20052">
        <w:rPr>
          <w:sz w:val="20"/>
          <w:szCs w:val="20"/>
          <w:lang w:val="uk-UA"/>
        </w:rPr>
        <w:t>ою</w:t>
      </w:r>
      <w:r w:rsidRPr="00467A4B">
        <w:rPr>
          <w:sz w:val="20"/>
          <w:szCs w:val="20"/>
          <w:lang w:val="uk-UA"/>
        </w:rPr>
        <w:t>. Занадто складні аналітичні процедури застосовуються в КДЛ, і ймовірність появи помилки досить велик</w:t>
      </w:r>
      <w:r w:rsidR="002C2847">
        <w:rPr>
          <w:sz w:val="20"/>
          <w:szCs w:val="20"/>
          <w:lang w:val="uk-UA"/>
        </w:rPr>
        <w:t>а</w:t>
      </w:r>
      <w:r w:rsidRPr="00467A4B">
        <w:rPr>
          <w:sz w:val="20"/>
          <w:szCs w:val="20"/>
          <w:lang w:val="uk-UA"/>
        </w:rPr>
        <w:t>.</w:t>
      </w:r>
    </w:p>
    <w:p w:rsidR="00CF1AE2" w:rsidRPr="00A50B80" w:rsidRDefault="00CF1AE2" w:rsidP="00C20052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>Сьогодні можна рекомендувати співробітникам лабораторій наступне:</w:t>
      </w:r>
    </w:p>
    <w:p w:rsidR="00A45828" w:rsidRPr="00A50B80" w:rsidRDefault="00CF1AE2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 xml:space="preserve">- запитувати у постачальників тест-систем, контрольних матеріалів і </w:t>
      </w:r>
      <w:proofErr w:type="spellStart"/>
      <w:r w:rsidRPr="00A50B80">
        <w:rPr>
          <w:sz w:val="20"/>
          <w:szCs w:val="20"/>
          <w:lang w:val="uk-UA"/>
        </w:rPr>
        <w:t>калібраторів</w:t>
      </w:r>
      <w:proofErr w:type="spellEnd"/>
      <w:r w:rsidRPr="00A50B80">
        <w:rPr>
          <w:sz w:val="20"/>
          <w:szCs w:val="20"/>
          <w:lang w:val="uk-UA"/>
        </w:rPr>
        <w:t xml:space="preserve"> інформацію про те, як була забезпечена метрологічна </w:t>
      </w:r>
      <w:proofErr w:type="spellStart"/>
      <w:r w:rsidRPr="00A50B80">
        <w:rPr>
          <w:sz w:val="20"/>
          <w:szCs w:val="20"/>
          <w:lang w:val="uk-UA"/>
        </w:rPr>
        <w:t>простежуваність</w:t>
      </w:r>
      <w:proofErr w:type="spellEnd"/>
      <w:r w:rsidRPr="00A50B80">
        <w:rPr>
          <w:sz w:val="20"/>
          <w:szCs w:val="20"/>
          <w:lang w:val="uk-UA"/>
        </w:rPr>
        <w:t xml:space="preserve">. У паспорті </w:t>
      </w:r>
      <w:proofErr w:type="spellStart"/>
      <w:r w:rsidRPr="00A50B80">
        <w:rPr>
          <w:sz w:val="20"/>
          <w:szCs w:val="20"/>
          <w:lang w:val="uk-UA"/>
        </w:rPr>
        <w:t>калібраторів</w:t>
      </w:r>
      <w:proofErr w:type="spellEnd"/>
      <w:r w:rsidRPr="00A50B80">
        <w:rPr>
          <w:sz w:val="20"/>
          <w:szCs w:val="20"/>
          <w:lang w:val="uk-UA"/>
        </w:rPr>
        <w:t xml:space="preserve"> і контрольних матеріалів повинно бути вказано, які еталони були використані для присвоєння значень і діапазонів для конкретної партії контрольних матеріалів і </w:t>
      </w:r>
      <w:proofErr w:type="spellStart"/>
      <w:r w:rsidRPr="00A50B80">
        <w:rPr>
          <w:sz w:val="20"/>
          <w:szCs w:val="20"/>
          <w:lang w:val="uk-UA"/>
        </w:rPr>
        <w:t>калібраторів</w:t>
      </w:r>
      <w:proofErr w:type="spellEnd"/>
      <w:r w:rsidRPr="00A50B80">
        <w:rPr>
          <w:sz w:val="20"/>
          <w:szCs w:val="20"/>
          <w:lang w:val="uk-UA"/>
        </w:rPr>
        <w:t>;</w:t>
      </w:r>
    </w:p>
    <w:p w:rsidR="00CF1AE2" w:rsidRPr="00A50B80" w:rsidRDefault="00CF1AE2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 xml:space="preserve">- запитувати </w:t>
      </w:r>
      <w:r w:rsidR="00A45828" w:rsidRPr="00A50B80">
        <w:rPr>
          <w:sz w:val="20"/>
          <w:szCs w:val="20"/>
          <w:lang w:val="uk-UA"/>
        </w:rPr>
        <w:t>у</w:t>
      </w:r>
      <w:r w:rsidRPr="00A50B80">
        <w:rPr>
          <w:sz w:val="20"/>
          <w:szCs w:val="20"/>
          <w:lang w:val="uk-UA"/>
        </w:rPr>
        <w:t xml:space="preserve"> постачальників тест-систем, контрольних матеріалів і </w:t>
      </w:r>
      <w:proofErr w:type="spellStart"/>
      <w:r w:rsidRPr="00A50B80">
        <w:rPr>
          <w:sz w:val="20"/>
          <w:szCs w:val="20"/>
          <w:lang w:val="uk-UA"/>
        </w:rPr>
        <w:t>калібраторів</w:t>
      </w:r>
      <w:proofErr w:type="spellEnd"/>
      <w:r w:rsidRPr="00A50B80">
        <w:rPr>
          <w:sz w:val="20"/>
          <w:szCs w:val="20"/>
          <w:lang w:val="uk-UA"/>
        </w:rPr>
        <w:t xml:space="preserve"> підтвердження того, що обладнання, яке було використано на виробництві для присвоєння значень, мало належне метрологічне забезпечення як </w:t>
      </w:r>
      <w:r w:rsidR="00A45828" w:rsidRPr="00A50B80">
        <w:rPr>
          <w:sz w:val="20"/>
          <w:szCs w:val="20"/>
          <w:lang w:val="uk-UA"/>
        </w:rPr>
        <w:t>у</w:t>
      </w:r>
      <w:r w:rsidRPr="00A50B80">
        <w:rPr>
          <w:sz w:val="20"/>
          <w:szCs w:val="20"/>
          <w:lang w:val="uk-UA"/>
        </w:rPr>
        <w:t xml:space="preserve"> частині фізичних вимірювань, так і в цілому по системі управління якістю вимірювань;</w:t>
      </w:r>
    </w:p>
    <w:p w:rsidR="00CF1AE2" w:rsidRPr="00A50B80" w:rsidRDefault="00CF1AE2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 xml:space="preserve">- використовувати продукцію компаній, </w:t>
      </w:r>
      <w:r w:rsidR="00A45828" w:rsidRPr="00A50B80">
        <w:rPr>
          <w:sz w:val="20"/>
          <w:szCs w:val="20"/>
          <w:lang w:val="uk-UA"/>
        </w:rPr>
        <w:t>виробництво яких сертифіковано</w:t>
      </w:r>
      <w:r w:rsidRPr="00A50B80">
        <w:rPr>
          <w:sz w:val="20"/>
          <w:szCs w:val="20"/>
          <w:lang w:val="uk-UA"/>
        </w:rPr>
        <w:t xml:space="preserve"> відповідн</w:t>
      </w:r>
      <w:r w:rsidR="00A45828" w:rsidRPr="00A50B80">
        <w:rPr>
          <w:sz w:val="20"/>
          <w:szCs w:val="20"/>
          <w:lang w:val="uk-UA"/>
        </w:rPr>
        <w:t>о до</w:t>
      </w:r>
      <w:r w:rsidRPr="00A50B80">
        <w:rPr>
          <w:sz w:val="20"/>
          <w:szCs w:val="20"/>
          <w:lang w:val="uk-UA"/>
        </w:rPr>
        <w:t xml:space="preserve"> менеджменту якості;</w:t>
      </w:r>
    </w:p>
    <w:p w:rsidR="00CF1AE2" w:rsidRPr="00A50B80" w:rsidRDefault="00CF1AE2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>- для більш глибокого контролю якості своєї аналітичної системи можна періодично використовувати еталонні матеріали вищого порядку, які виробляють національні метрологічні інститути.</w:t>
      </w:r>
    </w:p>
    <w:p w:rsidR="00CF1AE2" w:rsidRPr="00A50B80" w:rsidRDefault="00CF1AE2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>В цілому оцінка аналітичної точності роботи устаткування для медичних лабораторій включає:</w:t>
      </w:r>
    </w:p>
    <w:p w:rsidR="00CF1AE2" w:rsidRPr="00A50B80" w:rsidRDefault="00CF1AE2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 xml:space="preserve">- встановлення </w:t>
      </w:r>
      <w:proofErr w:type="spellStart"/>
      <w:r w:rsidRPr="00A50B80">
        <w:rPr>
          <w:sz w:val="20"/>
          <w:szCs w:val="20"/>
          <w:lang w:val="uk-UA"/>
        </w:rPr>
        <w:t>простежуваності</w:t>
      </w:r>
      <w:proofErr w:type="spellEnd"/>
      <w:r w:rsidRPr="00A50B80">
        <w:rPr>
          <w:sz w:val="20"/>
          <w:szCs w:val="20"/>
          <w:lang w:val="uk-UA"/>
        </w:rPr>
        <w:t xml:space="preserve"> до </w:t>
      </w:r>
      <w:proofErr w:type="spellStart"/>
      <w:r w:rsidRPr="00A50B80">
        <w:rPr>
          <w:sz w:val="20"/>
          <w:szCs w:val="20"/>
          <w:lang w:val="uk-UA"/>
        </w:rPr>
        <w:t>калібратор</w:t>
      </w:r>
      <w:r w:rsidR="00A45828" w:rsidRPr="00A50B80">
        <w:rPr>
          <w:sz w:val="20"/>
          <w:szCs w:val="20"/>
          <w:lang w:val="uk-UA"/>
        </w:rPr>
        <w:t>ів</w:t>
      </w:r>
      <w:proofErr w:type="spellEnd"/>
      <w:r w:rsidRPr="00A50B80">
        <w:rPr>
          <w:sz w:val="20"/>
          <w:szCs w:val="20"/>
          <w:lang w:val="uk-UA"/>
        </w:rPr>
        <w:t>;</w:t>
      </w:r>
    </w:p>
    <w:p w:rsidR="00CF1AE2" w:rsidRPr="00A50B80" w:rsidRDefault="00CF1AE2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lastRenderedPageBreak/>
        <w:t xml:space="preserve">- відповідність якості реальної роботи вимогам виробника - процедура верифікації (ISO / NP 23640. </w:t>
      </w:r>
      <w:proofErr w:type="spellStart"/>
      <w:r w:rsidRPr="00A50B80">
        <w:rPr>
          <w:sz w:val="20"/>
          <w:szCs w:val="20"/>
          <w:lang w:val="uk-UA"/>
        </w:rPr>
        <w:t>In</w:t>
      </w:r>
      <w:proofErr w:type="spellEnd"/>
      <w:r w:rsidRPr="00A50B80">
        <w:rPr>
          <w:sz w:val="20"/>
          <w:szCs w:val="20"/>
          <w:lang w:val="uk-UA"/>
        </w:rPr>
        <w:t xml:space="preserve"> </w:t>
      </w:r>
      <w:proofErr w:type="spellStart"/>
      <w:r w:rsidRPr="00A50B80">
        <w:rPr>
          <w:sz w:val="20"/>
          <w:szCs w:val="20"/>
          <w:lang w:val="uk-UA"/>
        </w:rPr>
        <w:t>vitro</w:t>
      </w:r>
      <w:proofErr w:type="spellEnd"/>
      <w:r w:rsidRPr="00A50B80">
        <w:rPr>
          <w:sz w:val="20"/>
          <w:szCs w:val="20"/>
          <w:lang w:val="uk-UA"/>
        </w:rPr>
        <w:t xml:space="preserve"> діагностичні медичні пристрої - стабільність визначення та / або верифікація </w:t>
      </w:r>
      <w:proofErr w:type="spellStart"/>
      <w:r w:rsidRPr="00A50B80">
        <w:rPr>
          <w:sz w:val="20"/>
          <w:szCs w:val="20"/>
          <w:lang w:val="uk-UA"/>
        </w:rPr>
        <w:t>in</w:t>
      </w:r>
      <w:proofErr w:type="spellEnd"/>
      <w:r w:rsidRPr="00A50B80">
        <w:rPr>
          <w:sz w:val="20"/>
          <w:szCs w:val="20"/>
          <w:lang w:val="uk-UA"/>
        </w:rPr>
        <w:t xml:space="preserve"> </w:t>
      </w:r>
      <w:proofErr w:type="spellStart"/>
      <w:r w:rsidRPr="00A50B80">
        <w:rPr>
          <w:sz w:val="20"/>
          <w:szCs w:val="20"/>
          <w:lang w:val="uk-UA"/>
        </w:rPr>
        <w:t>vitro</w:t>
      </w:r>
      <w:proofErr w:type="spellEnd"/>
      <w:r w:rsidRPr="00A50B80">
        <w:rPr>
          <w:sz w:val="20"/>
          <w:szCs w:val="20"/>
          <w:lang w:val="uk-UA"/>
        </w:rPr>
        <w:t xml:space="preserve"> діагностичних реагентів);</w:t>
      </w:r>
    </w:p>
    <w:p w:rsidR="00CF1AE2" w:rsidRPr="00A50B80" w:rsidRDefault="00CF1AE2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 xml:space="preserve">- постійний моніторинг виконання вимірювальних процедур - внутрішній контроль якості (ВКК), виконання вимог </w:t>
      </w:r>
      <w:r w:rsidR="00A02487">
        <w:rPr>
          <w:sz w:val="20"/>
          <w:szCs w:val="20"/>
          <w:lang w:val="uk-UA"/>
        </w:rPr>
        <w:t>ДСТУ</w:t>
      </w:r>
      <w:r w:rsidRPr="00A50B80">
        <w:rPr>
          <w:sz w:val="20"/>
          <w:szCs w:val="20"/>
          <w:lang w:val="uk-UA"/>
        </w:rPr>
        <w:t>;</w:t>
      </w:r>
    </w:p>
    <w:p w:rsidR="00CF1AE2" w:rsidRPr="00A50B80" w:rsidRDefault="00CF1AE2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>- оцінку порівнянності результатів з результатами інших лабораторій;</w:t>
      </w:r>
    </w:p>
    <w:p w:rsidR="00CF1AE2" w:rsidRPr="00A50B80" w:rsidRDefault="00CF1AE2" w:rsidP="00A50B80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 xml:space="preserve">- оцінку клінічної точності за допомогою шкали помилок </w:t>
      </w:r>
      <w:proofErr w:type="spellStart"/>
      <w:r w:rsidRPr="00A50B80">
        <w:rPr>
          <w:sz w:val="20"/>
          <w:szCs w:val="20"/>
          <w:lang w:val="uk-UA"/>
        </w:rPr>
        <w:t>Кларка</w:t>
      </w:r>
      <w:proofErr w:type="spellEnd"/>
      <w:r w:rsidRPr="00A50B80">
        <w:rPr>
          <w:sz w:val="20"/>
          <w:szCs w:val="20"/>
          <w:lang w:val="uk-UA"/>
        </w:rPr>
        <w:t>.</w:t>
      </w:r>
    </w:p>
    <w:p w:rsidR="008C5F1A" w:rsidRPr="00B23988" w:rsidRDefault="008C5F1A" w:rsidP="002C2847">
      <w:pPr>
        <w:spacing w:before="240" w:after="240" w:line="360" w:lineRule="auto"/>
        <w:ind w:firstLine="708"/>
        <w:jc w:val="center"/>
        <w:rPr>
          <w:b/>
          <w:sz w:val="20"/>
          <w:szCs w:val="20"/>
          <w:lang w:val="uk-UA"/>
        </w:rPr>
      </w:pPr>
      <w:r w:rsidRPr="00B23988">
        <w:rPr>
          <w:b/>
          <w:sz w:val="20"/>
          <w:szCs w:val="20"/>
          <w:lang w:val="uk-UA"/>
        </w:rPr>
        <w:t>Висновки</w:t>
      </w:r>
    </w:p>
    <w:p w:rsidR="00B23988" w:rsidRDefault="00CF1AE2" w:rsidP="00A66011">
      <w:pPr>
        <w:spacing w:line="360" w:lineRule="auto"/>
        <w:ind w:firstLine="708"/>
        <w:jc w:val="both"/>
        <w:rPr>
          <w:sz w:val="20"/>
          <w:szCs w:val="20"/>
          <w:lang w:val="uk-UA"/>
        </w:rPr>
      </w:pPr>
      <w:r w:rsidRPr="00A50B80">
        <w:rPr>
          <w:sz w:val="20"/>
          <w:szCs w:val="20"/>
          <w:lang w:val="uk-UA"/>
        </w:rPr>
        <w:t xml:space="preserve">На закінчення </w:t>
      </w:r>
      <w:r w:rsidR="00A66011">
        <w:rPr>
          <w:sz w:val="20"/>
          <w:szCs w:val="20"/>
          <w:lang w:val="uk-UA"/>
        </w:rPr>
        <w:t>мож</w:t>
      </w:r>
      <w:r w:rsidR="00A66011" w:rsidRPr="00A50B80">
        <w:rPr>
          <w:sz w:val="20"/>
          <w:szCs w:val="20"/>
          <w:lang w:val="uk-UA"/>
        </w:rPr>
        <w:t>на</w:t>
      </w:r>
      <w:r w:rsidRPr="00A50B80">
        <w:rPr>
          <w:sz w:val="20"/>
          <w:szCs w:val="20"/>
          <w:lang w:val="uk-UA"/>
        </w:rPr>
        <w:t xml:space="preserve"> з усією очевидністю констатувати, що </w:t>
      </w:r>
      <w:r w:rsidR="003D4EC8">
        <w:rPr>
          <w:sz w:val="20"/>
          <w:szCs w:val="20"/>
          <w:lang w:val="uk-UA"/>
        </w:rPr>
        <w:t>існують</w:t>
      </w:r>
      <w:r w:rsidR="003D4EC8" w:rsidRPr="003D4EC8">
        <w:rPr>
          <w:sz w:val="20"/>
          <w:szCs w:val="20"/>
          <w:lang w:val="uk-UA"/>
        </w:rPr>
        <w:t xml:space="preserve"> серйозні труднощі в процесі застосування положень стандартів в діяльності клініко-діагностичних лабораторій країни</w:t>
      </w:r>
      <w:r w:rsidR="003D4EC8">
        <w:rPr>
          <w:sz w:val="20"/>
          <w:szCs w:val="20"/>
          <w:lang w:val="uk-UA"/>
        </w:rPr>
        <w:t xml:space="preserve"> які часто є причиною діагностичної невідповідності</w:t>
      </w:r>
      <w:r w:rsidR="003D4EC8" w:rsidRPr="003D4EC8">
        <w:rPr>
          <w:sz w:val="20"/>
          <w:szCs w:val="20"/>
          <w:lang w:val="uk-UA"/>
        </w:rPr>
        <w:t>. Частково ці труднощі пов'язані з суб'єктивними факторами, однак найбільш знач</w:t>
      </w:r>
      <w:r w:rsidR="003D4EC8">
        <w:rPr>
          <w:sz w:val="20"/>
          <w:szCs w:val="20"/>
          <w:lang w:val="uk-UA"/>
        </w:rPr>
        <w:t>ними</w:t>
      </w:r>
      <w:r w:rsidR="003D4EC8" w:rsidRPr="003D4EC8">
        <w:rPr>
          <w:sz w:val="20"/>
          <w:szCs w:val="20"/>
          <w:lang w:val="uk-UA"/>
        </w:rPr>
        <w:t xml:space="preserve"> є об'єктивні чинники, які мають економічний, технічний і право</w:t>
      </w:r>
      <w:r w:rsidR="003D4EC8">
        <w:rPr>
          <w:sz w:val="20"/>
          <w:szCs w:val="20"/>
          <w:lang w:val="uk-UA"/>
        </w:rPr>
        <w:t>в</w:t>
      </w:r>
      <w:r w:rsidR="003D4EC8" w:rsidRPr="003D4EC8">
        <w:rPr>
          <w:sz w:val="20"/>
          <w:szCs w:val="20"/>
          <w:lang w:val="uk-UA"/>
        </w:rPr>
        <w:t xml:space="preserve">ий характер. Мабуть, першим з найбільш ефективних засобів для зміни ситуації, що склалася може стати звернення до Міністерства охорони здоров'я </w:t>
      </w:r>
      <w:r w:rsidR="003D4EC8">
        <w:rPr>
          <w:sz w:val="20"/>
          <w:szCs w:val="20"/>
          <w:lang w:val="uk-UA"/>
        </w:rPr>
        <w:t xml:space="preserve">України </w:t>
      </w:r>
      <w:r w:rsidR="003D4EC8" w:rsidRPr="003D4EC8">
        <w:rPr>
          <w:sz w:val="20"/>
          <w:szCs w:val="20"/>
          <w:lang w:val="uk-UA"/>
        </w:rPr>
        <w:t>з проханням видати організаційно-розпорядчий документ, який би недвозначно рекомендував керівникам медичних організацій сприяти застосуванню положень основних стандартів у сфері лабораторної медицини, в тому числі проведення контролю якості дослідж</w:t>
      </w:r>
      <w:r w:rsidR="00AE6F04">
        <w:rPr>
          <w:sz w:val="20"/>
          <w:szCs w:val="20"/>
          <w:lang w:val="uk-UA"/>
        </w:rPr>
        <w:t>ень</w:t>
      </w:r>
      <w:r w:rsidR="003D4EC8" w:rsidRPr="003D4EC8">
        <w:rPr>
          <w:sz w:val="20"/>
          <w:szCs w:val="20"/>
          <w:lang w:val="uk-UA"/>
        </w:rPr>
        <w:t xml:space="preserve">, в інтересах підвищення ефективності лабораторного забезпечення медичної допомоги, а органам </w:t>
      </w:r>
      <w:r w:rsidR="00AE6F04" w:rsidRPr="00AE6F04">
        <w:rPr>
          <w:sz w:val="20"/>
          <w:szCs w:val="20"/>
          <w:lang w:val="uk-UA"/>
        </w:rPr>
        <w:t>Державн</w:t>
      </w:r>
      <w:r w:rsidR="00AE6F04">
        <w:rPr>
          <w:sz w:val="20"/>
          <w:szCs w:val="20"/>
          <w:lang w:val="uk-UA"/>
        </w:rPr>
        <w:t xml:space="preserve">ого </w:t>
      </w:r>
      <w:r w:rsidR="00AE6F04" w:rsidRPr="00AE6F04">
        <w:rPr>
          <w:sz w:val="20"/>
          <w:szCs w:val="20"/>
          <w:lang w:val="uk-UA"/>
        </w:rPr>
        <w:t>контрол</w:t>
      </w:r>
      <w:r w:rsidR="00AE6F04">
        <w:rPr>
          <w:sz w:val="20"/>
          <w:szCs w:val="20"/>
          <w:lang w:val="uk-UA"/>
        </w:rPr>
        <w:t>ю</w:t>
      </w:r>
      <w:r w:rsidR="00AE6F04" w:rsidRPr="00AE6F04">
        <w:rPr>
          <w:sz w:val="20"/>
          <w:szCs w:val="20"/>
          <w:lang w:val="uk-UA"/>
        </w:rPr>
        <w:t xml:space="preserve"> і нагляд у сфері охорони здоров'я</w:t>
      </w:r>
      <w:r w:rsidR="003D4EC8" w:rsidRPr="003D4EC8">
        <w:rPr>
          <w:sz w:val="20"/>
          <w:szCs w:val="20"/>
          <w:lang w:val="uk-UA"/>
        </w:rPr>
        <w:t xml:space="preserve"> на місцях при проведенні ліцензування, акредитації приділяти пильну увагу питанням здійснення стандартизації в клініко-діагностичних лабораторіях, оскільки саме</w:t>
      </w:r>
      <w:r w:rsidR="00AE6F04">
        <w:rPr>
          <w:sz w:val="20"/>
          <w:szCs w:val="20"/>
          <w:lang w:val="uk-UA"/>
        </w:rPr>
        <w:t xml:space="preserve"> </w:t>
      </w:r>
      <w:r w:rsidR="003D4EC8" w:rsidRPr="003D4EC8">
        <w:rPr>
          <w:sz w:val="20"/>
          <w:szCs w:val="20"/>
          <w:lang w:val="uk-UA"/>
        </w:rPr>
        <w:t xml:space="preserve">стандартизація забезпечує умови для постійного дотримання високої якості на всіх етапах процесу клінічного лабораторного дослідження. Не менш важливим стало б проведення на місцях ретельного медико-економічного вивчення ефективності проведення стандартизації в лабораторіях, </w:t>
      </w:r>
      <w:r w:rsidR="00AE6F04">
        <w:rPr>
          <w:sz w:val="20"/>
          <w:szCs w:val="20"/>
          <w:lang w:val="uk-UA"/>
        </w:rPr>
        <w:t>у</w:t>
      </w:r>
      <w:r w:rsidR="003D4EC8" w:rsidRPr="003D4EC8">
        <w:rPr>
          <w:sz w:val="20"/>
          <w:szCs w:val="20"/>
          <w:lang w:val="uk-UA"/>
        </w:rPr>
        <w:t xml:space="preserve"> тому числі з урахуванням результатів клініко-лабораторних аудитів клінічного використання лабораторної інформації. Позитивні підсумки такого вивчення надали б велику переконливість адміністративним вказів</w:t>
      </w:r>
      <w:r w:rsidR="00AE6F04">
        <w:rPr>
          <w:sz w:val="20"/>
          <w:szCs w:val="20"/>
          <w:lang w:val="uk-UA"/>
        </w:rPr>
        <w:t>кам</w:t>
      </w:r>
      <w:r w:rsidR="003D4EC8" w:rsidRPr="003D4EC8">
        <w:rPr>
          <w:sz w:val="20"/>
          <w:szCs w:val="20"/>
          <w:lang w:val="uk-UA"/>
        </w:rPr>
        <w:t xml:space="preserve"> на користь стандартизації в очах керівників медичних організацій. Крім того, ц</w:t>
      </w:r>
      <w:r w:rsidR="00A66011">
        <w:rPr>
          <w:sz w:val="20"/>
          <w:szCs w:val="20"/>
          <w:lang w:val="uk-UA"/>
        </w:rPr>
        <w:t>е</w:t>
      </w:r>
      <w:r w:rsidR="003D4EC8" w:rsidRPr="003D4EC8">
        <w:rPr>
          <w:sz w:val="20"/>
          <w:szCs w:val="20"/>
          <w:lang w:val="uk-UA"/>
        </w:rPr>
        <w:t xml:space="preserve"> допомогло б практично вирішити ряд матеріально-технічних проблем, наявних у лабораторі</w:t>
      </w:r>
      <w:r w:rsidR="00A66011">
        <w:rPr>
          <w:sz w:val="20"/>
          <w:szCs w:val="20"/>
          <w:lang w:val="uk-UA"/>
        </w:rPr>
        <w:t>ях. К</w:t>
      </w:r>
      <w:r w:rsidR="003D4EC8" w:rsidRPr="003D4EC8">
        <w:rPr>
          <w:sz w:val="20"/>
          <w:szCs w:val="20"/>
          <w:lang w:val="uk-UA"/>
        </w:rPr>
        <w:t>онкретна практична повсякде</w:t>
      </w:r>
      <w:r w:rsidR="00A66011">
        <w:rPr>
          <w:sz w:val="20"/>
          <w:szCs w:val="20"/>
          <w:lang w:val="uk-UA"/>
        </w:rPr>
        <w:t>нна робота в самій лабораторії (</w:t>
      </w:r>
      <w:r w:rsidR="003D4EC8" w:rsidRPr="003D4EC8">
        <w:rPr>
          <w:sz w:val="20"/>
          <w:szCs w:val="20"/>
          <w:lang w:val="uk-UA"/>
        </w:rPr>
        <w:t>де добре відомі і сильні</w:t>
      </w:r>
      <w:r w:rsidR="00A66011">
        <w:rPr>
          <w:sz w:val="20"/>
          <w:szCs w:val="20"/>
          <w:lang w:val="uk-UA"/>
        </w:rPr>
        <w:t xml:space="preserve"> й</w:t>
      </w:r>
      <w:r w:rsidR="003D4EC8" w:rsidRPr="003D4EC8">
        <w:rPr>
          <w:sz w:val="20"/>
          <w:szCs w:val="20"/>
          <w:lang w:val="uk-UA"/>
        </w:rPr>
        <w:t xml:space="preserve"> слабкі сторони всього ко</w:t>
      </w:r>
      <w:r w:rsidR="00A66011">
        <w:rPr>
          <w:sz w:val="20"/>
          <w:szCs w:val="20"/>
          <w:lang w:val="uk-UA"/>
        </w:rPr>
        <w:t>лективу і кожного співробітника;</w:t>
      </w:r>
      <w:r w:rsidR="003D4EC8" w:rsidRPr="003D4EC8">
        <w:rPr>
          <w:sz w:val="20"/>
          <w:szCs w:val="20"/>
          <w:lang w:val="uk-UA"/>
        </w:rPr>
        <w:t xml:space="preserve"> де н</w:t>
      </w:r>
      <w:r w:rsidR="00A66011">
        <w:rPr>
          <w:sz w:val="20"/>
          <w:szCs w:val="20"/>
          <w:lang w:val="uk-UA"/>
        </w:rPr>
        <w:t>айбільш гостро сприймається все</w:t>
      </w:r>
      <w:r w:rsidR="003D4EC8" w:rsidRPr="003D4EC8">
        <w:rPr>
          <w:sz w:val="20"/>
          <w:szCs w:val="20"/>
          <w:lang w:val="uk-UA"/>
        </w:rPr>
        <w:t xml:space="preserve"> що заважає </w:t>
      </w:r>
      <w:r w:rsidR="00A66011">
        <w:rPr>
          <w:sz w:val="20"/>
          <w:szCs w:val="20"/>
          <w:lang w:val="uk-UA"/>
        </w:rPr>
        <w:t>успішному лабораторному аналізу;</w:t>
      </w:r>
      <w:r w:rsidR="003D4EC8" w:rsidRPr="003D4EC8">
        <w:rPr>
          <w:sz w:val="20"/>
          <w:szCs w:val="20"/>
          <w:lang w:val="uk-UA"/>
        </w:rPr>
        <w:t xml:space="preserve"> де найбільш чітко видн</w:t>
      </w:r>
      <w:r w:rsidR="00A66011">
        <w:rPr>
          <w:sz w:val="20"/>
          <w:szCs w:val="20"/>
          <w:lang w:val="uk-UA"/>
        </w:rPr>
        <w:t>о</w:t>
      </w:r>
      <w:r w:rsidR="003D4EC8" w:rsidRPr="003D4EC8">
        <w:rPr>
          <w:sz w:val="20"/>
          <w:szCs w:val="20"/>
          <w:lang w:val="uk-UA"/>
        </w:rPr>
        <w:t xml:space="preserve"> як технічн</w:t>
      </w:r>
      <w:r w:rsidR="00A66011">
        <w:rPr>
          <w:sz w:val="20"/>
          <w:szCs w:val="20"/>
          <w:lang w:val="uk-UA"/>
        </w:rPr>
        <w:t>у</w:t>
      </w:r>
      <w:r w:rsidR="003D4EC8" w:rsidRPr="003D4EC8">
        <w:rPr>
          <w:sz w:val="20"/>
          <w:szCs w:val="20"/>
          <w:lang w:val="uk-UA"/>
        </w:rPr>
        <w:t xml:space="preserve"> або людськ</w:t>
      </w:r>
      <w:r w:rsidR="00A66011">
        <w:rPr>
          <w:sz w:val="20"/>
          <w:szCs w:val="20"/>
          <w:lang w:val="uk-UA"/>
        </w:rPr>
        <w:t>у</w:t>
      </w:r>
      <w:r w:rsidR="003D4EC8" w:rsidRPr="003D4EC8">
        <w:rPr>
          <w:sz w:val="20"/>
          <w:szCs w:val="20"/>
          <w:lang w:val="uk-UA"/>
        </w:rPr>
        <w:t xml:space="preserve"> причин</w:t>
      </w:r>
      <w:r w:rsidR="00A66011">
        <w:rPr>
          <w:sz w:val="20"/>
          <w:szCs w:val="20"/>
          <w:lang w:val="uk-UA"/>
        </w:rPr>
        <w:t>у</w:t>
      </w:r>
      <w:r w:rsidR="003D4EC8" w:rsidRPr="003D4EC8">
        <w:rPr>
          <w:sz w:val="20"/>
          <w:szCs w:val="20"/>
          <w:lang w:val="uk-UA"/>
        </w:rPr>
        <w:t>, так і клінічн</w:t>
      </w:r>
      <w:r w:rsidR="00A66011">
        <w:rPr>
          <w:sz w:val="20"/>
          <w:szCs w:val="20"/>
          <w:lang w:val="uk-UA"/>
        </w:rPr>
        <w:t>у</w:t>
      </w:r>
      <w:r w:rsidR="003D4EC8" w:rsidRPr="003D4EC8">
        <w:rPr>
          <w:sz w:val="20"/>
          <w:szCs w:val="20"/>
          <w:lang w:val="uk-UA"/>
        </w:rPr>
        <w:t xml:space="preserve"> і матеріальн</w:t>
      </w:r>
      <w:r w:rsidR="00A66011">
        <w:rPr>
          <w:sz w:val="20"/>
          <w:szCs w:val="20"/>
          <w:lang w:val="uk-UA"/>
        </w:rPr>
        <w:t xml:space="preserve">у </w:t>
      </w:r>
      <w:r w:rsidR="00A66011" w:rsidRPr="00A66011">
        <w:rPr>
          <w:rStyle w:val="a3"/>
          <w:b w:val="0"/>
          <w:sz w:val="20"/>
          <w:szCs w:val="20"/>
          <w:shd w:val="clear" w:color="auto" w:fill="FFFFFF"/>
          <w:lang w:val="uk-UA"/>
        </w:rPr>
        <w:t>невідповідність в діяльності клініко-діагностичних лабораторіях</w:t>
      </w:r>
      <w:r w:rsidR="00A66011">
        <w:rPr>
          <w:rStyle w:val="a3"/>
          <w:b w:val="0"/>
          <w:sz w:val="20"/>
          <w:szCs w:val="20"/>
          <w:shd w:val="clear" w:color="auto" w:fill="FFFFFF"/>
          <w:lang w:val="uk-UA"/>
        </w:rPr>
        <w:t>)</w:t>
      </w:r>
      <w:r w:rsidR="003D4EC8" w:rsidRPr="003D4EC8">
        <w:rPr>
          <w:sz w:val="20"/>
          <w:szCs w:val="20"/>
          <w:lang w:val="uk-UA"/>
        </w:rPr>
        <w:t xml:space="preserve">, повинна бути основою заходів вдосконалення діяльності лабораторії. Без цього навіть дуже правильні рішення можуть не дати очікуваного ефекту на місцях. </w:t>
      </w:r>
      <w:r w:rsidR="00B23988">
        <w:rPr>
          <w:sz w:val="20"/>
          <w:szCs w:val="20"/>
          <w:lang w:val="uk-UA"/>
        </w:rPr>
        <w:br w:type="page"/>
      </w:r>
    </w:p>
    <w:p w:rsidR="002C2847" w:rsidRPr="002C2847" w:rsidRDefault="00B23988" w:rsidP="002C2847">
      <w:pPr>
        <w:spacing w:after="240" w:line="360" w:lineRule="auto"/>
        <w:ind w:firstLine="708"/>
        <w:jc w:val="center"/>
        <w:rPr>
          <w:b/>
          <w:sz w:val="20"/>
          <w:szCs w:val="20"/>
          <w:lang w:val="uk-UA"/>
        </w:rPr>
      </w:pPr>
      <w:r w:rsidRPr="00B23988">
        <w:rPr>
          <w:b/>
          <w:sz w:val="20"/>
          <w:szCs w:val="20"/>
          <w:lang w:val="uk-UA"/>
        </w:rPr>
        <w:lastRenderedPageBreak/>
        <w:t>Література</w:t>
      </w:r>
    </w:p>
    <w:p w:rsidR="002C2847" w:rsidRPr="002C2847" w:rsidRDefault="002C2847" w:rsidP="002C2847">
      <w:pPr>
        <w:pStyle w:val="a5"/>
        <w:numPr>
          <w:ilvl w:val="0"/>
          <w:numId w:val="5"/>
        </w:numPr>
        <w:spacing w:after="200" w:line="360" w:lineRule="auto"/>
        <w:jc w:val="both"/>
        <w:rPr>
          <w:rStyle w:val="a6"/>
          <w:color w:val="auto"/>
          <w:sz w:val="20"/>
          <w:szCs w:val="20"/>
          <w:u w:val="none"/>
          <w:lang w:val="uk-UA"/>
        </w:rPr>
      </w:pPr>
      <w:r w:rsidRPr="002C2847">
        <w:rPr>
          <w:sz w:val="20"/>
          <w:szCs w:val="20"/>
          <w:lang w:val="uk-UA"/>
        </w:rPr>
        <w:t>Закон України «</w:t>
      </w:r>
      <w:r w:rsidRPr="002C2847">
        <w:rPr>
          <w:rFonts w:eastAsia="Times New Roman"/>
          <w:bCs/>
          <w:sz w:val="20"/>
          <w:szCs w:val="20"/>
          <w:lang w:val="uk-UA"/>
        </w:rPr>
        <w:t xml:space="preserve">Про метрологію та метрологічну діяльність». </w:t>
      </w:r>
      <w:hyperlink r:id="rId7" w:anchor="Text" w:history="1">
        <w:r w:rsidRPr="002C2847">
          <w:rPr>
            <w:rStyle w:val="a6"/>
            <w:color w:val="auto"/>
            <w:sz w:val="20"/>
            <w:szCs w:val="20"/>
            <w:u w:val="none"/>
            <w:lang w:val="uk-UA"/>
          </w:rPr>
          <w:t>https://zakon.rada.gov.ua/laws/show/1314-18#Text</w:t>
        </w:r>
      </w:hyperlink>
    </w:p>
    <w:p w:rsidR="002C2847" w:rsidRPr="002C2847" w:rsidRDefault="002C2847" w:rsidP="002C2847">
      <w:pPr>
        <w:pStyle w:val="a5"/>
        <w:numPr>
          <w:ilvl w:val="0"/>
          <w:numId w:val="5"/>
        </w:numPr>
        <w:spacing w:after="200" w:line="360" w:lineRule="auto"/>
        <w:jc w:val="both"/>
        <w:rPr>
          <w:sz w:val="20"/>
          <w:szCs w:val="20"/>
          <w:lang w:val="uk-UA"/>
        </w:rPr>
      </w:pPr>
      <w:r w:rsidRPr="002C2847">
        <w:rPr>
          <w:sz w:val="20"/>
          <w:szCs w:val="20"/>
          <w:lang w:val="uk-UA"/>
        </w:rPr>
        <w:t>Наказ МОЗ України «Про затвердження Плану заходів щодо реалізації Концепції управління якістю клінічних лабораторних досліджень»</w:t>
      </w:r>
    </w:p>
    <w:p w:rsidR="002C2847" w:rsidRPr="002C2847" w:rsidRDefault="002C2847" w:rsidP="002C2847">
      <w:pPr>
        <w:pStyle w:val="a5"/>
        <w:numPr>
          <w:ilvl w:val="0"/>
          <w:numId w:val="5"/>
        </w:numPr>
        <w:spacing w:after="200" w:line="360" w:lineRule="auto"/>
        <w:jc w:val="both"/>
        <w:rPr>
          <w:sz w:val="20"/>
          <w:szCs w:val="20"/>
          <w:lang w:val="uk-UA"/>
        </w:rPr>
      </w:pPr>
      <w:r w:rsidRPr="002C2847">
        <w:rPr>
          <w:sz w:val="20"/>
          <w:szCs w:val="20"/>
          <w:lang w:val="en-US"/>
        </w:rPr>
        <w:t xml:space="preserve">Rios A. QUANAS Training Course. Traceability. </w:t>
      </w:r>
      <w:proofErr w:type="spellStart"/>
      <w:r w:rsidRPr="002C2847">
        <w:rPr>
          <w:sz w:val="20"/>
          <w:szCs w:val="20"/>
          <w:lang w:val="en-US"/>
        </w:rPr>
        <w:t>Bucarest</w:t>
      </w:r>
      <w:proofErr w:type="spellEnd"/>
      <w:r w:rsidRPr="002C2847">
        <w:rPr>
          <w:sz w:val="20"/>
          <w:szCs w:val="20"/>
          <w:lang w:val="en-US"/>
        </w:rPr>
        <w:t>; 2004.</w:t>
      </w:r>
    </w:p>
    <w:p w:rsidR="002C2847" w:rsidRPr="002C2847" w:rsidRDefault="002C2847" w:rsidP="002C2847">
      <w:pPr>
        <w:pStyle w:val="a5"/>
        <w:numPr>
          <w:ilvl w:val="0"/>
          <w:numId w:val="5"/>
        </w:numPr>
        <w:spacing w:after="200" w:line="360" w:lineRule="auto"/>
        <w:jc w:val="both"/>
        <w:rPr>
          <w:sz w:val="20"/>
          <w:szCs w:val="20"/>
          <w:lang w:val="uk-UA"/>
        </w:rPr>
      </w:pPr>
      <w:proofErr w:type="spellStart"/>
      <w:r w:rsidRPr="002C2847">
        <w:rPr>
          <w:sz w:val="20"/>
          <w:szCs w:val="20"/>
          <w:lang w:val="uk-UA"/>
        </w:rPr>
        <w:t>Хейломская</w:t>
      </w:r>
      <w:proofErr w:type="spellEnd"/>
      <w:r w:rsidRPr="002C2847">
        <w:rPr>
          <w:sz w:val="20"/>
          <w:szCs w:val="20"/>
          <w:lang w:val="uk-UA"/>
        </w:rPr>
        <w:t xml:space="preserve"> Т.А. </w:t>
      </w:r>
      <w:proofErr w:type="spellStart"/>
      <w:r w:rsidRPr="002C2847">
        <w:rPr>
          <w:sz w:val="20"/>
          <w:szCs w:val="20"/>
          <w:lang w:val="uk-UA"/>
        </w:rPr>
        <w:t>Регулирование</w:t>
      </w:r>
      <w:proofErr w:type="spellEnd"/>
      <w:r w:rsidRPr="002C2847">
        <w:rPr>
          <w:sz w:val="20"/>
          <w:szCs w:val="20"/>
          <w:lang w:val="uk-UA"/>
        </w:rPr>
        <w:t xml:space="preserve"> </w:t>
      </w:r>
      <w:proofErr w:type="spellStart"/>
      <w:r w:rsidRPr="002C2847">
        <w:rPr>
          <w:sz w:val="20"/>
          <w:szCs w:val="20"/>
          <w:lang w:val="uk-UA"/>
        </w:rPr>
        <w:t>рынка</w:t>
      </w:r>
      <w:proofErr w:type="spellEnd"/>
      <w:r w:rsidRPr="002C2847">
        <w:rPr>
          <w:sz w:val="20"/>
          <w:szCs w:val="20"/>
          <w:lang w:val="uk-UA"/>
        </w:rPr>
        <w:t xml:space="preserve"> </w:t>
      </w:r>
      <w:proofErr w:type="spellStart"/>
      <w:r w:rsidRPr="002C2847">
        <w:rPr>
          <w:sz w:val="20"/>
          <w:szCs w:val="20"/>
          <w:lang w:val="uk-UA"/>
        </w:rPr>
        <w:t>медицинских</w:t>
      </w:r>
      <w:proofErr w:type="spellEnd"/>
      <w:r w:rsidRPr="002C2847">
        <w:rPr>
          <w:sz w:val="20"/>
          <w:szCs w:val="20"/>
          <w:lang w:val="uk-UA"/>
        </w:rPr>
        <w:t xml:space="preserve"> </w:t>
      </w:r>
      <w:proofErr w:type="spellStart"/>
      <w:r w:rsidRPr="002C2847">
        <w:rPr>
          <w:sz w:val="20"/>
          <w:szCs w:val="20"/>
          <w:lang w:val="uk-UA"/>
        </w:rPr>
        <w:t>изделий</w:t>
      </w:r>
      <w:proofErr w:type="spellEnd"/>
      <w:r w:rsidRPr="002C2847">
        <w:rPr>
          <w:sz w:val="20"/>
          <w:szCs w:val="20"/>
          <w:lang w:val="uk-UA"/>
        </w:rPr>
        <w:t xml:space="preserve"> // </w:t>
      </w:r>
      <w:proofErr w:type="spellStart"/>
      <w:r w:rsidRPr="002C2847">
        <w:rPr>
          <w:sz w:val="20"/>
          <w:szCs w:val="20"/>
          <w:lang w:val="uk-UA"/>
        </w:rPr>
        <w:t>Биомедицинская</w:t>
      </w:r>
      <w:proofErr w:type="spellEnd"/>
      <w:r w:rsidRPr="002C2847">
        <w:rPr>
          <w:sz w:val="20"/>
          <w:szCs w:val="20"/>
          <w:lang w:val="uk-UA"/>
        </w:rPr>
        <w:t xml:space="preserve"> </w:t>
      </w:r>
      <w:proofErr w:type="spellStart"/>
      <w:r w:rsidRPr="002C2847">
        <w:rPr>
          <w:sz w:val="20"/>
          <w:szCs w:val="20"/>
          <w:lang w:val="uk-UA"/>
        </w:rPr>
        <w:t>инженерия</w:t>
      </w:r>
      <w:proofErr w:type="spellEnd"/>
      <w:r w:rsidRPr="002C2847">
        <w:rPr>
          <w:sz w:val="20"/>
          <w:szCs w:val="20"/>
          <w:lang w:val="uk-UA"/>
        </w:rPr>
        <w:t>. ─ 2018. ─ №1. ─ С. 12-15.</w:t>
      </w:r>
    </w:p>
    <w:p w:rsidR="002C2847" w:rsidRPr="002C2847" w:rsidRDefault="002C2847" w:rsidP="002C2847">
      <w:pPr>
        <w:pStyle w:val="a5"/>
        <w:numPr>
          <w:ilvl w:val="0"/>
          <w:numId w:val="5"/>
        </w:numPr>
        <w:spacing w:after="200" w:line="360" w:lineRule="auto"/>
        <w:jc w:val="both"/>
        <w:rPr>
          <w:sz w:val="20"/>
          <w:szCs w:val="20"/>
          <w:lang w:val="uk-UA"/>
        </w:rPr>
      </w:pPr>
      <w:r w:rsidRPr="002C2847">
        <w:rPr>
          <w:sz w:val="20"/>
          <w:szCs w:val="20"/>
          <w:lang w:val="uk-UA"/>
        </w:rPr>
        <w:t xml:space="preserve">Яневська С. </w:t>
      </w:r>
      <w:proofErr w:type="spellStart"/>
      <w:r w:rsidRPr="002C2847">
        <w:rPr>
          <w:sz w:val="20"/>
          <w:szCs w:val="20"/>
        </w:rPr>
        <w:t>In</w:t>
      </w:r>
      <w:proofErr w:type="spellEnd"/>
      <w:r w:rsidRPr="002C2847">
        <w:rPr>
          <w:sz w:val="20"/>
          <w:szCs w:val="20"/>
          <w:lang w:val="uk-UA"/>
        </w:rPr>
        <w:t xml:space="preserve"> </w:t>
      </w:r>
      <w:proofErr w:type="spellStart"/>
      <w:r w:rsidRPr="002C2847">
        <w:rPr>
          <w:sz w:val="20"/>
          <w:szCs w:val="20"/>
        </w:rPr>
        <w:t>vitro</w:t>
      </w:r>
      <w:proofErr w:type="spellEnd"/>
      <w:r w:rsidRPr="002C2847">
        <w:rPr>
          <w:sz w:val="20"/>
          <w:szCs w:val="20"/>
          <w:lang w:val="uk-UA"/>
        </w:rPr>
        <w:t xml:space="preserve">. </w:t>
      </w:r>
      <w:proofErr w:type="spellStart"/>
      <w:r w:rsidRPr="002C2847">
        <w:rPr>
          <w:sz w:val="20"/>
          <w:szCs w:val="20"/>
        </w:rPr>
        <w:t>Лабораторну</w:t>
      </w:r>
      <w:proofErr w:type="spellEnd"/>
      <w:r w:rsidRPr="002C2847">
        <w:rPr>
          <w:sz w:val="20"/>
          <w:szCs w:val="20"/>
        </w:rPr>
        <w:t xml:space="preserve"> </w:t>
      </w:r>
      <w:proofErr w:type="spellStart"/>
      <w:r w:rsidRPr="002C2847">
        <w:rPr>
          <w:sz w:val="20"/>
          <w:szCs w:val="20"/>
        </w:rPr>
        <w:t>діагностику</w:t>
      </w:r>
      <w:proofErr w:type="spellEnd"/>
      <w:r w:rsidRPr="002C2847">
        <w:rPr>
          <w:sz w:val="20"/>
          <w:szCs w:val="20"/>
        </w:rPr>
        <w:t xml:space="preserve"> </w:t>
      </w:r>
      <w:proofErr w:type="spellStart"/>
      <w:r w:rsidRPr="002C2847">
        <w:rPr>
          <w:sz w:val="20"/>
          <w:szCs w:val="20"/>
        </w:rPr>
        <w:t>розглянули</w:t>
      </w:r>
      <w:proofErr w:type="spellEnd"/>
      <w:r w:rsidRPr="002C2847">
        <w:rPr>
          <w:sz w:val="20"/>
          <w:szCs w:val="20"/>
        </w:rPr>
        <w:t xml:space="preserve"> «</w:t>
      </w:r>
      <w:proofErr w:type="spellStart"/>
      <w:r w:rsidRPr="002C2847">
        <w:rPr>
          <w:sz w:val="20"/>
          <w:szCs w:val="20"/>
        </w:rPr>
        <w:t>під</w:t>
      </w:r>
      <w:proofErr w:type="spellEnd"/>
      <w:r w:rsidRPr="002C2847">
        <w:rPr>
          <w:sz w:val="20"/>
          <w:szCs w:val="20"/>
        </w:rPr>
        <w:t xml:space="preserve"> </w:t>
      </w:r>
      <w:proofErr w:type="spellStart"/>
      <w:r w:rsidRPr="002C2847">
        <w:rPr>
          <w:sz w:val="20"/>
          <w:szCs w:val="20"/>
        </w:rPr>
        <w:t>мікроскопом</w:t>
      </w:r>
      <w:proofErr w:type="spellEnd"/>
      <w:r w:rsidRPr="002C2847">
        <w:rPr>
          <w:sz w:val="20"/>
          <w:szCs w:val="20"/>
        </w:rPr>
        <w:t xml:space="preserve">» / С. </w:t>
      </w:r>
      <w:proofErr w:type="spellStart"/>
      <w:r w:rsidRPr="002C2847">
        <w:rPr>
          <w:sz w:val="20"/>
          <w:szCs w:val="20"/>
        </w:rPr>
        <w:t>Яневська</w:t>
      </w:r>
      <w:proofErr w:type="spellEnd"/>
      <w:r w:rsidRPr="002C2847">
        <w:rPr>
          <w:sz w:val="20"/>
          <w:szCs w:val="20"/>
        </w:rPr>
        <w:t xml:space="preserve"> // </w:t>
      </w:r>
      <w:proofErr w:type="spellStart"/>
      <w:r w:rsidRPr="002C2847">
        <w:rPr>
          <w:sz w:val="20"/>
          <w:szCs w:val="20"/>
        </w:rPr>
        <w:t>Медичний</w:t>
      </w:r>
      <w:proofErr w:type="spellEnd"/>
      <w:r w:rsidRPr="002C2847">
        <w:rPr>
          <w:sz w:val="20"/>
          <w:szCs w:val="20"/>
        </w:rPr>
        <w:t xml:space="preserve"> </w:t>
      </w:r>
      <w:proofErr w:type="spellStart"/>
      <w:r w:rsidRPr="002C2847">
        <w:rPr>
          <w:sz w:val="20"/>
          <w:szCs w:val="20"/>
        </w:rPr>
        <w:t>світ</w:t>
      </w:r>
      <w:proofErr w:type="spellEnd"/>
      <w:r w:rsidRPr="002C2847">
        <w:rPr>
          <w:sz w:val="20"/>
          <w:szCs w:val="20"/>
        </w:rPr>
        <w:t xml:space="preserve">. ─ 2017. ─ №11(19). ─ 2 </w:t>
      </w:r>
      <w:proofErr w:type="spellStart"/>
      <w:r w:rsidRPr="002C2847">
        <w:rPr>
          <w:sz w:val="20"/>
          <w:szCs w:val="20"/>
        </w:rPr>
        <w:t>червня</w:t>
      </w:r>
      <w:proofErr w:type="spellEnd"/>
      <w:r w:rsidRPr="002C2847">
        <w:rPr>
          <w:sz w:val="20"/>
          <w:szCs w:val="20"/>
        </w:rPr>
        <w:t xml:space="preserve"> [</w:t>
      </w:r>
      <w:proofErr w:type="spellStart"/>
      <w:r w:rsidRPr="002C2847">
        <w:rPr>
          <w:sz w:val="20"/>
          <w:szCs w:val="20"/>
        </w:rPr>
        <w:t>Електронний</w:t>
      </w:r>
      <w:proofErr w:type="spellEnd"/>
      <w:r w:rsidRPr="002C2847">
        <w:rPr>
          <w:sz w:val="20"/>
          <w:szCs w:val="20"/>
        </w:rPr>
        <w:t xml:space="preserve"> ресурс]. ─ Режим доступу: </w:t>
      </w:r>
      <w:hyperlink r:id="rId8" w:history="1">
        <w:r w:rsidRPr="002C2847">
          <w:rPr>
            <w:rStyle w:val="a6"/>
            <w:color w:val="auto"/>
            <w:sz w:val="20"/>
            <w:szCs w:val="20"/>
            <w:u w:val="none"/>
            <w:lang w:val="en-US"/>
          </w:rPr>
          <w:t>http</w:t>
        </w:r>
        <w:r w:rsidRPr="002C2847">
          <w:rPr>
            <w:rStyle w:val="a6"/>
            <w:color w:val="auto"/>
            <w:sz w:val="20"/>
            <w:szCs w:val="20"/>
            <w:u w:val="none"/>
          </w:rPr>
          <w:t>://</w:t>
        </w:r>
        <w:proofErr w:type="spellStart"/>
        <w:r w:rsidRPr="002C2847">
          <w:rPr>
            <w:rStyle w:val="a6"/>
            <w:color w:val="auto"/>
            <w:sz w:val="20"/>
            <w:szCs w:val="20"/>
            <w:u w:val="none"/>
            <w:lang w:val="en-US"/>
          </w:rPr>
          <w:t>medsvit</w:t>
        </w:r>
        <w:proofErr w:type="spellEnd"/>
        <w:r w:rsidRPr="002C2847">
          <w:rPr>
            <w:rStyle w:val="a6"/>
            <w:color w:val="auto"/>
            <w:sz w:val="20"/>
            <w:szCs w:val="20"/>
            <w:u w:val="none"/>
          </w:rPr>
          <w:t>.</w:t>
        </w:r>
        <w:r w:rsidRPr="002C2847">
          <w:rPr>
            <w:rStyle w:val="a6"/>
            <w:color w:val="auto"/>
            <w:sz w:val="20"/>
            <w:szCs w:val="20"/>
            <w:u w:val="none"/>
            <w:lang w:val="en-US"/>
          </w:rPr>
          <w:t>org</w:t>
        </w:r>
        <w:r w:rsidRPr="002C2847">
          <w:rPr>
            <w:rStyle w:val="a6"/>
            <w:color w:val="auto"/>
            <w:sz w:val="20"/>
            <w:szCs w:val="20"/>
            <w:u w:val="none"/>
          </w:rPr>
          <w:t>/</w:t>
        </w:r>
        <w:r w:rsidRPr="002C2847">
          <w:rPr>
            <w:rStyle w:val="a6"/>
            <w:color w:val="auto"/>
            <w:sz w:val="20"/>
            <w:szCs w:val="20"/>
            <w:u w:val="none"/>
            <w:lang w:val="en-US"/>
          </w:rPr>
          <w:t>articles</w:t>
        </w:r>
        <w:r w:rsidRPr="002C2847">
          <w:rPr>
            <w:rStyle w:val="a6"/>
            <w:color w:val="auto"/>
            <w:sz w:val="20"/>
            <w:szCs w:val="20"/>
            <w:u w:val="none"/>
          </w:rPr>
          <w:t>/1/76/</w:t>
        </w:r>
        <w:proofErr w:type="spellStart"/>
        <w:r w:rsidRPr="002C2847">
          <w:rPr>
            <w:rStyle w:val="a6"/>
            <w:color w:val="auto"/>
            <w:sz w:val="20"/>
            <w:szCs w:val="20"/>
            <w:u w:val="none"/>
            <w:lang w:val="en-US"/>
          </w:rPr>
          <w:t>invitro</w:t>
        </w:r>
        <w:proofErr w:type="spellEnd"/>
        <w:r w:rsidRPr="002C2847">
          <w:rPr>
            <w:rStyle w:val="a6"/>
            <w:color w:val="auto"/>
            <w:sz w:val="20"/>
            <w:szCs w:val="20"/>
            <w:u w:val="none"/>
          </w:rPr>
          <w:t>/</w:t>
        </w:r>
      </w:hyperlink>
      <w:r w:rsidRPr="002C2847">
        <w:rPr>
          <w:sz w:val="20"/>
          <w:szCs w:val="20"/>
        </w:rPr>
        <w:t>.</w:t>
      </w:r>
    </w:p>
    <w:p w:rsidR="002C2847" w:rsidRPr="002C2847" w:rsidRDefault="002C2847" w:rsidP="002C2847">
      <w:pPr>
        <w:pStyle w:val="a5"/>
        <w:numPr>
          <w:ilvl w:val="0"/>
          <w:numId w:val="5"/>
        </w:numPr>
        <w:spacing w:after="200" w:line="360" w:lineRule="auto"/>
        <w:jc w:val="both"/>
        <w:rPr>
          <w:sz w:val="20"/>
          <w:szCs w:val="20"/>
          <w:lang w:val="uk-UA"/>
        </w:rPr>
      </w:pPr>
      <w:r w:rsidRPr="002C2847">
        <w:rPr>
          <w:sz w:val="20"/>
          <w:szCs w:val="20"/>
          <w:lang w:val="uk-UA"/>
        </w:rPr>
        <w:t xml:space="preserve">Луцик Б.Д., </w:t>
      </w:r>
      <w:proofErr w:type="spellStart"/>
      <w:r w:rsidRPr="002C2847">
        <w:rPr>
          <w:sz w:val="20"/>
          <w:szCs w:val="20"/>
          <w:lang w:val="uk-UA"/>
        </w:rPr>
        <w:t>Ястремська</w:t>
      </w:r>
      <w:proofErr w:type="spellEnd"/>
      <w:r w:rsidRPr="002C2847">
        <w:rPr>
          <w:sz w:val="20"/>
          <w:szCs w:val="20"/>
          <w:lang w:val="uk-UA"/>
        </w:rPr>
        <w:t xml:space="preserve"> О.О. Основи контролю якості в клініко-діагностичних лабораторіях // Клінічна фармація, фармакотерапія та медична стандартизація. ─ 2010. ─ №1-2. ─ С. 41-48. </w:t>
      </w:r>
    </w:p>
    <w:p w:rsidR="002C2847" w:rsidRPr="002C2847" w:rsidRDefault="002C2847" w:rsidP="002C2847">
      <w:pPr>
        <w:pStyle w:val="a5"/>
        <w:numPr>
          <w:ilvl w:val="0"/>
          <w:numId w:val="5"/>
        </w:numPr>
        <w:spacing w:after="200" w:line="360" w:lineRule="auto"/>
        <w:jc w:val="both"/>
        <w:rPr>
          <w:sz w:val="20"/>
          <w:szCs w:val="20"/>
          <w:lang w:val="uk-UA"/>
        </w:rPr>
      </w:pPr>
      <w:r w:rsidRPr="002C2847">
        <w:rPr>
          <w:sz w:val="20"/>
          <w:szCs w:val="20"/>
        </w:rPr>
        <w:t xml:space="preserve">Стандартизация в клинической лабораторной медицине. Организационные и метрологические аспекты. М.; 2005. </w:t>
      </w:r>
      <w:r w:rsidRPr="002C2847">
        <w:rPr>
          <w:sz w:val="20"/>
          <w:szCs w:val="20"/>
          <w:lang w:val="en-US"/>
        </w:rPr>
        <w:t xml:space="preserve">251 </w:t>
      </w:r>
      <w:r w:rsidRPr="002C2847">
        <w:rPr>
          <w:sz w:val="20"/>
          <w:szCs w:val="20"/>
        </w:rPr>
        <w:t>с</w:t>
      </w:r>
      <w:r w:rsidRPr="002C2847">
        <w:rPr>
          <w:sz w:val="20"/>
          <w:szCs w:val="20"/>
          <w:lang w:val="en-US"/>
        </w:rPr>
        <w:t>.</w:t>
      </w:r>
    </w:p>
    <w:p w:rsidR="002C2847" w:rsidRPr="002C2847" w:rsidRDefault="002C2847" w:rsidP="002C2847">
      <w:pPr>
        <w:pStyle w:val="a5"/>
        <w:numPr>
          <w:ilvl w:val="0"/>
          <w:numId w:val="5"/>
        </w:numPr>
        <w:spacing w:after="200" w:line="360" w:lineRule="auto"/>
        <w:jc w:val="both"/>
        <w:rPr>
          <w:sz w:val="20"/>
          <w:szCs w:val="20"/>
          <w:lang w:val="uk-UA"/>
        </w:rPr>
      </w:pPr>
      <w:r w:rsidRPr="002C2847">
        <w:rPr>
          <w:sz w:val="20"/>
          <w:szCs w:val="20"/>
          <w:lang w:val="uk-UA"/>
        </w:rPr>
        <w:t xml:space="preserve">Наказ Держспоживстандарту України від 03.09.2009 № 313 «Про створення технічного комітету стандартизації "Клінічні лабораторні дослідження та системи для діагностики </w:t>
      </w:r>
      <w:r w:rsidRPr="002C2847">
        <w:rPr>
          <w:sz w:val="20"/>
          <w:szCs w:val="20"/>
          <w:lang w:val="en-US"/>
        </w:rPr>
        <w:t>in</w:t>
      </w:r>
      <w:r w:rsidRPr="002C2847">
        <w:rPr>
          <w:sz w:val="20"/>
          <w:szCs w:val="20"/>
          <w:lang w:val="uk-UA"/>
        </w:rPr>
        <w:t xml:space="preserve"> </w:t>
      </w:r>
      <w:r w:rsidRPr="002C2847">
        <w:rPr>
          <w:sz w:val="20"/>
          <w:szCs w:val="20"/>
          <w:lang w:val="en-US"/>
        </w:rPr>
        <w:t>vitro</w:t>
      </w:r>
      <w:r w:rsidRPr="002C2847">
        <w:rPr>
          <w:sz w:val="20"/>
          <w:szCs w:val="20"/>
          <w:lang w:val="uk-UA"/>
        </w:rPr>
        <w:t xml:space="preserve">" (ТК 166)» </w:t>
      </w:r>
    </w:p>
    <w:p w:rsidR="002C2847" w:rsidRPr="002C2847" w:rsidRDefault="002C2847" w:rsidP="002C2847">
      <w:pPr>
        <w:pStyle w:val="a5"/>
        <w:spacing w:after="200" w:line="360" w:lineRule="auto"/>
        <w:ind w:left="1368"/>
        <w:jc w:val="both"/>
        <w:rPr>
          <w:rStyle w:val="a6"/>
          <w:color w:val="auto"/>
          <w:sz w:val="20"/>
          <w:szCs w:val="20"/>
          <w:u w:val="none"/>
          <w:lang w:val="uk-UA"/>
        </w:rPr>
      </w:pPr>
    </w:p>
    <w:p w:rsidR="002C2847" w:rsidRPr="00A02487" w:rsidRDefault="002C2847" w:rsidP="002C2847">
      <w:pPr>
        <w:pStyle w:val="a5"/>
        <w:spacing w:after="200" w:line="360" w:lineRule="auto"/>
        <w:ind w:left="1713"/>
        <w:jc w:val="both"/>
        <w:rPr>
          <w:sz w:val="20"/>
          <w:szCs w:val="20"/>
          <w:lang w:val="uk-UA"/>
        </w:rPr>
      </w:pPr>
    </w:p>
    <w:p w:rsidR="002C2847" w:rsidRPr="00C20052" w:rsidRDefault="002C2847" w:rsidP="002C2847">
      <w:pPr>
        <w:pStyle w:val="a5"/>
        <w:spacing w:after="200" w:line="360" w:lineRule="auto"/>
        <w:ind w:left="1713"/>
        <w:jc w:val="both"/>
        <w:rPr>
          <w:sz w:val="20"/>
          <w:szCs w:val="20"/>
          <w:highlight w:val="yellow"/>
          <w:lang w:val="uk-UA"/>
        </w:rPr>
      </w:pPr>
    </w:p>
    <w:p w:rsidR="00A02487" w:rsidRPr="002C2847" w:rsidRDefault="00A02487" w:rsidP="002C2847">
      <w:pPr>
        <w:spacing w:after="200" w:line="360" w:lineRule="auto"/>
        <w:jc w:val="both"/>
        <w:rPr>
          <w:sz w:val="20"/>
          <w:szCs w:val="20"/>
          <w:lang w:val="uk-UA"/>
        </w:rPr>
      </w:pPr>
    </w:p>
    <w:p w:rsidR="00A02487" w:rsidRPr="00C20052" w:rsidRDefault="00A02487" w:rsidP="00A02487">
      <w:pPr>
        <w:pStyle w:val="a5"/>
        <w:spacing w:after="200" w:line="360" w:lineRule="auto"/>
        <w:ind w:left="1713"/>
        <w:jc w:val="both"/>
        <w:rPr>
          <w:sz w:val="20"/>
          <w:szCs w:val="20"/>
          <w:highlight w:val="yellow"/>
          <w:lang w:val="uk-UA"/>
        </w:rPr>
      </w:pPr>
    </w:p>
    <w:sectPr w:rsidR="00A02487" w:rsidRPr="00C20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38B7"/>
    <w:multiLevelType w:val="hybridMultilevel"/>
    <w:tmpl w:val="F992EE2C"/>
    <w:lvl w:ilvl="0" w:tplc="B63217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4D2F6D"/>
    <w:multiLevelType w:val="hybridMultilevel"/>
    <w:tmpl w:val="60A86C6E"/>
    <w:lvl w:ilvl="0" w:tplc="8166BF82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F719C6"/>
    <w:multiLevelType w:val="hybridMultilevel"/>
    <w:tmpl w:val="60A86C6E"/>
    <w:lvl w:ilvl="0" w:tplc="8166BF82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3D7187"/>
    <w:multiLevelType w:val="hybridMultilevel"/>
    <w:tmpl w:val="9BA0D93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B774EFC"/>
    <w:multiLevelType w:val="hybridMultilevel"/>
    <w:tmpl w:val="70FCF076"/>
    <w:lvl w:ilvl="0" w:tplc="DD967532">
      <w:start w:val="1"/>
      <w:numFmt w:val="decimal"/>
      <w:lvlText w:val="%1."/>
      <w:lvlJc w:val="left"/>
      <w:pPr>
        <w:ind w:left="1368" w:hanging="6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79"/>
    <w:rsid w:val="00087F9F"/>
    <w:rsid w:val="000B507B"/>
    <w:rsid w:val="0015629B"/>
    <w:rsid w:val="00194B0C"/>
    <w:rsid w:val="001D1B91"/>
    <w:rsid w:val="002C2847"/>
    <w:rsid w:val="003D4EC8"/>
    <w:rsid w:val="00467A4B"/>
    <w:rsid w:val="004F4763"/>
    <w:rsid w:val="00543D32"/>
    <w:rsid w:val="00544CA3"/>
    <w:rsid w:val="006461FA"/>
    <w:rsid w:val="006E5D79"/>
    <w:rsid w:val="008C5F1A"/>
    <w:rsid w:val="00923CEB"/>
    <w:rsid w:val="009B2B00"/>
    <w:rsid w:val="00A02487"/>
    <w:rsid w:val="00A14C4E"/>
    <w:rsid w:val="00A45828"/>
    <w:rsid w:val="00A50B80"/>
    <w:rsid w:val="00A66011"/>
    <w:rsid w:val="00AB23D1"/>
    <w:rsid w:val="00AE6F04"/>
    <w:rsid w:val="00B0727A"/>
    <w:rsid w:val="00B23988"/>
    <w:rsid w:val="00C20052"/>
    <w:rsid w:val="00CF1AE2"/>
    <w:rsid w:val="00E969F1"/>
    <w:rsid w:val="00F5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FA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61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6461F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461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6461FA"/>
    <w:pPr>
      <w:keepNext/>
      <w:shd w:val="clear" w:color="auto" w:fill="FFFFFF"/>
      <w:autoSpaceDE w:val="0"/>
      <w:autoSpaceDN w:val="0"/>
      <w:adjustRightInd w:val="0"/>
      <w:outlineLvl w:val="3"/>
    </w:pPr>
    <w:rPr>
      <w:rFonts w:eastAsia="Times New Roman" w:cs="Times New Roman"/>
      <w:b/>
      <w:bCs/>
      <w:color w:val="000000"/>
      <w:sz w:val="18"/>
      <w:szCs w:val="18"/>
    </w:rPr>
  </w:style>
  <w:style w:type="paragraph" w:styleId="5">
    <w:name w:val="heading 5"/>
    <w:basedOn w:val="a"/>
    <w:next w:val="a"/>
    <w:link w:val="50"/>
    <w:uiPriority w:val="99"/>
    <w:qFormat/>
    <w:rsid w:val="006461FA"/>
    <w:pPr>
      <w:keepNext/>
      <w:shd w:val="clear" w:color="auto" w:fill="FFFFFF"/>
      <w:autoSpaceDE w:val="0"/>
      <w:autoSpaceDN w:val="0"/>
      <w:adjustRightInd w:val="0"/>
      <w:outlineLvl w:val="4"/>
    </w:pPr>
    <w:rPr>
      <w:rFonts w:eastAsia="Times New Roman" w:cs="Times New Roman"/>
      <w:i/>
      <w:iCs/>
      <w:color w:val="00000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61FA"/>
    <w:pPr>
      <w:keepNext/>
      <w:shd w:val="clear" w:color="auto" w:fill="FFFFFF"/>
      <w:tabs>
        <w:tab w:val="num" w:pos="2160"/>
      </w:tabs>
      <w:autoSpaceDE w:val="0"/>
      <w:autoSpaceDN w:val="0"/>
      <w:adjustRightInd w:val="0"/>
      <w:spacing w:line="360" w:lineRule="auto"/>
      <w:ind w:left="2160" w:hanging="360"/>
      <w:jc w:val="both"/>
      <w:outlineLvl w:val="5"/>
    </w:pPr>
    <w:rPr>
      <w:rFonts w:eastAsia="Times New Roman" w:cs="Times New Roman"/>
      <w:b/>
      <w:bCs/>
      <w:color w:val="000000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6461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qFormat/>
    <w:rsid w:val="006461FA"/>
    <w:pPr>
      <w:keepNext/>
      <w:spacing w:line="360" w:lineRule="auto"/>
      <w:jc w:val="center"/>
      <w:outlineLvl w:val="7"/>
    </w:pPr>
    <w:rPr>
      <w:rFonts w:eastAsia="Times New Roman" w:cs="Times New Roman"/>
      <w:b/>
      <w:bCs/>
      <w:sz w:val="24"/>
    </w:rPr>
  </w:style>
  <w:style w:type="paragraph" w:styleId="9">
    <w:name w:val="heading 9"/>
    <w:basedOn w:val="a"/>
    <w:next w:val="a"/>
    <w:link w:val="90"/>
    <w:uiPriority w:val="99"/>
    <w:qFormat/>
    <w:rsid w:val="006461FA"/>
    <w:pPr>
      <w:keepNext/>
      <w:spacing w:line="360" w:lineRule="auto"/>
      <w:ind w:firstLine="720"/>
      <w:jc w:val="center"/>
      <w:outlineLvl w:val="8"/>
    </w:pPr>
    <w:rPr>
      <w:rFonts w:eastAsia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1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1F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1FA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461FA"/>
    <w:rPr>
      <w:rFonts w:ascii="Times New Roman" w:eastAsia="Times New Roman" w:hAnsi="Times New Roman" w:cs="Times New Roman"/>
      <w:b/>
      <w:bCs/>
      <w:color w:val="000000"/>
      <w:sz w:val="18"/>
      <w:szCs w:val="1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461FA"/>
    <w:rPr>
      <w:rFonts w:ascii="Times New Roman" w:eastAsia="Times New Roman" w:hAnsi="Times New Roman" w:cs="Times New Roman"/>
      <w:i/>
      <w:iCs/>
      <w:color w:val="000000"/>
      <w:sz w:val="20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461FA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461FA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4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4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461FA"/>
    <w:rPr>
      <w:b/>
      <w:bCs/>
    </w:rPr>
  </w:style>
  <w:style w:type="character" w:styleId="a4">
    <w:name w:val="Emphasis"/>
    <w:basedOn w:val="a0"/>
    <w:uiPriority w:val="20"/>
    <w:qFormat/>
    <w:rsid w:val="006461FA"/>
    <w:rPr>
      <w:i/>
      <w:iCs/>
    </w:rPr>
  </w:style>
  <w:style w:type="paragraph" w:styleId="a5">
    <w:name w:val="List Paragraph"/>
    <w:basedOn w:val="a"/>
    <w:uiPriority w:val="34"/>
    <w:qFormat/>
    <w:rsid w:val="006461FA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CF1AE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3CE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23CEB"/>
    <w:rPr>
      <w:rFonts w:ascii="Tahoma" w:hAnsi="Tahoma" w:cs="Tahoma"/>
      <w:sz w:val="16"/>
      <w:szCs w:val="16"/>
      <w:lang w:eastAsia="ru-RU"/>
    </w:rPr>
  </w:style>
  <w:style w:type="character" w:customStyle="1" w:styleId="Bodytext2">
    <w:name w:val="Body text (2)_"/>
    <w:link w:val="Bodytext21"/>
    <w:uiPriority w:val="99"/>
    <w:locked/>
    <w:rsid w:val="008C5F1A"/>
    <w:rPr>
      <w:rFonts w:ascii="Arial" w:hAnsi="Arial"/>
      <w:sz w:val="17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8C5F1A"/>
    <w:pPr>
      <w:widowControl w:val="0"/>
      <w:shd w:val="clear" w:color="auto" w:fill="FFFFFF"/>
      <w:spacing w:before="300" w:after="300" w:line="240" w:lineRule="atLeast"/>
    </w:pPr>
    <w:rPr>
      <w:rFonts w:ascii="Arial" w:hAnsi="Arial"/>
      <w:sz w:val="17"/>
      <w:szCs w:val="22"/>
      <w:lang w:eastAsia="en-US"/>
    </w:rPr>
  </w:style>
  <w:style w:type="character" w:customStyle="1" w:styleId="Bodytext2Bold">
    <w:name w:val="Body text (2) + Bold"/>
    <w:uiPriority w:val="99"/>
    <w:rsid w:val="008C5F1A"/>
    <w:rPr>
      <w:rFonts w:ascii="Arial" w:hAnsi="Arial"/>
      <w:b/>
      <w:color w:val="000000"/>
      <w:spacing w:val="0"/>
      <w:w w:val="100"/>
      <w:position w:val="0"/>
      <w:sz w:val="17"/>
      <w:lang w:val="ru-RU" w:eastAsia="ru-RU"/>
    </w:rPr>
  </w:style>
  <w:style w:type="paragraph" w:customStyle="1" w:styleId="rvps17">
    <w:name w:val="rvps17"/>
    <w:basedOn w:val="a"/>
    <w:rsid w:val="00467A4B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customStyle="1" w:styleId="rvts78">
    <w:name w:val="rvts78"/>
    <w:basedOn w:val="a0"/>
    <w:rsid w:val="00467A4B"/>
  </w:style>
  <w:style w:type="paragraph" w:customStyle="1" w:styleId="rvps6">
    <w:name w:val="rvps6"/>
    <w:basedOn w:val="a"/>
    <w:rsid w:val="00467A4B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customStyle="1" w:styleId="rvts23">
    <w:name w:val="rvts23"/>
    <w:basedOn w:val="a0"/>
    <w:rsid w:val="00467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FA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61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6461F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461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6461FA"/>
    <w:pPr>
      <w:keepNext/>
      <w:shd w:val="clear" w:color="auto" w:fill="FFFFFF"/>
      <w:autoSpaceDE w:val="0"/>
      <w:autoSpaceDN w:val="0"/>
      <w:adjustRightInd w:val="0"/>
      <w:outlineLvl w:val="3"/>
    </w:pPr>
    <w:rPr>
      <w:rFonts w:eastAsia="Times New Roman" w:cs="Times New Roman"/>
      <w:b/>
      <w:bCs/>
      <w:color w:val="000000"/>
      <w:sz w:val="18"/>
      <w:szCs w:val="18"/>
    </w:rPr>
  </w:style>
  <w:style w:type="paragraph" w:styleId="5">
    <w:name w:val="heading 5"/>
    <w:basedOn w:val="a"/>
    <w:next w:val="a"/>
    <w:link w:val="50"/>
    <w:uiPriority w:val="99"/>
    <w:qFormat/>
    <w:rsid w:val="006461FA"/>
    <w:pPr>
      <w:keepNext/>
      <w:shd w:val="clear" w:color="auto" w:fill="FFFFFF"/>
      <w:autoSpaceDE w:val="0"/>
      <w:autoSpaceDN w:val="0"/>
      <w:adjustRightInd w:val="0"/>
      <w:outlineLvl w:val="4"/>
    </w:pPr>
    <w:rPr>
      <w:rFonts w:eastAsia="Times New Roman" w:cs="Times New Roman"/>
      <w:i/>
      <w:iCs/>
      <w:color w:val="00000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61FA"/>
    <w:pPr>
      <w:keepNext/>
      <w:shd w:val="clear" w:color="auto" w:fill="FFFFFF"/>
      <w:tabs>
        <w:tab w:val="num" w:pos="2160"/>
      </w:tabs>
      <w:autoSpaceDE w:val="0"/>
      <w:autoSpaceDN w:val="0"/>
      <w:adjustRightInd w:val="0"/>
      <w:spacing w:line="360" w:lineRule="auto"/>
      <w:ind w:left="2160" w:hanging="360"/>
      <w:jc w:val="both"/>
      <w:outlineLvl w:val="5"/>
    </w:pPr>
    <w:rPr>
      <w:rFonts w:eastAsia="Times New Roman" w:cs="Times New Roman"/>
      <w:b/>
      <w:bCs/>
      <w:color w:val="000000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6461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qFormat/>
    <w:rsid w:val="006461FA"/>
    <w:pPr>
      <w:keepNext/>
      <w:spacing w:line="360" w:lineRule="auto"/>
      <w:jc w:val="center"/>
      <w:outlineLvl w:val="7"/>
    </w:pPr>
    <w:rPr>
      <w:rFonts w:eastAsia="Times New Roman" w:cs="Times New Roman"/>
      <w:b/>
      <w:bCs/>
      <w:sz w:val="24"/>
    </w:rPr>
  </w:style>
  <w:style w:type="paragraph" w:styleId="9">
    <w:name w:val="heading 9"/>
    <w:basedOn w:val="a"/>
    <w:next w:val="a"/>
    <w:link w:val="90"/>
    <w:uiPriority w:val="99"/>
    <w:qFormat/>
    <w:rsid w:val="006461FA"/>
    <w:pPr>
      <w:keepNext/>
      <w:spacing w:line="360" w:lineRule="auto"/>
      <w:ind w:firstLine="720"/>
      <w:jc w:val="center"/>
      <w:outlineLvl w:val="8"/>
    </w:pPr>
    <w:rPr>
      <w:rFonts w:eastAsia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1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1F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1FA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461FA"/>
    <w:rPr>
      <w:rFonts w:ascii="Times New Roman" w:eastAsia="Times New Roman" w:hAnsi="Times New Roman" w:cs="Times New Roman"/>
      <w:b/>
      <w:bCs/>
      <w:color w:val="000000"/>
      <w:sz w:val="18"/>
      <w:szCs w:val="1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461FA"/>
    <w:rPr>
      <w:rFonts w:ascii="Times New Roman" w:eastAsia="Times New Roman" w:hAnsi="Times New Roman" w:cs="Times New Roman"/>
      <w:i/>
      <w:iCs/>
      <w:color w:val="000000"/>
      <w:sz w:val="20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461FA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461FA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4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4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461FA"/>
    <w:rPr>
      <w:b/>
      <w:bCs/>
    </w:rPr>
  </w:style>
  <w:style w:type="character" w:styleId="a4">
    <w:name w:val="Emphasis"/>
    <w:basedOn w:val="a0"/>
    <w:uiPriority w:val="20"/>
    <w:qFormat/>
    <w:rsid w:val="006461FA"/>
    <w:rPr>
      <w:i/>
      <w:iCs/>
    </w:rPr>
  </w:style>
  <w:style w:type="paragraph" w:styleId="a5">
    <w:name w:val="List Paragraph"/>
    <w:basedOn w:val="a"/>
    <w:uiPriority w:val="34"/>
    <w:qFormat/>
    <w:rsid w:val="006461FA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CF1AE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3CE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23CEB"/>
    <w:rPr>
      <w:rFonts w:ascii="Tahoma" w:hAnsi="Tahoma" w:cs="Tahoma"/>
      <w:sz w:val="16"/>
      <w:szCs w:val="16"/>
      <w:lang w:eastAsia="ru-RU"/>
    </w:rPr>
  </w:style>
  <w:style w:type="character" w:customStyle="1" w:styleId="Bodytext2">
    <w:name w:val="Body text (2)_"/>
    <w:link w:val="Bodytext21"/>
    <w:uiPriority w:val="99"/>
    <w:locked/>
    <w:rsid w:val="008C5F1A"/>
    <w:rPr>
      <w:rFonts w:ascii="Arial" w:hAnsi="Arial"/>
      <w:sz w:val="17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8C5F1A"/>
    <w:pPr>
      <w:widowControl w:val="0"/>
      <w:shd w:val="clear" w:color="auto" w:fill="FFFFFF"/>
      <w:spacing w:before="300" w:after="300" w:line="240" w:lineRule="atLeast"/>
    </w:pPr>
    <w:rPr>
      <w:rFonts w:ascii="Arial" w:hAnsi="Arial"/>
      <w:sz w:val="17"/>
      <w:szCs w:val="22"/>
      <w:lang w:eastAsia="en-US"/>
    </w:rPr>
  </w:style>
  <w:style w:type="character" w:customStyle="1" w:styleId="Bodytext2Bold">
    <w:name w:val="Body text (2) + Bold"/>
    <w:uiPriority w:val="99"/>
    <w:rsid w:val="008C5F1A"/>
    <w:rPr>
      <w:rFonts w:ascii="Arial" w:hAnsi="Arial"/>
      <w:b/>
      <w:color w:val="000000"/>
      <w:spacing w:val="0"/>
      <w:w w:val="100"/>
      <w:position w:val="0"/>
      <w:sz w:val="17"/>
      <w:lang w:val="ru-RU" w:eastAsia="ru-RU"/>
    </w:rPr>
  </w:style>
  <w:style w:type="paragraph" w:customStyle="1" w:styleId="rvps17">
    <w:name w:val="rvps17"/>
    <w:basedOn w:val="a"/>
    <w:rsid w:val="00467A4B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customStyle="1" w:styleId="rvts78">
    <w:name w:val="rvts78"/>
    <w:basedOn w:val="a0"/>
    <w:rsid w:val="00467A4B"/>
  </w:style>
  <w:style w:type="paragraph" w:customStyle="1" w:styleId="rvps6">
    <w:name w:val="rvps6"/>
    <w:basedOn w:val="a"/>
    <w:rsid w:val="00467A4B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customStyle="1" w:styleId="rvts23">
    <w:name w:val="rvts23"/>
    <w:basedOn w:val="a0"/>
    <w:rsid w:val="00467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1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69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svit.org/articles/1/76/invitro/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314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7F228-8AA1-4662-BBF4-E5D5ADB3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8</Pages>
  <Words>3765</Words>
  <Characters>21465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11</cp:revision>
  <dcterms:created xsi:type="dcterms:W3CDTF">2020-07-18T14:18:00Z</dcterms:created>
  <dcterms:modified xsi:type="dcterms:W3CDTF">2020-07-22T07:16:00Z</dcterms:modified>
</cp:coreProperties>
</file>