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DF4" w:rsidRDefault="00EE5DF4" w:rsidP="00B16D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Лабораторная работа</w:t>
      </w:r>
    </w:p>
    <w:p w:rsidR="00EE5DF4" w:rsidRPr="00EE5DF4" w:rsidRDefault="00EE5DF4" w:rsidP="00B16D7B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aps/>
          <w:color w:val="0070C0"/>
          <w:sz w:val="36"/>
          <w:szCs w:val="36"/>
          <w:lang w:eastAsia="ru-RU"/>
        </w:rPr>
      </w:pPr>
      <w:r w:rsidRPr="00EE5DF4">
        <w:rPr>
          <w:rFonts w:ascii="Arial" w:eastAsia="Times New Roman" w:hAnsi="Arial" w:cs="Arial"/>
          <w:b/>
          <w:bCs/>
          <w:caps/>
          <w:color w:val="0070C0"/>
          <w:sz w:val="36"/>
          <w:szCs w:val="36"/>
          <w:lang w:eastAsia="ru-RU"/>
        </w:rPr>
        <w:t xml:space="preserve">Рисование средствами языка </w:t>
      </w:r>
      <w:r w:rsidRPr="00EE5DF4">
        <w:rPr>
          <w:rFonts w:ascii="Arial" w:eastAsia="Times New Roman" w:hAnsi="Arial" w:cs="Arial"/>
          <w:b/>
          <w:bCs/>
          <w:caps/>
          <w:color w:val="0070C0"/>
          <w:sz w:val="36"/>
          <w:szCs w:val="36"/>
          <w:lang w:val="en-US" w:eastAsia="ru-RU"/>
        </w:rPr>
        <w:t>JavaScript</w:t>
      </w:r>
    </w:p>
    <w:p w:rsidR="00B16D7B" w:rsidRPr="00B16D7B" w:rsidRDefault="00B16D7B" w:rsidP="00B16D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Объект </w:t>
      </w:r>
      <w:proofErr w:type="spellStart"/>
      <w:r w:rsidRPr="00B16D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canvas</w:t>
      </w:r>
      <w:proofErr w:type="spellEnd"/>
    </w:p>
    <w:p w:rsidR="00B16D7B" w:rsidRPr="00B16D7B" w:rsidRDefault="00B16D7B" w:rsidP="00B16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рисования в </w:t>
      </w:r>
      <w:proofErr w:type="spellStart"/>
      <w:proofErr w:type="gram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javascript</w:t>
      </w:r>
      <w:proofErr w:type="spellEnd"/>
      <w:proofErr w:type="gram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необходимо добавить объект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имитирует «холст» художника. Данный объект поддерживается всеми браузерами современных версий, но некоторые устаревшие версии не поддерживают его. Значением атрибута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id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уместно назначить «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&lt;canvas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id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"canvas"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width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"150"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height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"150"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eastAsia="ru-RU"/>
              </w:rPr>
              <w:t>/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canvas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&gt;</w:t>
            </w:r>
          </w:p>
        </w:tc>
      </w:tr>
    </w:tbl>
    <w:p w:rsidR="00B16D7B" w:rsidRPr="00B16D7B" w:rsidRDefault="00B16D7B" w:rsidP="00B16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Размеры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канваса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умолчанию: 300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px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150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px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width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×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height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но можно устанавливать произвольные размеры.</w:t>
      </w:r>
    </w:p>
    <w:p w:rsidR="00B16D7B" w:rsidRPr="00B16D7B" w:rsidRDefault="00B16D7B" w:rsidP="00B16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желательно установить какой-либо стиль (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css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добавив, например, рамку, или задав задний фон.</w:t>
      </w:r>
    </w:p>
    <w:p w:rsidR="00B16D7B" w:rsidRPr="00B16D7B" w:rsidRDefault="00B16D7B" w:rsidP="00B16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объект может служить контейнером других объектов (например, изображений) и текста: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9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&lt;canvas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id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"canvas"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width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"150"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height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"150"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current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stock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price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: $3.15 + 0.15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eastAsia="ru-RU"/>
              </w:rPr>
              <w:t>/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canvas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&gt;</w:t>
            </w:r>
          </w:p>
        </w:tc>
      </w:tr>
    </w:tbl>
    <w:p w:rsidR="00B16D7B" w:rsidRPr="00B16D7B" w:rsidRDefault="00B16D7B" w:rsidP="00B16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 </w:t>
      </w:r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методом объекта </w:t>
      </w:r>
      <w:proofErr w:type="spellStart"/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метод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getContext</w:t>
      </w:r>
      <w:proofErr w:type="spellEnd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()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используется для получения основных функций рисования. У метода один параметр, указывающий на поддержку типа графики (2d или 3d).</w:t>
      </w:r>
    </w:p>
    <w:p w:rsidR="00B16D7B" w:rsidRPr="00B16D7B" w:rsidRDefault="00B16D7B" w:rsidP="00B16D7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Добавим javascript-код с обращением к объекту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установкой поддержки 2d-графики: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canvas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document.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getElementById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'canvas'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'2d'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B16D7B" w:rsidRPr="00B16D7B" w:rsidRDefault="00B16D7B" w:rsidP="00B16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Проверка поддержки </w:t>
      </w:r>
      <w:proofErr w:type="spellStart"/>
      <w:r w:rsidRPr="00B16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canvas</w:t>
      </w:r>
      <w:proofErr w:type="spellEnd"/>
    </w:p>
    <w:p w:rsidR="00B16D7B" w:rsidRPr="00B16D7B" w:rsidRDefault="00B16D7B" w:rsidP="00B16D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добавим javascript-код с обращением к объекту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проверкой поддержки его браузером: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3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canvas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document.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getElementById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'canvas'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if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){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'2d'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 xml:space="preserve">// работа с </w:t>
            </w:r>
            <w:proofErr w:type="spellStart"/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канвасом</w:t>
            </w:r>
            <w:proofErr w:type="spellEnd"/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}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else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{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 xml:space="preserve">// код, не поддерживающий </w:t>
            </w:r>
            <w:proofErr w:type="spellStart"/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канвас</w:t>
            </w:r>
            <w:proofErr w:type="spellEnd"/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}</w:t>
            </w:r>
          </w:p>
        </w:tc>
      </w:tr>
    </w:tbl>
    <w:p w:rsidR="00B16D7B" w:rsidRPr="00B16D7B" w:rsidRDefault="00B16D7B" w:rsidP="00B16D7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код полностью: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07"/>
        <w:gridCol w:w="45"/>
      </w:tblGrid>
      <w:tr w:rsidR="00B16D7B" w:rsidRPr="00B16D7B" w:rsidTr="00B16D7B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&lt;!DOCTYPE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html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html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&lt;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head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lastRenderedPageBreak/>
              <w:t xml:space="preserve">    &lt;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title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&gt;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Canvas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&lt;/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title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&lt;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script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type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=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"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/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javascript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"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proofErr w:type="spellStart"/>
            <w:proofErr w:type="gram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function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draw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{</w:t>
            </w:r>
            <w:proofErr w:type="gramEnd"/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canvas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document.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getElementById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'canvas'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if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{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'2d'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}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}</w:t>
            </w:r>
          </w:p>
        </w:tc>
      </w:tr>
      <w:tr w:rsidR="00B16D7B" w:rsidRPr="00B16D7B" w:rsidTr="00B16D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 xml:space="preserve">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/</w:t>
            </w:r>
            <w:r w:rsidRPr="00B16D7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ru-RU"/>
              </w:rPr>
              <w:t>script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ru-RU"/>
              </w:rPr>
              <w:t>style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type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"text/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css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canvas { border: 1px solid black; }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/</w:t>
            </w:r>
            <w:r w:rsidRPr="00B16D7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ru-RU"/>
              </w:rPr>
              <w:t>style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/</w:t>
            </w:r>
            <w:r w:rsidRPr="00B16D7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ru-RU"/>
              </w:rPr>
              <w:t>head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 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val="en-US" w:eastAsia="ru-RU"/>
              </w:rPr>
              <w:t>body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onload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"draw();"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&lt;canvas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id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"canvas"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width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"150"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0066"/>
                <w:sz w:val="20"/>
                <w:szCs w:val="20"/>
                <w:lang w:val="en-US" w:eastAsia="ru-RU"/>
              </w:rPr>
              <w:t>height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val="en-US" w:eastAsia="ru-RU"/>
              </w:rPr>
              <w:t>"150"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&gt;&lt;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val="en-US" w:eastAsia="ru-RU"/>
              </w:rPr>
              <w:t>/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canvas&gt;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eastAsia="ru-RU"/>
              </w:rPr>
              <w:t>/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body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&gt;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&lt;</w:t>
            </w:r>
            <w:r w:rsidRPr="00B16D7B">
              <w:rPr>
                <w:rFonts w:ascii="Courier New" w:eastAsia="Times New Roman" w:hAnsi="Courier New" w:cs="Courier New"/>
                <w:color w:val="66CC66"/>
                <w:sz w:val="20"/>
                <w:szCs w:val="20"/>
                <w:lang w:eastAsia="ru-RU"/>
              </w:rPr>
              <w:t>/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html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&gt;</w:t>
            </w:r>
          </w:p>
        </w:tc>
      </w:tr>
    </w:tbl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проиллюстрировать работу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канваса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нарисуем два полупрозрачного цвета (красного и синего) квадрата, перекрывающих друг друга.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2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...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function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draw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{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canvas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document.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getElementById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'canvas'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</w:t>
            </w: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if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{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'2d'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 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fillStyle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rgb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(200, 0, 0)'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fillRect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10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10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50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50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 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fillStyle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rgba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(0, 0, 200, 0.5)'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fillRect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30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30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50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50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}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}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...</w:t>
            </w:r>
          </w:p>
        </w:tc>
      </w:tr>
    </w:tbl>
    <w:p w:rsidR="00B16D7B" w:rsidRPr="00B16D7B" w:rsidRDefault="00B16D7B" w:rsidP="00B16D7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Рисование фигур (примитивов)</w:t>
      </w:r>
    </w:p>
    <w:p w:rsidR="00B16D7B" w:rsidRPr="00B16D7B" w:rsidRDefault="00B16D7B" w:rsidP="00B16D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Отсчет координатной плоскости находится в левом верхнем углу объекта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6D7B" w:rsidRPr="00B16D7B" w:rsidRDefault="00B16D7B" w:rsidP="00B16D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B16D7B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javascript canvas и оси координат" href="http://labs.org.ru/wp-content/uploads/2018/03/1.png" style="width:165.5pt;height:165.5pt" o:button="t"/>
          </w:pict>
        </w:r>
      </w:hyperlink>
    </w:p>
    <w:p w:rsidR="00B16D7B" w:rsidRPr="00B16D7B" w:rsidRDefault="00B16D7B" w:rsidP="00B16D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поддерживает рисование только одной фигуры — прямоугольника. Остальные фигуры могут получиться из прямых и точек.</w:t>
      </w:r>
    </w:p>
    <w:p w:rsidR="00B16D7B" w:rsidRPr="00B16D7B" w:rsidRDefault="00B16D7B" w:rsidP="00B16D7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Рисование прямоугольника:</w:t>
      </w:r>
    </w:p>
    <w:p w:rsidR="00B16D7B" w:rsidRPr="00B16D7B" w:rsidRDefault="00B16D7B" w:rsidP="00B16D7B">
      <w:pPr>
        <w:numPr>
          <w:ilvl w:val="0"/>
          <w:numId w:val="4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Залитый цветом прямоугольник: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fillRect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x, y, width, height)</w:t>
      </w:r>
    </w:p>
    <w:p w:rsidR="00B16D7B" w:rsidRPr="00B16D7B" w:rsidRDefault="00B16D7B" w:rsidP="00B16D7B">
      <w:pPr>
        <w:numPr>
          <w:ilvl w:val="0"/>
          <w:numId w:val="4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Прямоугольный контур: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strokeRect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x, y, width, height)</w:t>
      </w:r>
    </w:p>
    <w:p w:rsidR="00B16D7B" w:rsidRPr="00B16D7B" w:rsidRDefault="00B16D7B" w:rsidP="00B16D7B">
      <w:pPr>
        <w:numPr>
          <w:ilvl w:val="0"/>
          <w:numId w:val="4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Очистка прямоугольной области (прозрачный прямоугольник):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clearRect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gramEnd"/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x, y, width, height)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  </w:t>
      </w:r>
    </w:p>
    <w:p w:rsidR="00B16D7B" w:rsidRPr="00B16D7B" w:rsidRDefault="00B16D7B" w:rsidP="00B16D7B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Выбор цвета в </w:t>
      </w:r>
      <w:proofErr w:type="spellStart"/>
      <w:r w:rsidRPr="00B16D7B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canvas</w:t>
      </w:r>
      <w:proofErr w:type="spellEnd"/>
    </w:p>
    <w:p w:rsidR="00B16D7B" w:rsidRPr="00B16D7B" w:rsidRDefault="00B16D7B" w:rsidP="00B16D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выбора цвета заливки используется метод:</w:t>
      </w:r>
    </w:p>
    <w:p w:rsidR="00B16D7B" w:rsidRPr="00B16D7B" w:rsidRDefault="00B16D7B" w:rsidP="00B16D7B">
      <w:pPr>
        <w:numPr>
          <w:ilvl w:val="0"/>
          <w:numId w:val="4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RGB без указания уровня прозрачности: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fillStyle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‘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rgb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(0-255, 0-255, 0-255)’;</w:t>
      </w:r>
    </w:p>
    <w:p w:rsidR="00B16D7B" w:rsidRPr="00B16D7B" w:rsidRDefault="00B16D7B" w:rsidP="00B16D7B">
      <w:pPr>
        <w:numPr>
          <w:ilvl w:val="0"/>
          <w:numId w:val="4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RGB с указанием уровня прозрачности: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fillStyle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‘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rgba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(0-255, 0-255, 0-255, 0.1-0.9)’;</w:t>
      </w:r>
    </w:p>
    <w:p w:rsidR="00B16D7B" w:rsidRPr="00B16D7B" w:rsidRDefault="00B16D7B" w:rsidP="00B16D7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заливки по умолчанию стоит черный цвет.</w:t>
      </w:r>
    </w:p>
    <w:p w:rsid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proofErr w:type="gramStart"/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арисовать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красный полупрозрачный квадрат 40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40, начиная с нулевой координаты.</w:t>
      </w:r>
    </w:p>
    <w:p w:rsidR="00B16D7B" w:rsidRPr="00B16D7B" w:rsidRDefault="00EE5DF4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69810" cy="2956060"/>
            <wp:effectExtent l="19050" t="0" r="1990" b="0"/>
            <wp:docPr id="2" name="Рисунок 1" descr="1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099" cy="295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6D7B"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6D7B" w:rsidRPr="00B16D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2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...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function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draw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{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canvas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document.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getElementById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'canvas'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</w:t>
            </w: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if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{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'2d'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 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fillStyle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rgba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(255, 0, 0, 0.5)'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    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fillRect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40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val="en-US" w:eastAsia="ru-RU"/>
              </w:rPr>
              <w:t>40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 xml:space="preserve">  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}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}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...</w:t>
            </w:r>
          </w:p>
        </w:tc>
      </w:tr>
    </w:tbl>
    <w:p w:rsidR="00B16D7B" w:rsidRPr="00B16D7B" w:rsidRDefault="0005667B" w:rsidP="00B16D7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611254" cy="3611254"/>
            <wp:effectExtent l="19050" t="0" r="8246" b="0"/>
            <wp:docPr id="1" name="Рисунок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9785" cy="360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1: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горизонтальный ряд квадратов со сторонами 10 на расстоянии 15 от верхнего края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канваса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 такими горизонтальными координатами 10, 30, 50, 70, … , 130.</w:t>
      </w:r>
    </w:p>
    <w:p w:rsidR="00B16D7B" w:rsidRPr="00B16D7B" w:rsidRDefault="00B16D7B" w:rsidP="00B16D7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Рисование путей в </w:t>
      </w:r>
      <w:proofErr w:type="spellStart"/>
      <w:r w:rsidRPr="00B16D7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canvas</w:t>
      </w:r>
      <w:proofErr w:type="spellEnd"/>
    </w:p>
    <w:p w:rsidR="00B16D7B" w:rsidRPr="00B16D7B" w:rsidRDefault="00B16D7B" w:rsidP="00B16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Путь представляет собой набор точек, соединенных прямыми линиями или кривыми. Линии могут быть разной ширины, кривизны и цвета</w:t>
      </w:r>
    </w:p>
    <w:p w:rsidR="00B16D7B" w:rsidRPr="00B16D7B" w:rsidRDefault="00B16D7B" w:rsidP="00B16D7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этапы построения путей и </w:t>
      </w:r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функции рисования путей в </w:t>
      </w:r>
      <w:proofErr w:type="spellStart"/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javascript</w:t>
      </w:r>
      <w:proofErr w:type="spellEnd"/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canvas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6D7B" w:rsidRPr="00B16D7B" w:rsidRDefault="00B16D7B" w:rsidP="00B16D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Создание пути. Когда путь создан остальные команды уже работают над созданным путем: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beginPath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void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beginPath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Выбор метода построения пути (кривая, прямая, кривая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безье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) или переход в новую точку:</w:t>
      </w:r>
    </w:p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в новую точку с указанными координатами: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CanvasRenderingContext2D.moveTo()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void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moveTo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y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соединение прямой линией последней использованной координатой с точкой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, y: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CanvasRenderingContext2D.lineTo()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void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lineTo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y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кубической кривой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безье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(требуется три точки: первые две (cp1x, cp1y, cp2x, cp2y) — контрольные, последняя — конец линии; начальной точкой является последняя указанная точка, или точка, к которой перешли командой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moveTo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())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CanvasRenderingContext2D.bezierCurveTo()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452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void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bezierCurveTo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cp1x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cp1y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cp2x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cp2y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x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y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квадратичной кривой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безье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cpx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координата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точки,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cpy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координата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контрольной точки):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CanvasRenderingContext2D.quadraticCurveTo()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3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void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quadraticCurveTo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cpx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cpy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x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y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дуги с центром в точке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x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y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радиусом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позиции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startAngle</w:t>
      </w:r>
      <w:proofErr w:type="spellEnd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endAngle</w:t>
      </w:r>
      <w:proofErr w:type="spellEnd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(по умолчанию движение дуги по часовой стрелке)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CanvasRenderingContext2D.arc()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32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void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arc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y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radius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startAngle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endAngle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[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anticlockwise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])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добавление дуги, соединенной с предыдущей точкой прямой линией: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CanvasRenderingContext2D.arcTo()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7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void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arcTo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x1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y1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x2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y2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radius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добавление эллипса к пути с центром в точке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y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радиусом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radiusX</w:t>
      </w:r>
      <w:proofErr w:type="spellEnd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radiusY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началом в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startAngle</w:t>
      </w:r>
      <w:proofErr w:type="spellEnd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окончанием в </w:t>
      </w:r>
      <w:proofErr w:type="spellStart"/>
      <w:r w:rsidRPr="00B16D7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endAngle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CanvasRenderingContext2D.ellipse() 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25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void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ellipse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y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radiusX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radiusY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rotation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startAngle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endAngle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anticlockwise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ind w:left="10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прямоугольного пути: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CanvasRenderingContext2D.rect()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void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rect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x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y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width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height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Конец пути — соединением прямой линией предпоследней точки с начальной точкой пути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closePath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1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void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closePath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Рисование пути: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stroke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void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stroke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void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stroke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path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</w:tc>
      </w:tr>
    </w:tbl>
    <w:p w:rsidR="00B16D7B" w:rsidRPr="00B16D7B" w:rsidRDefault="00B16D7B" w:rsidP="00B16D7B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Закраска внутренней области пути:</w:t>
      </w:r>
    </w:p>
    <w:p w:rsidR="00B16D7B" w:rsidRPr="00B16D7B" w:rsidRDefault="00B16D7B" w:rsidP="00B16D7B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fill</w:t>
      </w:r>
      <w:proofErr w:type="spellEnd"/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>()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void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fill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eastAsia="ru-RU"/>
              </w:rPr>
              <w:t>void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fill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path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</w:tc>
      </w:tr>
    </w:tbl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Пример: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треугольник красного цвета с гранями разного цвета</w:t>
      </w:r>
    </w:p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16D7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Решение: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2"/>
      </w:tblGrid>
      <w:tr w:rsidR="00B16D7B" w:rsidRPr="00B16D7B" w:rsidTr="00B16D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canvas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document.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getElementById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'canvas'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b/>
                <w:bCs/>
                <w:color w:val="000066"/>
                <w:sz w:val="20"/>
                <w:szCs w:val="20"/>
                <w:lang w:val="en-US" w:eastAsia="ru-RU"/>
              </w:rPr>
              <w:t>var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canvas.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getContext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'2d'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 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fillStyle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'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rgb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val="en-US" w:eastAsia="ru-RU"/>
              </w:rPr>
              <w:t>(255, 0, 0)'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val="en-US" w:eastAsia="ru-RU"/>
              </w:rPr>
              <w:t>beginPath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val="en-US"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val="en-US" w:eastAsia="ru-RU"/>
              </w:rPr>
              <w:t>;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val="en-US" w:eastAsia="ru-RU"/>
              </w:rPr>
              <w:t xml:space="preserve">//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начало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val="en-US"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рисования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moveTo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eastAsia="ru-RU"/>
              </w:rPr>
              <w:t>20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eastAsia="ru-RU"/>
              </w:rPr>
              <w:t>20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// движение к точке 20,20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strokeStyle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'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blue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'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lineTo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eastAsia="ru-RU"/>
              </w:rPr>
              <w:t>200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eastAsia="ru-RU"/>
              </w:rPr>
              <w:t>20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// из точки 20, 20 рисование линии к точке 200,20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strokeStyle</w:t>
            </w:r>
            <w:proofErr w:type="spellEnd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=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'</w:t>
            </w:r>
            <w:proofErr w:type="spellStart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green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3366CC"/>
                <w:sz w:val="20"/>
                <w:szCs w:val="20"/>
                <w:lang w:eastAsia="ru-RU"/>
              </w:rPr>
              <w:t>'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lineTo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eastAsia="ru-RU"/>
              </w:rPr>
              <w:t>120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,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color w:val="CC0000"/>
                <w:sz w:val="20"/>
                <w:szCs w:val="20"/>
                <w:lang w:eastAsia="ru-RU"/>
              </w:rPr>
              <w:t>120</w:t>
            </w:r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// из точки 200, 20 рисование линии к точке 120,120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closePath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// рисование последней линии треугольника</w:t>
            </w:r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stroke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 xml:space="preserve">// </w:t>
            </w:r>
            <w:proofErr w:type="spellStart"/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отрисовка</w:t>
            </w:r>
            <w:proofErr w:type="spellEnd"/>
          </w:p>
          <w:p w:rsidR="00B16D7B" w:rsidRPr="00B16D7B" w:rsidRDefault="00B16D7B" w:rsidP="00B16D7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proofErr w:type="spellStart"/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ctx.</w:t>
            </w:r>
            <w:r w:rsidRPr="00B16D7B">
              <w:rPr>
                <w:rFonts w:ascii="Courier New" w:eastAsia="Times New Roman" w:hAnsi="Courier New" w:cs="Courier New"/>
                <w:color w:val="660066"/>
                <w:sz w:val="20"/>
                <w:szCs w:val="20"/>
                <w:lang w:eastAsia="ru-RU"/>
              </w:rPr>
              <w:t>fill</w:t>
            </w:r>
            <w:proofErr w:type="spellEnd"/>
            <w:r w:rsidRPr="00B16D7B">
              <w:rPr>
                <w:rFonts w:ascii="Courier New" w:eastAsia="Times New Roman" w:hAnsi="Courier New" w:cs="Courier New"/>
                <w:color w:val="009900"/>
                <w:sz w:val="20"/>
                <w:szCs w:val="20"/>
                <w:lang w:eastAsia="ru-RU"/>
              </w:rPr>
              <w:t>()</w:t>
            </w:r>
            <w:r w:rsidRPr="00B16D7B">
              <w:rPr>
                <w:rFonts w:ascii="Courier New" w:eastAsia="Times New Roman" w:hAnsi="Courier New" w:cs="Courier New"/>
                <w:color w:val="339933"/>
                <w:sz w:val="20"/>
                <w:szCs w:val="20"/>
                <w:lang w:eastAsia="ru-RU"/>
              </w:rPr>
              <w:t>;</w:t>
            </w:r>
            <w:r w:rsidRPr="00B16D7B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B16D7B">
              <w:rPr>
                <w:rFonts w:ascii="Courier New" w:eastAsia="Times New Roman" w:hAnsi="Courier New" w:cs="Courier New"/>
                <w:i/>
                <w:iCs/>
                <w:color w:val="006600"/>
                <w:sz w:val="20"/>
                <w:szCs w:val="20"/>
                <w:lang w:eastAsia="ru-RU"/>
              </w:rPr>
              <w:t>// заливка</w:t>
            </w:r>
          </w:p>
        </w:tc>
      </w:tr>
    </w:tbl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2: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Нарисовать вертикальный ряд окружностей радиусом 10 на расстоянии 100 от верхнего края экрана и с такими горизонтальными координатами 50, 80, 110, 140, … , 290.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* раскрасить круги</w:t>
      </w:r>
    </w:p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3: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«Круги на воде».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Нарисуйте пару десятков концентрических окружностей, то есть окружностей разного радиуса, но имеющих общий центр.</w:t>
      </w:r>
    </w:p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7B" w:rsidRPr="00B16D7B" w:rsidRDefault="00B16D7B" w:rsidP="00B16D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D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4: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Воспроизвести изображение при помощи программы:</w:t>
      </w:r>
      <w:r w:rsidRPr="00B16D7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E5DF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949534" cy="3684895"/>
            <wp:effectExtent l="19050" t="0" r="3466" b="0"/>
            <wp:docPr id="3" name="Рисунок 2" descr="1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-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7610" cy="369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472B" w:rsidRDefault="00CB472B"/>
    <w:sectPr w:rsidR="00CB472B" w:rsidSect="00CB4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22239"/>
    <w:multiLevelType w:val="multilevel"/>
    <w:tmpl w:val="4AFE4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F1939"/>
    <w:multiLevelType w:val="multilevel"/>
    <w:tmpl w:val="952AD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77463"/>
    <w:multiLevelType w:val="multilevel"/>
    <w:tmpl w:val="F1F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F34CB5"/>
    <w:multiLevelType w:val="multilevel"/>
    <w:tmpl w:val="EF08A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274FAE"/>
    <w:multiLevelType w:val="multilevel"/>
    <w:tmpl w:val="F42E3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</w:num>
  <w:num w:numId="6">
    <w:abstractNumId w:val="1"/>
  </w:num>
  <w:num w:numId="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16D7B"/>
    <w:rsid w:val="0005667B"/>
    <w:rsid w:val="00B16D7B"/>
    <w:rsid w:val="00CB472B"/>
    <w:rsid w:val="00EE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72B"/>
  </w:style>
  <w:style w:type="paragraph" w:styleId="2">
    <w:name w:val="heading 2"/>
    <w:basedOn w:val="a"/>
    <w:link w:val="20"/>
    <w:uiPriority w:val="9"/>
    <w:qFormat/>
    <w:rsid w:val="00B16D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16D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6D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16D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B16D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6D7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B16D7B"/>
    <w:rPr>
      <w:b/>
      <w:bCs/>
    </w:rPr>
  </w:style>
  <w:style w:type="character" w:styleId="a4">
    <w:name w:val="Emphasis"/>
    <w:basedOn w:val="a0"/>
    <w:uiPriority w:val="20"/>
    <w:qFormat/>
    <w:rsid w:val="00B16D7B"/>
    <w:rPr>
      <w:i/>
      <w:iCs/>
    </w:rPr>
  </w:style>
  <w:style w:type="paragraph" w:styleId="a5">
    <w:name w:val="Normal (Web)"/>
    <w:basedOn w:val="a"/>
    <w:uiPriority w:val="99"/>
    <w:semiHidden/>
    <w:unhideWhenUsed/>
    <w:rsid w:val="00B16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566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6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6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6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2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0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84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27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0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2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4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labs.org.ru/wp-content/uploads/2018/03/1.pn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ULVT-UZGU</Company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2018-04-11T06:52:00Z</dcterms:created>
  <dcterms:modified xsi:type="dcterms:W3CDTF">2018-04-11T07:28:00Z</dcterms:modified>
</cp:coreProperties>
</file>